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4E96" w14:textId="418FAB36" w:rsidR="00FF5CAC" w:rsidRDefault="002773D1" w:rsidP="00FF5CAC">
      <w:pPr>
        <w:spacing w:before="240" w:after="0"/>
        <w:rPr>
          <w:rFonts w:ascii="Arial" w:hAnsi="Arial" w:cs="Arial"/>
          <w:b/>
          <w:sz w:val="24"/>
          <w:szCs w:val="24"/>
        </w:rPr>
      </w:pPr>
      <w:r w:rsidRPr="007E444D">
        <w:rPr>
          <w:rFonts w:ascii="Arial" w:hAnsi="Arial" w:cs="Arial"/>
          <w:b/>
          <w:bCs/>
          <w:sz w:val="24"/>
          <w:szCs w:val="24"/>
        </w:rPr>
        <w:t xml:space="preserve">Statewide Health Information Policy Manual (SHIPM) </w:t>
      </w:r>
      <w:r w:rsidR="00B459EE" w:rsidRPr="007E444D">
        <w:rPr>
          <w:rFonts w:ascii="Arial" w:hAnsi="Arial" w:cs="Arial"/>
          <w:b/>
          <w:sz w:val="24"/>
          <w:szCs w:val="24"/>
        </w:rPr>
        <w:t>3.1.4</w:t>
      </w:r>
      <w:r w:rsidR="00B97F1C" w:rsidRPr="007E444D">
        <w:rPr>
          <w:rFonts w:ascii="Arial" w:hAnsi="Arial" w:cs="Arial"/>
          <w:b/>
          <w:sz w:val="24"/>
          <w:szCs w:val="24"/>
        </w:rPr>
        <w:t xml:space="preserve"> </w:t>
      </w:r>
      <w:r w:rsidR="00E15996" w:rsidRPr="007E444D">
        <w:rPr>
          <w:rFonts w:ascii="Arial" w:hAnsi="Arial" w:cs="Arial"/>
          <w:b/>
          <w:sz w:val="24"/>
          <w:szCs w:val="24"/>
        </w:rPr>
        <w:t>–</w:t>
      </w:r>
      <w:r w:rsidR="00B10FBB" w:rsidRPr="007E444D">
        <w:rPr>
          <w:rFonts w:ascii="Arial" w:hAnsi="Arial" w:cs="Arial"/>
          <w:b/>
          <w:sz w:val="24"/>
          <w:szCs w:val="24"/>
        </w:rPr>
        <w:t xml:space="preserve"> </w:t>
      </w:r>
      <w:r w:rsidR="00B23027" w:rsidRPr="007E444D">
        <w:rPr>
          <w:rFonts w:ascii="Arial" w:hAnsi="Arial" w:cs="Arial"/>
          <w:b/>
          <w:sz w:val="24"/>
          <w:szCs w:val="24"/>
        </w:rPr>
        <w:t>Security Management</w:t>
      </w:r>
      <w:r w:rsidR="00FF5CAC">
        <w:rPr>
          <w:rFonts w:ascii="Arial" w:hAnsi="Arial" w:cs="Arial"/>
          <w:b/>
          <w:sz w:val="24"/>
          <w:szCs w:val="24"/>
        </w:rPr>
        <w:t xml:space="preserve"> Process</w:t>
      </w:r>
    </w:p>
    <w:p w14:paraId="0F97384A" w14:textId="77777777" w:rsidR="000620FB" w:rsidRPr="00B50DDB" w:rsidRDefault="000620FB" w:rsidP="000620FB">
      <w:pPr>
        <w:spacing w:before="60"/>
        <w:rPr>
          <w:rFonts w:ascii="Arial" w:hAnsi="Arial" w:cs="Arial"/>
          <w:sz w:val="24"/>
          <w:szCs w:val="24"/>
        </w:rPr>
      </w:pPr>
      <w:r w:rsidRPr="007F1A3F">
        <w:rPr>
          <w:rFonts w:ascii="Arial" w:hAnsi="Arial" w:cs="Arial"/>
          <w:i/>
          <w:sz w:val="24"/>
          <w:szCs w:val="24"/>
        </w:rPr>
        <w:t xml:space="preserve">Compliance Review Tool Question #44 (series) </w:t>
      </w:r>
      <w:r w:rsidRPr="007F1A3F">
        <w:rPr>
          <w:rFonts w:ascii="Arial" w:hAnsi="Arial" w:cs="Arial"/>
          <w:sz w:val="24"/>
          <w:szCs w:val="24"/>
        </w:rPr>
        <w:t xml:space="preserve"> </w:t>
      </w:r>
    </w:p>
    <w:p w14:paraId="0A634139" w14:textId="635C5D6C" w:rsidR="00A61A1F" w:rsidRPr="00D53158" w:rsidRDefault="00A61A1F" w:rsidP="00A61A1F">
      <w:pPr>
        <w:pStyle w:val="Heading2"/>
        <w:ind w:right="-90"/>
        <w:rPr>
          <w:rFonts w:ascii="Arial" w:hAnsi="Arial" w:cs="Arial"/>
          <w:color w:val="auto"/>
        </w:rPr>
      </w:pPr>
      <w:r w:rsidRPr="00D53158">
        <w:rPr>
          <w:rFonts w:ascii="Arial" w:hAnsi="Arial" w:cs="Arial"/>
          <w:color w:val="auto"/>
        </w:rPr>
        <w:t xml:space="preserve">Artifact Must Haves and Best Practices </w:t>
      </w:r>
    </w:p>
    <w:tbl>
      <w:tblPr>
        <w:tblStyle w:val="TableGrid"/>
        <w:tblW w:w="10575" w:type="dxa"/>
        <w:tblLook w:val="04A0" w:firstRow="1" w:lastRow="0" w:firstColumn="1" w:lastColumn="0" w:noHBand="0" w:noVBand="1"/>
      </w:tblPr>
      <w:tblGrid>
        <w:gridCol w:w="822"/>
        <w:gridCol w:w="4553"/>
        <w:gridCol w:w="1177"/>
        <w:gridCol w:w="4023"/>
      </w:tblGrid>
      <w:tr w:rsidR="000620FB" w:rsidRPr="001A176B" w14:paraId="21028B5A" w14:textId="77777777" w:rsidTr="00130386">
        <w:trPr>
          <w:tblHeader/>
        </w:trPr>
        <w:tc>
          <w:tcPr>
            <w:tcW w:w="822" w:type="dxa"/>
            <w:shd w:val="clear" w:color="auto" w:fill="8DB3E2" w:themeFill="text2" w:themeFillTint="66"/>
            <w:vAlign w:val="center"/>
          </w:tcPr>
          <w:p w14:paraId="12480B76" w14:textId="77777777" w:rsidR="000620FB" w:rsidRPr="001A176B" w:rsidRDefault="000620FB" w:rsidP="00130386">
            <w:pPr>
              <w:spacing w:before="100" w:beforeAutospacing="1" w:after="100" w:afterAutospacing="1"/>
              <w:jc w:val="center"/>
              <w:rPr>
                <w:rFonts w:ascii="Arial" w:eastAsia="Times New Roman" w:hAnsi="Arial" w:cs="Arial"/>
                <w:b/>
                <w:sz w:val="24"/>
                <w:szCs w:val="24"/>
              </w:rPr>
            </w:pPr>
            <w:r>
              <w:rPr>
                <w:rFonts w:ascii="Arial" w:eastAsia="Times New Roman" w:hAnsi="Arial" w:cs="Arial"/>
                <w:b/>
                <w:sz w:val="24"/>
                <w:szCs w:val="24"/>
              </w:rPr>
              <w:t xml:space="preserve">Item </w:t>
            </w:r>
            <w:r w:rsidRPr="001A176B">
              <w:rPr>
                <w:rFonts w:ascii="Arial" w:eastAsia="Times New Roman" w:hAnsi="Arial" w:cs="Arial"/>
                <w:b/>
                <w:sz w:val="24"/>
                <w:szCs w:val="24"/>
              </w:rPr>
              <w:t>#</w:t>
            </w:r>
          </w:p>
        </w:tc>
        <w:tc>
          <w:tcPr>
            <w:tcW w:w="4553" w:type="dxa"/>
            <w:shd w:val="clear" w:color="auto" w:fill="8DB3E2" w:themeFill="text2" w:themeFillTint="66"/>
            <w:vAlign w:val="center"/>
          </w:tcPr>
          <w:p w14:paraId="70EC58F3" w14:textId="77777777" w:rsidR="000620FB" w:rsidRPr="001A176B" w:rsidRDefault="000620FB" w:rsidP="00130386">
            <w:pPr>
              <w:spacing w:before="100" w:beforeAutospacing="1" w:after="100" w:afterAutospacing="1"/>
              <w:jc w:val="center"/>
              <w:rPr>
                <w:rFonts w:ascii="Arial" w:eastAsia="Times New Roman" w:hAnsi="Arial" w:cs="Arial"/>
                <w:b/>
                <w:sz w:val="24"/>
                <w:szCs w:val="24"/>
              </w:rPr>
            </w:pPr>
            <w:r w:rsidRPr="001A176B">
              <w:rPr>
                <w:rFonts w:ascii="Arial" w:eastAsia="Times New Roman" w:hAnsi="Arial" w:cs="Arial"/>
                <w:b/>
                <w:sz w:val="24"/>
                <w:szCs w:val="24"/>
              </w:rPr>
              <w:t>Topic</w:t>
            </w:r>
          </w:p>
        </w:tc>
        <w:tc>
          <w:tcPr>
            <w:tcW w:w="1177" w:type="dxa"/>
            <w:shd w:val="clear" w:color="auto" w:fill="8DB3E2" w:themeFill="text2" w:themeFillTint="66"/>
            <w:vAlign w:val="center"/>
          </w:tcPr>
          <w:p w14:paraId="361D4D20" w14:textId="77777777" w:rsidR="000620FB" w:rsidRPr="001A176B" w:rsidRDefault="000620FB" w:rsidP="00130386">
            <w:pPr>
              <w:spacing w:before="100" w:beforeAutospacing="1" w:after="100" w:afterAutospacing="1"/>
              <w:jc w:val="center"/>
              <w:rPr>
                <w:rFonts w:ascii="Arial" w:eastAsia="Times New Roman" w:hAnsi="Arial" w:cs="Arial"/>
                <w:b/>
                <w:sz w:val="24"/>
                <w:szCs w:val="24"/>
              </w:rPr>
            </w:pPr>
            <w:r w:rsidRPr="001A176B">
              <w:rPr>
                <w:rFonts w:ascii="Arial" w:eastAsia="Times New Roman" w:hAnsi="Arial" w:cs="Arial"/>
                <w:b/>
                <w:sz w:val="24"/>
                <w:szCs w:val="24"/>
              </w:rPr>
              <w:t>Covered (Y or N)</w:t>
            </w:r>
          </w:p>
        </w:tc>
        <w:tc>
          <w:tcPr>
            <w:tcW w:w="4023" w:type="dxa"/>
            <w:shd w:val="clear" w:color="auto" w:fill="8DB3E2" w:themeFill="text2" w:themeFillTint="66"/>
            <w:vAlign w:val="center"/>
          </w:tcPr>
          <w:p w14:paraId="1D249F5E" w14:textId="77777777" w:rsidR="000620FB" w:rsidRPr="001A176B" w:rsidRDefault="000620FB" w:rsidP="00130386">
            <w:pPr>
              <w:spacing w:before="100" w:beforeAutospacing="1" w:after="100" w:afterAutospacing="1"/>
              <w:jc w:val="center"/>
              <w:rPr>
                <w:rFonts w:ascii="Arial" w:eastAsia="Times New Roman" w:hAnsi="Arial" w:cs="Arial"/>
                <w:b/>
                <w:sz w:val="24"/>
                <w:szCs w:val="24"/>
              </w:rPr>
            </w:pPr>
            <w:r w:rsidRPr="001A176B">
              <w:rPr>
                <w:rFonts w:ascii="Arial" w:eastAsia="Times New Roman" w:hAnsi="Arial" w:cs="Arial"/>
                <w:b/>
                <w:sz w:val="24"/>
                <w:szCs w:val="24"/>
              </w:rPr>
              <w:t>Comment</w:t>
            </w:r>
          </w:p>
        </w:tc>
      </w:tr>
      <w:tr w:rsidR="000620FB" w:rsidRPr="001A176B" w14:paraId="31F333B9" w14:textId="77777777" w:rsidTr="00130386">
        <w:tc>
          <w:tcPr>
            <w:tcW w:w="822" w:type="dxa"/>
            <w:vAlign w:val="center"/>
          </w:tcPr>
          <w:p w14:paraId="79A8C9FE" w14:textId="77777777" w:rsidR="000620FB" w:rsidRPr="00CB3A0F" w:rsidRDefault="000620FB" w:rsidP="00130386">
            <w:pPr>
              <w:tabs>
                <w:tab w:val="left" w:pos="192"/>
              </w:tabs>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1</w:t>
            </w:r>
          </w:p>
        </w:tc>
        <w:tc>
          <w:tcPr>
            <w:tcW w:w="4553" w:type="dxa"/>
            <w:vAlign w:val="center"/>
          </w:tcPr>
          <w:p w14:paraId="5B5A0E5B" w14:textId="77777777" w:rsidR="000620FB" w:rsidRPr="001A176B" w:rsidRDefault="000620FB" w:rsidP="00130386">
            <w:pPr>
              <w:spacing w:before="120" w:after="120"/>
              <w:rPr>
                <w:rFonts w:ascii="Arial" w:hAnsi="Arial" w:cs="Arial"/>
                <w:sz w:val="24"/>
                <w:szCs w:val="24"/>
              </w:rPr>
            </w:pPr>
            <w:r>
              <w:rPr>
                <w:rFonts w:ascii="Arial" w:hAnsi="Arial" w:cs="Arial"/>
                <w:sz w:val="24"/>
                <w:szCs w:val="24"/>
              </w:rPr>
              <w:t>Did the organization submit an artifact(s) that presents the results of an enterprise risk assessment / analysis (see NIST SP 800-30, Appendix K, Risk Assessment Reports – Essential Elements of Information)?</w:t>
            </w:r>
          </w:p>
        </w:tc>
        <w:tc>
          <w:tcPr>
            <w:tcW w:w="1177" w:type="dxa"/>
            <w:vAlign w:val="center"/>
          </w:tcPr>
          <w:p w14:paraId="28E5A748" w14:textId="77777777" w:rsidR="000620FB" w:rsidRPr="001A176B" w:rsidRDefault="000620FB" w:rsidP="00130386">
            <w:pPr>
              <w:spacing w:before="100" w:beforeAutospacing="1" w:after="100" w:afterAutospacing="1"/>
              <w:jc w:val="center"/>
              <w:rPr>
                <w:rFonts w:ascii="Arial" w:eastAsia="Times New Roman" w:hAnsi="Arial" w:cs="Arial"/>
                <w:sz w:val="24"/>
                <w:szCs w:val="24"/>
              </w:rPr>
            </w:pPr>
          </w:p>
        </w:tc>
        <w:tc>
          <w:tcPr>
            <w:tcW w:w="4023" w:type="dxa"/>
          </w:tcPr>
          <w:p w14:paraId="0D4F300E" w14:textId="77777777" w:rsidR="000620FB" w:rsidRPr="00041B66" w:rsidRDefault="000620FB" w:rsidP="00130386">
            <w:pPr>
              <w:spacing w:before="120" w:after="120"/>
              <w:rPr>
                <w:rFonts w:ascii="Arial" w:eastAsia="Times New Roman" w:hAnsi="Arial" w:cs="Arial"/>
                <w:sz w:val="20"/>
                <w:szCs w:val="20"/>
              </w:rPr>
            </w:pPr>
          </w:p>
        </w:tc>
      </w:tr>
      <w:tr w:rsidR="000620FB" w:rsidRPr="001A176B" w14:paraId="16C1EF6F" w14:textId="77777777" w:rsidTr="00130386">
        <w:tc>
          <w:tcPr>
            <w:tcW w:w="822" w:type="dxa"/>
            <w:vAlign w:val="center"/>
          </w:tcPr>
          <w:p w14:paraId="5A14013E"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2</w:t>
            </w:r>
          </w:p>
        </w:tc>
        <w:tc>
          <w:tcPr>
            <w:tcW w:w="4553" w:type="dxa"/>
            <w:shd w:val="clear" w:color="auto" w:fill="auto"/>
            <w:vAlign w:val="center"/>
          </w:tcPr>
          <w:p w14:paraId="4C809AD6" w14:textId="77777777" w:rsidR="000620FB" w:rsidRPr="007F1A3F" w:rsidRDefault="000620FB" w:rsidP="00130386">
            <w:pPr>
              <w:spacing w:before="120" w:after="120"/>
              <w:rPr>
                <w:rFonts w:ascii="Arial" w:hAnsi="Arial" w:cs="Arial"/>
                <w:sz w:val="24"/>
                <w:szCs w:val="24"/>
                <w:shd w:val="clear" w:color="auto" w:fill="FDE9D9" w:themeFill="accent6" w:themeFillTint="33"/>
              </w:rPr>
            </w:pPr>
            <w:r w:rsidRPr="007F1A3F">
              <w:rPr>
                <w:rFonts w:ascii="Arial" w:eastAsia="Times New Roman" w:hAnsi="Arial" w:cs="Arial"/>
                <w:sz w:val="24"/>
                <w:szCs w:val="24"/>
              </w:rPr>
              <w:t>Does the artifact(s) describe the process/guidelines/methodology used to perform risk assessments, as follows:</w:t>
            </w:r>
          </w:p>
        </w:tc>
        <w:tc>
          <w:tcPr>
            <w:tcW w:w="1177" w:type="dxa"/>
            <w:vAlign w:val="center"/>
          </w:tcPr>
          <w:p w14:paraId="7CC0F27C" w14:textId="77777777" w:rsidR="000620FB" w:rsidRPr="001A176B" w:rsidRDefault="000620FB" w:rsidP="00130386">
            <w:pPr>
              <w:jc w:val="center"/>
              <w:rPr>
                <w:rFonts w:ascii="Arial" w:hAnsi="Arial" w:cs="Arial"/>
                <w:sz w:val="24"/>
                <w:szCs w:val="24"/>
              </w:rPr>
            </w:pPr>
          </w:p>
        </w:tc>
        <w:tc>
          <w:tcPr>
            <w:tcW w:w="4023" w:type="dxa"/>
            <w:vAlign w:val="center"/>
          </w:tcPr>
          <w:p w14:paraId="11236AB9" w14:textId="77777777" w:rsidR="000620FB" w:rsidRPr="007F1A3F" w:rsidRDefault="000620FB" w:rsidP="00130386">
            <w:pPr>
              <w:spacing w:before="120" w:after="120"/>
              <w:rPr>
                <w:rFonts w:ascii="Arial" w:eastAsia="Times New Roman" w:hAnsi="Arial" w:cs="Arial"/>
                <w:sz w:val="20"/>
                <w:szCs w:val="20"/>
              </w:rPr>
            </w:pPr>
          </w:p>
        </w:tc>
      </w:tr>
      <w:tr w:rsidR="000620FB" w:rsidRPr="001A176B" w14:paraId="20A7C7AD" w14:textId="77777777" w:rsidTr="00130386">
        <w:tc>
          <w:tcPr>
            <w:tcW w:w="822" w:type="dxa"/>
            <w:vAlign w:val="center"/>
          </w:tcPr>
          <w:p w14:paraId="290B3FF4"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2a</w:t>
            </w:r>
          </w:p>
        </w:tc>
        <w:tc>
          <w:tcPr>
            <w:tcW w:w="4553" w:type="dxa"/>
            <w:vAlign w:val="center"/>
          </w:tcPr>
          <w:p w14:paraId="2FA14A2F"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Pr>
                <w:rFonts w:ascii="Arial" w:hAnsi="Arial" w:cs="Arial"/>
                <w:sz w:val="24"/>
                <w:szCs w:val="24"/>
              </w:rPr>
              <w:t>Does the artifact inform Tier 1 (Enterprise) d</w:t>
            </w:r>
            <w:r w:rsidRPr="00B47217">
              <w:rPr>
                <w:rFonts w:ascii="Arial" w:hAnsi="Arial" w:cs="Arial"/>
                <w:sz w:val="24"/>
                <w:szCs w:val="24"/>
              </w:rPr>
              <w:t>ecisions, as follows:</w:t>
            </w:r>
          </w:p>
          <w:p w14:paraId="59A7BF0B"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Information security p</w:t>
            </w:r>
            <w:r w:rsidRPr="00B47217">
              <w:rPr>
                <w:rFonts w:ascii="Arial" w:hAnsi="Arial" w:cs="Arial"/>
                <w:sz w:val="24"/>
                <w:szCs w:val="24"/>
              </w:rPr>
              <w:t>rograms, policies, procedures and guidance?</w:t>
            </w:r>
          </w:p>
          <w:p w14:paraId="1358FE43"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Risk responses (accept, avoid, mitigate, share or transfer)?</w:t>
            </w:r>
          </w:p>
          <w:p w14:paraId="581F0E14"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Technology investment decisions?</w:t>
            </w:r>
          </w:p>
          <w:p w14:paraId="3A6C08E1"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Entity-wide security controls?</w:t>
            </w:r>
          </w:p>
          <w:p w14:paraId="5D9D83FE" w14:textId="77777777" w:rsidR="000620FB" w:rsidRPr="00B47217"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sidRPr="007F1A3F">
              <w:rPr>
                <w:rFonts w:ascii="Arial" w:hAnsi="Arial" w:cs="Arial"/>
                <w:sz w:val="24"/>
                <w:szCs w:val="24"/>
              </w:rPr>
              <w:t>Enterprise/security archite</w:t>
            </w:r>
            <w:r>
              <w:rPr>
                <w:rFonts w:ascii="Arial" w:hAnsi="Arial" w:cs="Arial"/>
                <w:sz w:val="24"/>
                <w:szCs w:val="24"/>
              </w:rPr>
              <w:t>ctures or monitoring strategies?</w:t>
            </w:r>
          </w:p>
        </w:tc>
        <w:tc>
          <w:tcPr>
            <w:tcW w:w="1177" w:type="dxa"/>
            <w:vAlign w:val="center"/>
          </w:tcPr>
          <w:p w14:paraId="7EDD8275" w14:textId="77777777" w:rsidR="000620FB" w:rsidRPr="001A176B" w:rsidRDefault="000620FB" w:rsidP="00130386">
            <w:pPr>
              <w:jc w:val="center"/>
              <w:rPr>
                <w:rFonts w:ascii="Arial" w:hAnsi="Arial" w:cs="Arial"/>
                <w:sz w:val="24"/>
                <w:szCs w:val="24"/>
              </w:rPr>
            </w:pPr>
          </w:p>
        </w:tc>
        <w:tc>
          <w:tcPr>
            <w:tcW w:w="4023" w:type="dxa"/>
            <w:vAlign w:val="center"/>
          </w:tcPr>
          <w:p w14:paraId="12E2C4E2" w14:textId="77777777" w:rsidR="000620FB" w:rsidRPr="00A47A7E" w:rsidRDefault="000620FB" w:rsidP="00130386">
            <w:pPr>
              <w:tabs>
                <w:tab w:val="left" w:pos="2459"/>
              </w:tabs>
              <w:spacing w:before="120" w:after="120"/>
              <w:rPr>
                <w:rFonts w:ascii="Arial" w:eastAsia="Times New Roman" w:hAnsi="Arial" w:cs="Arial"/>
                <w:sz w:val="20"/>
                <w:szCs w:val="20"/>
              </w:rPr>
            </w:pPr>
          </w:p>
        </w:tc>
      </w:tr>
      <w:tr w:rsidR="000620FB" w:rsidRPr="001A176B" w14:paraId="4CE008D7" w14:textId="77777777" w:rsidTr="00130386">
        <w:tc>
          <w:tcPr>
            <w:tcW w:w="822" w:type="dxa"/>
            <w:vAlign w:val="center"/>
          </w:tcPr>
          <w:p w14:paraId="5FA40CD1"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2b</w:t>
            </w:r>
          </w:p>
        </w:tc>
        <w:tc>
          <w:tcPr>
            <w:tcW w:w="4553" w:type="dxa"/>
            <w:vAlign w:val="center"/>
          </w:tcPr>
          <w:p w14:paraId="338C8704" w14:textId="77777777" w:rsidR="000620FB"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Pr>
                <w:rFonts w:ascii="Arial" w:hAnsi="Arial" w:cs="Arial"/>
                <w:sz w:val="24"/>
                <w:szCs w:val="24"/>
              </w:rPr>
              <w:t>Does the artifact i</w:t>
            </w:r>
            <w:r w:rsidRPr="00B47217">
              <w:rPr>
                <w:rFonts w:ascii="Arial" w:hAnsi="Arial" w:cs="Arial"/>
                <w:sz w:val="24"/>
                <w:szCs w:val="24"/>
              </w:rPr>
              <w:t>nform Tier 2 (Business Process) decisions, as follows:</w:t>
            </w:r>
          </w:p>
          <w:p w14:paraId="31247D2B"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Selection of common controls?</w:t>
            </w:r>
          </w:p>
          <w:p w14:paraId="5FE2B6DB"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Selection of suppliers, services, and contractors to support business functions?</w:t>
            </w:r>
          </w:p>
          <w:p w14:paraId="178DE067" w14:textId="77777777" w:rsidR="000620FB" w:rsidRPr="00B47217"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Application of information security policies to information systems and the environments in which they operate?</w:t>
            </w:r>
          </w:p>
        </w:tc>
        <w:tc>
          <w:tcPr>
            <w:tcW w:w="1177" w:type="dxa"/>
            <w:vAlign w:val="center"/>
          </w:tcPr>
          <w:p w14:paraId="38E69806" w14:textId="77777777" w:rsidR="000620FB" w:rsidRPr="001A176B" w:rsidRDefault="000620FB" w:rsidP="00130386">
            <w:pPr>
              <w:jc w:val="center"/>
              <w:rPr>
                <w:rFonts w:ascii="Arial" w:hAnsi="Arial" w:cs="Arial"/>
                <w:sz w:val="24"/>
                <w:szCs w:val="24"/>
              </w:rPr>
            </w:pPr>
          </w:p>
        </w:tc>
        <w:tc>
          <w:tcPr>
            <w:tcW w:w="4023" w:type="dxa"/>
            <w:shd w:val="clear" w:color="auto" w:fill="auto"/>
          </w:tcPr>
          <w:p w14:paraId="0162F866" w14:textId="77777777" w:rsidR="000620FB" w:rsidRPr="00A47A7E" w:rsidRDefault="000620FB" w:rsidP="00130386">
            <w:pPr>
              <w:spacing w:before="120" w:after="120"/>
              <w:rPr>
                <w:rFonts w:ascii="Arial" w:eastAsia="Times New Roman" w:hAnsi="Arial" w:cs="Arial"/>
                <w:sz w:val="20"/>
                <w:szCs w:val="20"/>
              </w:rPr>
            </w:pPr>
          </w:p>
        </w:tc>
      </w:tr>
      <w:tr w:rsidR="000620FB" w:rsidRPr="001A176B" w14:paraId="4791943F" w14:textId="77777777" w:rsidTr="00130386">
        <w:tc>
          <w:tcPr>
            <w:tcW w:w="822" w:type="dxa"/>
            <w:vAlign w:val="center"/>
          </w:tcPr>
          <w:p w14:paraId="49C00B41"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2c</w:t>
            </w:r>
          </w:p>
        </w:tc>
        <w:tc>
          <w:tcPr>
            <w:tcW w:w="4553" w:type="dxa"/>
            <w:vAlign w:val="center"/>
          </w:tcPr>
          <w:p w14:paraId="677C982C" w14:textId="77777777" w:rsidR="000620FB"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inform Tier 3 (Information Asset) decisions, as follows:</w:t>
            </w:r>
          </w:p>
          <w:p w14:paraId="31E6CED7"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lastRenderedPageBreak/>
              <w:t>Selection and tailoring of security controls?</w:t>
            </w:r>
          </w:p>
          <w:p w14:paraId="7E99D56F"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Selection of technology products for information systems?</w:t>
            </w:r>
          </w:p>
          <w:p w14:paraId="6E9E0087"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Whether information technology products meet security control requirements?</w:t>
            </w:r>
          </w:p>
          <w:p w14:paraId="3E8728F7" w14:textId="77777777" w:rsidR="000620FB" w:rsidRPr="00B47217"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Operational decisions regarding the level of activity monitoring required and system maintenance approvals?</w:t>
            </w:r>
          </w:p>
        </w:tc>
        <w:tc>
          <w:tcPr>
            <w:tcW w:w="1177" w:type="dxa"/>
            <w:vAlign w:val="center"/>
          </w:tcPr>
          <w:p w14:paraId="623B5130" w14:textId="77777777" w:rsidR="000620FB" w:rsidRPr="001A176B" w:rsidRDefault="000620FB" w:rsidP="00130386">
            <w:pPr>
              <w:jc w:val="center"/>
              <w:rPr>
                <w:rFonts w:ascii="Arial" w:hAnsi="Arial" w:cs="Arial"/>
                <w:sz w:val="24"/>
                <w:szCs w:val="24"/>
              </w:rPr>
            </w:pPr>
          </w:p>
        </w:tc>
        <w:tc>
          <w:tcPr>
            <w:tcW w:w="4023" w:type="dxa"/>
            <w:shd w:val="clear" w:color="auto" w:fill="auto"/>
            <w:vAlign w:val="center"/>
          </w:tcPr>
          <w:p w14:paraId="18A686E4" w14:textId="77777777" w:rsidR="000620FB" w:rsidRPr="00A47A7E" w:rsidRDefault="000620FB" w:rsidP="00130386">
            <w:pPr>
              <w:spacing w:before="120" w:after="120"/>
              <w:rPr>
                <w:rFonts w:ascii="Arial" w:eastAsia="Times New Roman" w:hAnsi="Arial" w:cs="Arial"/>
                <w:sz w:val="20"/>
                <w:szCs w:val="20"/>
              </w:rPr>
            </w:pPr>
          </w:p>
        </w:tc>
      </w:tr>
      <w:tr w:rsidR="000620FB" w:rsidRPr="001A176B" w14:paraId="277FD54D" w14:textId="77777777" w:rsidTr="00130386">
        <w:tc>
          <w:tcPr>
            <w:tcW w:w="822" w:type="dxa"/>
            <w:vAlign w:val="center"/>
          </w:tcPr>
          <w:p w14:paraId="36F1104D"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3</w:t>
            </w:r>
          </w:p>
        </w:tc>
        <w:tc>
          <w:tcPr>
            <w:tcW w:w="4553" w:type="dxa"/>
            <w:vAlign w:val="center"/>
          </w:tcPr>
          <w:p w14:paraId="590B2486" w14:textId="77777777" w:rsidR="000620FB" w:rsidRPr="003D4646" w:rsidRDefault="000620FB" w:rsidP="00130386">
            <w:pPr>
              <w:autoSpaceDE w:val="0"/>
              <w:autoSpaceDN w:val="0"/>
              <w:adjustRightInd w:val="0"/>
              <w:spacing w:before="120" w:after="120"/>
              <w:rPr>
                <w:rFonts w:ascii="Arial" w:hAnsi="Arial" w:cs="Arial"/>
                <w:sz w:val="24"/>
                <w:szCs w:val="24"/>
              </w:rPr>
            </w:pPr>
            <w:r>
              <w:rPr>
                <w:rFonts w:ascii="Arial" w:hAnsi="Arial" w:cs="Arial"/>
                <w:sz w:val="24"/>
                <w:szCs w:val="24"/>
              </w:rPr>
              <w:t>Does the artifact i</w:t>
            </w:r>
            <w:r w:rsidRPr="003D4646">
              <w:rPr>
                <w:rFonts w:ascii="Arial" w:hAnsi="Arial" w:cs="Arial"/>
                <w:sz w:val="24"/>
                <w:szCs w:val="24"/>
              </w:rPr>
              <w:t>dentify the scope of the analysis</w:t>
            </w:r>
            <w:r>
              <w:rPr>
                <w:rFonts w:ascii="Arial" w:hAnsi="Arial" w:cs="Arial"/>
                <w:sz w:val="24"/>
                <w:szCs w:val="24"/>
              </w:rPr>
              <w:t>, including:</w:t>
            </w:r>
          </w:p>
        </w:tc>
        <w:tc>
          <w:tcPr>
            <w:tcW w:w="1177" w:type="dxa"/>
            <w:vAlign w:val="center"/>
          </w:tcPr>
          <w:p w14:paraId="1B851E9F" w14:textId="77777777" w:rsidR="000620FB" w:rsidRPr="001A176B" w:rsidRDefault="000620FB" w:rsidP="00130386">
            <w:pPr>
              <w:jc w:val="center"/>
              <w:rPr>
                <w:rFonts w:ascii="Arial" w:hAnsi="Arial" w:cs="Arial"/>
                <w:sz w:val="24"/>
                <w:szCs w:val="24"/>
              </w:rPr>
            </w:pPr>
          </w:p>
        </w:tc>
        <w:tc>
          <w:tcPr>
            <w:tcW w:w="4023" w:type="dxa"/>
          </w:tcPr>
          <w:p w14:paraId="5CF4697D" w14:textId="77777777" w:rsidR="000620FB" w:rsidRPr="00292C90" w:rsidRDefault="000620FB" w:rsidP="00130386">
            <w:pPr>
              <w:spacing w:before="120" w:after="120"/>
              <w:rPr>
                <w:rFonts w:ascii="Arial" w:eastAsia="Times New Roman" w:hAnsi="Arial" w:cs="Arial"/>
                <w:bCs/>
                <w:sz w:val="20"/>
                <w:szCs w:val="20"/>
              </w:rPr>
            </w:pPr>
          </w:p>
        </w:tc>
      </w:tr>
      <w:tr w:rsidR="000620FB" w:rsidRPr="001A176B" w14:paraId="5CAA5BA7" w14:textId="77777777" w:rsidTr="00130386">
        <w:tc>
          <w:tcPr>
            <w:tcW w:w="10575" w:type="dxa"/>
            <w:gridSpan w:val="4"/>
            <w:vAlign w:val="center"/>
          </w:tcPr>
          <w:p w14:paraId="6E26AC3C" w14:textId="1AC0A6DC" w:rsidR="000620FB" w:rsidRPr="003D4646" w:rsidRDefault="000620FB" w:rsidP="00D51303">
            <w:pPr>
              <w:spacing w:before="120" w:after="120"/>
              <w:rPr>
                <w:rFonts w:ascii="Arial" w:eastAsia="Times New Roman" w:hAnsi="Arial" w:cs="Arial"/>
                <w:i/>
                <w:sz w:val="24"/>
                <w:szCs w:val="24"/>
              </w:rPr>
            </w:pPr>
            <w:r w:rsidRPr="003D4646">
              <w:rPr>
                <w:rFonts w:ascii="Calibri" w:eastAsia="Times New Roman" w:hAnsi="Calibri" w:cs="Calibri"/>
                <w:i/>
                <w:color w:val="000000"/>
                <w:sz w:val="20"/>
                <w:szCs w:val="20"/>
              </w:rPr>
              <w:t xml:space="preserve">The scope of the risk analysis (RA) is defined in terms of the entity to which it applies, how often it is performed, and the technologies to which it applies, all of which are driven by the business processes and underlying systems and/or technology that </w:t>
            </w:r>
            <w:r w:rsidRPr="003D4646">
              <w:rPr>
                <w:rFonts w:eastAsia="Times New Roman" w:cs="Calibri"/>
                <w:i/>
                <w:color w:val="000000"/>
                <w:sz w:val="20"/>
                <w:szCs w:val="20"/>
              </w:rPr>
              <w:t xml:space="preserve">create, receive, maintain, or transmit </w:t>
            </w:r>
            <w:r>
              <w:rPr>
                <w:rFonts w:eastAsia="Times New Roman" w:cs="Calibri"/>
                <w:i/>
                <w:color w:val="000000"/>
                <w:sz w:val="20"/>
                <w:szCs w:val="20"/>
              </w:rPr>
              <w:t xml:space="preserve">Health Information </w:t>
            </w:r>
            <w:r w:rsidRPr="003D4646">
              <w:rPr>
                <w:rFonts w:eastAsia="Times New Roman" w:cs="Calibri"/>
                <w:i/>
                <w:color w:val="000000"/>
                <w:sz w:val="20"/>
                <w:szCs w:val="20"/>
              </w:rPr>
              <w:t xml:space="preserve">in support of these business functions, and how often they and/or the </w:t>
            </w:r>
            <w:r w:rsidRPr="003D4646">
              <w:rPr>
                <w:rFonts w:ascii="Calibri" w:eastAsia="Times New Roman" w:hAnsi="Calibri" w:cs="Calibri"/>
                <w:i/>
                <w:color w:val="000000"/>
                <w:sz w:val="20"/>
                <w:szCs w:val="20"/>
              </w:rPr>
              <w:t>underlying</w:t>
            </w:r>
            <w:r w:rsidRPr="003D4646">
              <w:rPr>
                <w:rFonts w:eastAsia="Times New Roman" w:cs="Calibri"/>
                <w:i/>
                <w:color w:val="000000"/>
                <w:sz w:val="20"/>
                <w:szCs w:val="20"/>
              </w:rPr>
              <w:t xml:space="preserve"> systems/technology/</w:t>
            </w:r>
            <w:r>
              <w:rPr>
                <w:rFonts w:eastAsia="Times New Roman" w:cs="Calibri"/>
                <w:i/>
                <w:color w:val="000000"/>
                <w:sz w:val="20"/>
                <w:szCs w:val="20"/>
              </w:rPr>
              <w:t>Health Information</w:t>
            </w:r>
            <w:r w:rsidRPr="003D4646">
              <w:rPr>
                <w:rFonts w:eastAsia="Times New Roman" w:cs="Calibri"/>
                <w:i/>
                <w:color w:val="000000"/>
                <w:sz w:val="20"/>
                <w:szCs w:val="20"/>
              </w:rPr>
              <w:t xml:space="preserve"> elements change.</w:t>
            </w:r>
          </w:p>
        </w:tc>
      </w:tr>
      <w:tr w:rsidR="000620FB" w:rsidRPr="001A176B" w14:paraId="4840BCA2" w14:textId="77777777" w:rsidTr="00130386">
        <w:tc>
          <w:tcPr>
            <w:tcW w:w="822" w:type="dxa"/>
            <w:vAlign w:val="center"/>
          </w:tcPr>
          <w:p w14:paraId="0E8AF834"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3a</w:t>
            </w:r>
          </w:p>
        </w:tc>
        <w:tc>
          <w:tcPr>
            <w:tcW w:w="4553" w:type="dxa"/>
            <w:vAlign w:val="center"/>
          </w:tcPr>
          <w:p w14:paraId="046090E7"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Identify the responsibility for the risk assessment, including appropriate participation of executive, technical and program management?</w:t>
            </w:r>
          </w:p>
        </w:tc>
        <w:tc>
          <w:tcPr>
            <w:tcW w:w="1177" w:type="dxa"/>
            <w:vAlign w:val="center"/>
          </w:tcPr>
          <w:p w14:paraId="07A38F44" w14:textId="77777777" w:rsidR="000620FB" w:rsidRPr="001A176B" w:rsidRDefault="000620FB" w:rsidP="00130386">
            <w:pPr>
              <w:jc w:val="center"/>
              <w:rPr>
                <w:rFonts w:ascii="Arial" w:eastAsia="Times New Roman" w:hAnsi="Arial" w:cs="Arial"/>
                <w:sz w:val="24"/>
                <w:szCs w:val="24"/>
              </w:rPr>
            </w:pPr>
          </w:p>
        </w:tc>
        <w:tc>
          <w:tcPr>
            <w:tcW w:w="4023" w:type="dxa"/>
            <w:vAlign w:val="center"/>
          </w:tcPr>
          <w:p w14:paraId="28BBD0A9" w14:textId="77777777" w:rsidR="000620FB" w:rsidRPr="00AF60CB" w:rsidRDefault="000620FB" w:rsidP="00130386">
            <w:pPr>
              <w:spacing w:before="120" w:after="120"/>
              <w:rPr>
                <w:rFonts w:ascii="Arial" w:eastAsia="Times New Roman" w:hAnsi="Arial" w:cs="Arial"/>
                <w:sz w:val="20"/>
                <w:szCs w:val="20"/>
              </w:rPr>
            </w:pPr>
          </w:p>
        </w:tc>
      </w:tr>
      <w:tr w:rsidR="000620FB" w:rsidRPr="001A176B" w14:paraId="1EB89D8A" w14:textId="77777777" w:rsidTr="00130386">
        <w:tc>
          <w:tcPr>
            <w:tcW w:w="822" w:type="dxa"/>
            <w:vAlign w:val="center"/>
          </w:tcPr>
          <w:p w14:paraId="76917980"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3b</w:t>
            </w:r>
          </w:p>
        </w:tc>
        <w:tc>
          <w:tcPr>
            <w:tcW w:w="4553" w:type="dxa"/>
            <w:vAlign w:val="center"/>
          </w:tcPr>
          <w:p w14:paraId="45EF1DDC" w14:textId="5463354E"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Is a comprehensive RA performed at least once every two years, or each time a significant change occurs in business programs/processes or supporting technology, o</w:t>
            </w:r>
            <w:r w:rsidR="00D51303">
              <w:rPr>
                <w:rFonts w:ascii="Arial" w:hAnsi="Arial" w:cs="Arial"/>
                <w:sz w:val="24"/>
                <w:szCs w:val="24"/>
              </w:rPr>
              <w:t>r when Health Information</w:t>
            </w:r>
            <w:r w:rsidRPr="00B47217">
              <w:rPr>
                <w:rFonts w:ascii="Arial" w:hAnsi="Arial" w:cs="Arial"/>
                <w:sz w:val="24"/>
                <w:szCs w:val="24"/>
              </w:rPr>
              <w:t xml:space="preserve"> elements are added or removed?</w:t>
            </w:r>
          </w:p>
        </w:tc>
        <w:tc>
          <w:tcPr>
            <w:tcW w:w="1177" w:type="dxa"/>
            <w:vAlign w:val="center"/>
          </w:tcPr>
          <w:p w14:paraId="01594C3B" w14:textId="77777777" w:rsidR="000620FB" w:rsidRDefault="000620FB" w:rsidP="00130386">
            <w:pPr>
              <w:jc w:val="center"/>
              <w:rPr>
                <w:rFonts w:ascii="Arial" w:hAnsi="Arial" w:cs="Arial"/>
                <w:sz w:val="24"/>
                <w:szCs w:val="24"/>
              </w:rPr>
            </w:pPr>
          </w:p>
          <w:p w14:paraId="59CE159A" w14:textId="77777777" w:rsidR="000620FB" w:rsidRPr="001A176B" w:rsidRDefault="000620FB" w:rsidP="00130386">
            <w:pPr>
              <w:jc w:val="center"/>
              <w:rPr>
                <w:rFonts w:ascii="Arial" w:hAnsi="Arial" w:cs="Arial"/>
                <w:sz w:val="24"/>
                <w:szCs w:val="24"/>
              </w:rPr>
            </w:pPr>
          </w:p>
        </w:tc>
        <w:tc>
          <w:tcPr>
            <w:tcW w:w="4023" w:type="dxa"/>
            <w:vAlign w:val="center"/>
          </w:tcPr>
          <w:p w14:paraId="521F8831" w14:textId="77777777" w:rsidR="000620FB" w:rsidRPr="00AF60CB" w:rsidRDefault="000620FB" w:rsidP="00130386">
            <w:pPr>
              <w:spacing w:before="120" w:after="120"/>
              <w:rPr>
                <w:rFonts w:ascii="Arial" w:eastAsia="Times New Roman" w:hAnsi="Arial" w:cs="Arial"/>
                <w:sz w:val="20"/>
                <w:szCs w:val="20"/>
              </w:rPr>
            </w:pPr>
          </w:p>
        </w:tc>
      </w:tr>
      <w:tr w:rsidR="000620FB" w:rsidRPr="001A176B" w14:paraId="255438F8" w14:textId="77777777" w:rsidTr="00130386">
        <w:tc>
          <w:tcPr>
            <w:tcW w:w="822" w:type="dxa"/>
            <w:vAlign w:val="center"/>
          </w:tcPr>
          <w:p w14:paraId="2B807387"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3c</w:t>
            </w:r>
          </w:p>
        </w:tc>
        <w:tc>
          <w:tcPr>
            <w:tcW w:w="4553" w:type="dxa"/>
            <w:vAlign w:val="center"/>
          </w:tcPr>
          <w:p w14:paraId="79DCC4F3" w14:textId="7293D291" w:rsidR="000620FB" w:rsidRPr="00B47217" w:rsidRDefault="000620FB" w:rsidP="00D51303">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 xml:space="preserve">Does the artifact address all of </w:t>
            </w:r>
            <w:r w:rsidR="00D51303">
              <w:rPr>
                <w:rFonts w:ascii="Arial" w:hAnsi="Arial" w:cs="Arial"/>
                <w:sz w:val="24"/>
                <w:szCs w:val="24"/>
              </w:rPr>
              <w:t>the entity’s Health Information</w:t>
            </w:r>
            <w:r w:rsidRPr="00B47217">
              <w:rPr>
                <w:rFonts w:ascii="Arial" w:hAnsi="Arial" w:cs="Arial"/>
                <w:sz w:val="24"/>
                <w:szCs w:val="24"/>
              </w:rPr>
              <w:t>, including the application systems, servers, databases, local and enterprise storage devices, workstations/mobile devices, printers and copiers, and wired/wireless transmission media, regardless of the electronic medium in which it is created, received, maintained or transmitted?</w:t>
            </w:r>
          </w:p>
        </w:tc>
        <w:tc>
          <w:tcPr>
            <w:tcW w:w="1177" w:type="dxa"/>
            <w:vAlign w:val="center"/>
          </w:tcPr>
          <w:p w14:paraId="257CA659" w14:textId="77777777" w:rsidR="000620FB" w:rsidRPr="001A176B" w:rsidRDefault="000620FB" w:rsidP="00130386">
            <w:pPr>
              <w:jc w:val="center"/>
              <w:rPr>
                <w:rFonts w:ascii="Arial" w:hAnsi="Arial" w:cs="Arial"/>
                <w:sz w:val="24"/>
                <w:szCs w:val="24"/>
              </w:rPr>
            </w:pPr>
          </w:p>
        </w:tc>
        <w:tc>
          <w:tcPr>
            <w:tcW w:w="4023" w:type="dxa"/>
            <w:vAlign w:val="center"/>
          </w:tcPr>
          <w:p w14:paraId="3A0678C7" w14:textId="77777777" w:rsidR="000620FB" w:rsidRPr="006B2665" w:rsidRDefault="000620FB" w:rsidP="00130386">
            <w:pPr>
              <w:spacing w:before="120" w:after="120"/>
              <w:rPr>
                <w:rFonts w:ascii="Arial" w:eastAsia="Times New Roman" w:hAnsi="Arial" w:cs="Arial"/>
                <w:sz w:val="20"/>
                <w:szCs w:val="20"/>
              </w:rPr>
            </w:pPr>
          </w:p>
        </w:tc>
      </w:tr>
      <w:tr w:rsidR="000620FB" w:rsidRPr="001A176B" w14:paraId="1BFF0F6D" w14:textId="77777777" w:rsidTr="00130386">
        <w:tc>
          <w:tcPr>
            <w:tcW w:w="822" w:type="dxa"/>
            <w:shd w:val="clear" w:color="auto" w:fill="auto"/>
            <w:vAlign w:val="center"/>
          </w:tcPr>
          <w:p w14:paraId="2B1A514B"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3d</w:t>
            </w:r>
          </w:p>
        </w:tc>
        <w:tc>
          <w:tcPr>
            <w:tcW w:w="4553" w:type="dxa"/>
            <w:shd w:val="clear" w:color="auto" w:fill="auto"/>
            <w:vAlign w:val="center"/>
          </w:tcPr>
          <w:p w14:paraId="2BAD83DD" w14:textId="4ABAB379" w:rsidR="000620FB" w:rsidRPr="00B47217" w:rsidRDefault="000620FB" w:rsidP="00D51303">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 xml:space="preserve">Does the artifact address all of the entity’s </w:t>
            </w:r>
            <w:r w:rsidR="00D51303">
              <w:rPr>
                <w:rFonts w:ascii="Arial" w:hAnsi="Arial" w:cs="Arial"/>
                <w:sz w:val="24"/>
                <w:szCs w:val="24"/>
              </w:rPr>
              <w:t>Health Information</w:t>
            </w:r>
            <w:r w:rsidRPr="00B47217">
              <w:rPr>
                <w:rFonts w:ascii="Arial" w:hAnsi="Arial" w:cs="Arial"/>
                <w:sz w:val="24"/>
                <w:szCs w:val="24"/>
              </w:rPr>
              <w:t xml:space="preserve">, </w:t>
            </w:r>
            <w:r w:rsidRPr="00B47217">
              <w:rPr>
                <w:rFonts w:ascii="Arial" w:hAnsi="Arial" w:cs="Arial"/>
                <w:sz w:val="24"/>
                <w:szCs w:val="24"/>
              </w:rPr>
              <w:lastRenderedPageBreak/>
              <w:t>regardless of location, including both covered entity and business associate locations, such as local/remote business processing centers, on-premises technical infrastructure, and off-premises/hybrid technical infrastructure, fully or partially hosted by cloud service providers (CSPs)?</w:t>
            </w:r>
          </w:p>
        </w:tc>
        <w:tc>
          <w:tcPr>
            <w:tcW w:w="1177" w:type="dxa"/>
            <w:shd w:val="clear" w:color="auto" w:fill="auto"/>
            <w:vAlign w:val="center"/>
          </w:tcPr>
          <w:p w14:paraId="3AA8720D" w14:textId="77777777" w:rsidR="000620FB" w:rsidRPr="001A176B" w:rsidRDefault="000620FB" w:rsidP="00130386">
            <w:pPr>
              <w:jc w:val="center"/>
              <w:rPr>
                <w:rFonts w:ascii="Arial" w:hAnsi="Arial" w:cs="Arial"/>
                <w:sz w:val="24"/>
                <w:szCs w:val="24"/>
              </w:rPr>
            </w:pPr>
          </w:p>
        </w:tc>
        <w:tc>
          <w:tcPr>
            <w:tcW w:w="4023" w:type="dxa"/>
            <w:shd w:val="clear" w:color="auto" w:fill="auto"/>
            <w:vAlign w:val="center"/>
          </w:tcPr>
          <w:p w14:paraId="6B2C4279" w14:textId="77777777" w:rsidR="000620FB" w:rsidRPr="001A176B" w:rsidRDefault="000620FB" w:rsidP="00130386">
            <w:pPr>
              <w:spacing w:before="100" w:beforeAutospacing="1" w:after="100" w:afterAutospacing="1"/>
              <w:rPr>
                <w:rFonts w:ascii="Arial" w:eastAsia="Times New Roman" w:hAnsi="Arial" w:cs="Arial"/>
                <w:sz w:val="24"/>
                <w:szCs w:val="24"/>
              </w:rPr>
            </w:pPr>
          </w:p>
        </w:tc>
      </w:tr>
      <w:tr w:rsidR="000620FB" w:rsidRPr="001A176B" w14:paraId="20CD8C3D" w14:textId="77777777" w:rsidTr="00130386">
        <w:tc>
          <w:tcPr>
            <w:tcW w:w="822" w:type="dxa"/>
            <w:vAlign w:val="center"/>
          </w:tcPr>
          <w:p w14:paraId="22FF78A1" w14:textId="77777777" w:rsidR="000620FB" w:rsidRDefault="000620FB" w:rsidP="00130386">
            <w:pPr>
              <w:tabs>
                <w:tab w:val="left" w:pos="192"/>
              </w:tabs>
              <w:jc w:val="center"/>
              <w:rPr>
                <w:rFonts w:ascii="Arial" w:hAnsi="Arial" w:cs="Arial"/>
                <w:sz w:val="24"/>
                <w:szCs w:val="24"/>
              </w:rPr>
            </w:pPr>
            <w:r>
              <w:rPr>
                <w:rFonts w:ascii="Arial" w:hAnsi="Arial" w:cs="Arial"/>
                <w:sz w:val="24"/>
                <w:szCs w:val="24"/>
              </w:rPr>
              <w:t>4</w:t>
            </w:r>
          </w:p>
        </w:tc>
        <w:tc>
          <w:tcPr>
            <w:tcW w:w="4553" w:type="dxa"/>
            <w:vAlign w:val="center"/>
          </w:tcPr>
          <w:p w14:paraId="3DC37C86" w14:textId="77777777" w:rsidR="000620FB" w:rsidRDefault="000620FB" w:rsidP="00130386">
            <w:pPr>
              <w:autoSpaceDE w:val="0"/>
              <w:autoSpaceDN w:val="0"/>
              <w:adjustRightInd w:val="0"/>
              <w:spacing w:before="120" w:after="120"/>
              <w:rPr>
                <w:rFonts w:ascii="Arial" w:hAnsi="Arial" w:cs="Arial"/>
                <w:sz w:val="24"/>
                <w:szCs w:val="24"/>
              </w:rPr>
            </w:pPr>
            <w:r>
              <w:rPr>
                <w:rFonts w:ascii="Arial" w:hAnsi="Arial" w:cs="Arial"/>
                <w:sz w:val="24"/>
                <w:szCs w:val="24"/>
              </w:rPr>
              <w:t>Does the artifact(s) include assumptions and constraints, as follows:</w:t>
            </w:r>
          </w:p>
        </w:tc>
        <w:tc>
          <w:tcPr>
            <w:tcW w:w="1177" w:type="dxa"/>
            <w:vAlign w:val="center"/>
          </w:tcPr>
          <w:p w14:paraId="0F8CF7D3" w14:textId="77777777" w:rsidR="000620FB" w:rsidRPr="001A176B" w:rsidRDefault="000620FB" w:rsidP="00130386">
            <w:pPr>
              <w:jc w:val="center"/>
              <w:rPr>
                <w:rFonts w:ascii="Arial" w:hAnsi="Arial" w:cs="Arial"/>
                <w:sz w:val="24"/>
                <w:szCs w:val="24"/>
              </w:rPr>
            </w:pPr>
          </w:p>
        </w:tc>
        <w:tc>
          <w:tcPr>
            <w:tcW w:w="4023" w:type="dxa"/>
            <w:vAlign w:val="center"/>
          </w:tcPr>
          <w:p w14:paraId="2E0C16A5" w14:textId="77777777" w:rsidR="000620FB" w:rsidRPr="006B2665" w:rsidRDefault="000620FB" w:rsidP="00130386">
            <w:pPr>
              <w:spacing w:before="100" w:beforeAutospacing="1" w:after="100" w:afterAutospacing="1"/>
              <w:rPr>
                <w:rFonts w:ascii="Arial" w:eastAsia="Times New Roman" w:hAnsi="Arial" w:cs="Arial"/>
                <w:sz w:val="20"/>
                <w:szCs w:val="20"/>
              </w:rPr>
            </w:pPr>
          </w:p>
        </w:tc>
      </w:tr>
      <w:tr w:rsidR="000620FB" w:rsidRPr="001A176B" w14:paraId="0521E7E6" w14:textId="77777777" w:rsidTr="00130386">
        <w:tc>
          <w:tcPr>
            <w:tcW w:w="10575" w:type="dxa"/>
            <w:gridSpan w:val="4"/>
            <w:vAlign w:val="center"/>
          </w:tcPr>
          <w:p w14:paraId="0889C0E7" w14:textId="77777777" w:rsidR="000620FB" w:rsidRPr="00E21FA7" w:rsidRDefault="000620FB" w:rsidP="00130386">
            <w:pPr>
              <w:rPr>
                <w:rFonts w:ascii="Calibri" w:eastAsia="Times New Roman" w:hAnsi="Calibri" w:cs="Calibri"/>
                <w:color w:val="000000"/>
                <w:sz w:val="20"/>
                <w:szCs w:val="20"/>
              </w:rPr>
            </w:pPr>
            <w:r w:rsidRPr="00FE0990">
              <w:rPr>
                <w:rFonts w:cstheme="minorHAnsi"/>
                <w:sz w:val="20"/>
                <w:szCs w:val="20"/>
              </w:rPr>
              <w:t>Key assumptions</w:t>
            </w:r>
            <w:r>
              <w:rPr>
                <w:rFonts w:cstheme="minorHAnsi"/>
                <w:sz w:val="20"/>
                <w:szCs w:val="20"/>
              </w:rPr>
              <w:t xml:space="preserve"> </w:t>
            </w:r>
            <w:r w:rsidRPr="00975A2A">
              <w:rPr>
                <w:rFonts w:cstheme="minorHAnsi"/>
                <w:sz w:val="20"/>
                <w:szCs w:val="20"/>
              </w:rPr>
              <w:t xml:space="preserve">relevant to the risk assessment </w:t>
            </w:r>
            <w:r>
              <w:rPr>
                <w:rFonts w:cstheme="minorHAnsi"/>
                <w:sz w:val="20"/>
                <w:szCs w:val="20"/>
              </w:rPr>
              <w:t xml:space="preserve">can </w:t>
            </w:r>
            <w:r w:rsidRPr="00975A2A">
              <w:rPr>
                <w:rFonts w:cstheme="minorHAnsi"/>
                <w:sz w:val="20"/>
                <w:szCs w:val="20"/>
              </w:rPr>
              <w:t>include:</w:t>
            </w:r>
          </w:p>
          <w:p w14:paraId="27BA0EFF" w14:textId="77777777" w:rsidR="000620FB" w:rsidRPr="00975A2A" w:rsidRDefault="000620FB" w:rsidP="000620FB">
            <w:pPr>
              <w:pStyle w:val="Default"/>
              <w:numPr>
                <w:ilvl w:val="0"/>
                <w:numId w:val="38"/>
              </w:numPr>
              <w:ind w:left="717"/>
              <w:rPr>
                <w:rFonts w:asciiTheme="minorHAnsi" w:hAnsiTheme="minorHAnsi" w:cstheme="minorHAnsi"/>
                <w:sz w:val="20"/>
                <w:szCs w:val="20"/>
              </w:rPr>
            </w:pPr>
            <w:r w:rsidRPr="00975A2A">
              <w:rPr>
                <w:rFonts w:asciiTheme="minorHAnsi" w:hAnsiTheme="minorHAnsi" w:cstheme="minorHAnsi"/>
                <w:sz w:val="20"/>
                <w:szCs w:val="20"/>
              </w:rPr>
              <w:t>Ass</w:t>
            </w:r>
            <w:r>
              <w:rPr>
                <w:rFonts w:asciiTheme="minorHAnsi" w:hAnsiTheme="minorHAnsi" w:cstheme="minorHAnsi"/>
                <w:sz w:val="20"/>
                <w:szCs w:val="20"/>
              </w:rPr>
              <w:t>essment and analysis approaches used</w:t>
            </w:r>
          </w:p>
          <w:p w14:paraId="27DE2581" w14:textId="49374F51" w:rsidR="000620FB" w:rsidRPr="00BD0CE7" w:rsidRDefault="000620FB" w:rsidP="000620FB">
            <w:pPr>
              <w:pStyle w:val="Default"/>
              <w:numPr>
                <w:ilvl w:val="0"/>
                <w:numId w:val="38"/>
              </w:numPr>
              <w:ind w:left="717"/>
              <w:rPr>
                <w:rFonts w:asciiTheme="minorHAnsi" w:hAnsiTheme="minorHAnsi" w:cstheme="minorHAnsi"/>
                <w:sz w:val="20"/>
                <w:szCs w:val="20"/>
              </w:rPr>
            </w:pPr>
            <w:r w:rsidRPr="00975A2A">
              <w:rPr>
                <w:rFonts w:asciiTheme="minorHAnsi" w:hAnsiTheme="minorHAnsi" w:cstheme="minorHAnsi"/>
                <w:sz w:val="20"/>
                <w:szCs w:val="20"/>
              </w:rPr>
              <w:t xml:space="preserve">Business </w:t>
            </w:r>
            <w:r>
              <w:rPr>
                <w:rFonts w:asciiTheme="minorHAnsi" w:hAnsiTheme="minorHAnsi" w:cstheme="minorHAnsi"/>
                <w:sz w:val="20"/>
                <w:szCs w:val="20"/>
              </w:rPr>
              <w:t>f</w:t>
            </w:r>
            <w:r w:rsidRPr="00975A2A">
              <w:rPr>
                <w:rFonts w:asciiTheme="minorHAnsi" w:hAnsiTheme="minorHAnsi" w:cstheme="minorHAnsi"/>
                <w:sz w:val="20"/>
                <w:szCs w:val="20"/>
              </w:rPr>
              <w:t>unctions</w:t>
            </w:r>
            <w:r w:rsidR="00D51303">
              <w:rPr>
                <w:rFonts w:asciiTheme="minorHAnsi" w:hAnsiTheme="minorHAnsi" w:cstheme="minorHAnsi"/>
                <w:sz w:val="20"/>
                <w:szCs w:val="20"/>
              </w:rPr>
              <w:t xml:space="preserve"> using Health Information</w:t>
            </w:r>
          </w:p>
          <w:p w14:paraId="105189AD" w14:textId="77777777" w:rsidR="000620FB" w:rsidRPr="00E21FA7" w:rsidRDefault="000620FB" w:rsidP="00130386">
            <w:pPr>
              <w:rPr>
                <w:rFonts w:ascii="Calibri" w:eastAsia="Times New Roman" w:hAnsi="Calibri" w:cs="Calibri"/>
                <w:color w:val="000000"/>
                <w:sz w:val="20"/>
                <w:szCs w:val="20"/>
              </w:rPr>
            </w:pPr>
            <w:r>
              <w:rPr>
                <w:rFonts w:cstheme="minorHAnsi"/>
                <w:sz w:val="20"/>
                <w:szCs w:val="20"/>
              </w:rPr>
              <w:t xml:space="preserve">Key constraints </w:t>
            </w:r>
            <w:r w:rsidRPr="00975A2A">
              <w:rPr>
                <w:rFonts w:cstheme="minorHAnsi"/>
                <w:sz w:val="20"/>
                <w:szCs w:val="20"/>
              </w:rPr>
              <w:t xml:space="preserve">relevant to the risk assessment </w:t>
            </w:r>
            <w:r>
              <w:rPr>
                <w:rFonts w:cstheme="minorHAnsi"/>
                <w:sz w:val="20"/>
                <w:szCs w:val="20"/>
              </w:rPr>
              <w:t xml:space="preserve">can </w:t>
            </w:r>
            <w:r w:rsidRPr="00975A2A">
              <w:rPr>
                <w:rFonts w:cstheme="minorHAnsi"/>
                <w:sz w:val="20"/>
                <w:szCs w:val="20"/>
              </w:rPr>
              <w:t>include:</w:t>
            </w:r>
          </w:p>
          <w:p w14:paraId="231B7416" w14:textId="77777777" w:rsidR="000620FB" w:rsidRPr="001F192C" w:rsidRDefault="000620FB" w:rsidP="000620FB">
            <w:pPr>
              <w:pStyle w:val="ListParagraph"/>
              <w:numPr>
                <w:ilvl w:val="0"/>
                <w:numId w:val="39"/>
              </w:numPr>
              <w:rPr>
                <w:rFonts w:ascii="Calibri" w:eastAsia="Times New Roman" w:hAnsi="Calibri" w:cs="Calibri"/>
                <w:color w:val="000000"/>
                <w:sz w:val="20"/>
                <w:szCs w:val="20"/>
              </w:rPr>
            </w:pPr>
            <w:r w:rsidRPr="001F192C">
              <w:rPr>
                <w:rFonts w:ascii="Calibri" w:eastAsia="Times New Roman" w:hAnsi="Calibri" w:cs="Calibri"/>
                <w:color w:val="000000"/>
                <w:sz w:val="20"/>
                <w:szCs w:val="20"/>
              </w:rPr>
              <w:t xml:space="preserve">Resources available </w:t>
            </w:r>
            <w:r>
              <w:rPr>
                <w:rFonts w:ascii="Calibri" w:eastAsia="Times New Roman" w:hAnsi="Calibri" w:cs="Calibri"/>
                <w:color w:val="000000"/>
                <w:sz w:val="20"/>
                <w:szCs w:val="20"/>
              </w:rPr>
              <w:t>for the assessment</w:t>
            </w:r>
          </w:p>
          <w:p w14:paraId="6F413958" w14:textId="77777777" w:rsidR="000620FB" w:rsidRPr="001F192C" w:rsidRDefault="000620FB" w:rsidP="000620FB">
            <w:pPr>
              <w:pStyle w:val="ListParagraph"/>
              <w:numPr>
                <w:ilvl w:val="0"/>
                <w:numId w:val="39"/>
              </w:numPr>
              <w:rPr>
                <w:rFonts w:ascii="Calibri" w:eastAsia="Times New Roman" w:hAnsi="Calibri" w:cs="Calibri"/>
                <w:color w:val="000000"/>
                <w:sz w:val="20"/>
                <w:szCs w:val="20"/>
              </w:rPr>
            </w:pPr>
            <w:r w:rsidRPr="001F192C">
              <w:rPr>
                <w:rFonts w:ascii="Calibri" w:eastAsia="Times New Roman" w:hAnsi="Calibri" w:cs="Calibri"/>
                <w:color w:val="000000"/>
                <w:sz w:val="20"/>
                <w:szCs w:val="20"/>
              </w:rPr>
              <w:t>S</w:t>
            </w:r>
            <w:r>
              <w:rPr>
                <w:rFonts w:ascii="Calibri" w:eastAsia="Times New Roman" w:hAnsi="Calibri" w:cs="Calibri"/>
                <w:color w:val="000000"/>
                <w:sz w:val="20"/>
                <w:szCs w:val="20"/>
              </w:rPr>
              <w:t>kills/</w:t>
            </w:r>
            <w:r w:rsidRPr="001F192C">
              <w:rPr>
                <w:rFonts w:ascii="Calibri" w:eastAsia="Times New Roman" w:hAnsi="Calibri" w:cs="Calibri"/>
                <w:color w:val="000000"/>
                <w:sz w:val="20"/>
                <w:szCs w:val="20"/>
              </w:rPr>
              <w:t>experti</w:t>
            </w:r>
            <w:r>
              <w:rPr>
                <w:rFonts w:ascii="Calibri" w:eastAsia="Times New Roman" w:hAnsi="Calibri" w:cs="Calibri"/>
                <w:color w:val="000000"/>
                <w:sz w:val="20"/>
                <w:szCs w:val="20"/>
              </w:rPr>
              <w:t>se required for the assessment</w:t>
            </w:r>
          </w:p>
          <w:p w14:paraId="3441DE81" w14:textId="77777777" w:rsidR="000620FB" w:rsidRDefault="000620FB" w:rsidP="000620FB">
            <w:pPr>
              <w:pStyle w:val="ListParagraph"/>
              <w:numPr>
                <w:ilvl w:val="0"/>
                <w:numId w:val="39"/>
              </w:numPr>
              <w:rPr>
                <w:rFonts w:ascii="Calibri" w:eastAsia="Times New Roman" w:hAnsi="Calibri" w:cs="Calibri"/>
                <w:color w:val="000000"/>
                <w:sz w:val="20"/>
                <w:szCs w:val="20"/>
              </w:rPr>
            </w:pPr>
            <w:r w:rsidRPr="001F192C">
              <w:rPr>
                <w:rFonts w:ascii="Calibri" w:eastAsia="Times New Roman" w:hAnsi="Calibri" w:cs="Calibri"/>
                <w:color w:val="000000"/>
                <w:sz w:val="20"/>
                <w:szCs w:val="20"/>
              </w:rPr>
              <w:t>Operational considerations</w:t>
            </w:r>
            <w:r>
              <w:rPr>
                <w:rFonts w:ascii="Calibri" w:eastAsia="Times New Roman" w:hAnsi="Calibri" w:cs="Calibri"/>
                <w:color w:val="000000"/>
                <w:sz w:val="20"/>
                <w:szCs w:val="20"/>
              </w:rPr>
              <w:t xml:space="preserve"> (e.g.,</w:t>
            </w:r>
            <w:r w:rsidRPr="001F192C">
              <w:rPr>
                <w:rFonts w:ascii="Calibri" w:eastAsia="Times New Roman" w:hAnsi="Calibri" w:cs="Calibri"/>
                <w:color w:val="000000"/>
                <w:sz w:val="20"/>
                <w:szCs w:val="20"/>
              </w:rPr>
              <w:t xml:space="preserve"> the use of best- or worst-case projections in assessing threats and impacts</w:t>
            </w:r>
            <w:r>
              <w:rPr>
                <w:rFonts w:ascii="Calibri" w:eastAsia="Times New Roman" w:hAnsi="Calibri" w:cs="Calibri"/>
                <w:color w:val="000000"/>
                <w:sz w:val="20"/>
                <w:szCs w:val="20"/>
              </w:rPr>
              <w:t>)</w:t>
            </w:r>
          </w:p>
          <w:p w14:paraId="5E01C651" w14:textId="77777777" w:rsidR="000620FB" w:rsidRPr="00BD0CE7" w:rsidRDefault="000620FB" w:rsidP="00130386">
            <w:pPr>
              <w:pStyle w:val="Default"/>
              <w:spacing w:before="60" w:after="60"/>
              <w:rPr>
                <w:rFonts w:asciiTheme="minorHAnsi" w:hAnsiTheme="minorHAnsi" w:cstheme="minorHAnsi"/>
                <w:sz w:val="20"/>
                <w:szCs w:val="20"/>
              </w:rPr>
            </w:pPr>
            <w:r>
              <w:rPr>
                <w:rFonts w:asciiTheme="minorHAnsi" w:hAnsiTheme="minorHAnsi" w:cstheme="minorHAnsi"/>
                <w:sz w:val="20"/>
                <w:szCs w:val="20"/>
              </w:rPr>
              <w:t xml:space="preserve">The </w:t>
            </w:r>
            <w:r w:rsidRPr="00FE0990">
              <w:rPr>
                <w:rFonts w:asciiTheme="minorHAnsi" w:hAnsiTheme="minorHAnsi" w:cstheme="minorHAnsi"/>
                <w:sz w:val="20"/>
                <w:szCs w:val="20"/>
              </w:rPr>
              <w:t>HIPAA Security Rule</w:t>
            </w:r>
            <w:r>
              <w:rPr>
                <w:rFonts w:asciiTheme="minorHAnsi" w:hAnsiTheme="minorHAnsi" w:cstheme="minorHAnsi"/>
                <w:sz w:val="20"/>
                <w:szCs w:val="20"/>
              </w:rPr>
              <w:t xml:space="preserve"> requirement for Risk Analysis</w:t>
            </w:r>
            <w:r w:rsidRPr="00FE0990">
              <w:rPr>
                <w:rFonts w:asciiTheme="minorHAnsi" w:hAnsiTheme="minorHAnsi" w:cstheme="minorHAnsi"/>
                <w:sz w:val="20"/>
                <w:szCs w:val="20"/>
              </w:rPr>
              <w:t xml:space="preserve"> is to “</w:t>
            </w:r>
            <w:r w:rsidRPr="00C15C51">
              <w:rPr>
                <w:rFonts w:asciiTheme="minorHAnsi" w:hAnsiTheme="minorHAnsi" w:cstheme="minorHAnsi"/>
                <w:i/>
                <w:sz w:val="20"/>
                <w:szCs w:val="20"/>
              </w:rPr>
              <w:t xml:space="preserve">Conduct an </w:t>
            </w:r>
            <w:r w:rsidRPr="00FD75F8">
              <w:rPr>
                <w:rFonts w:asciiTheme="minorHAnsi" w:hAnsiTheme="minorHAnsi" w:cstheme="minorHAnsi"/>
                <w:b/>
                <w:i/>
                <w:sz w:val="20"/>
                <w:szCs w:val="20"/>
              </w:rPr>
              <w:t>accurate</w:t>
            </w:r>
            <w:r w:rsidRPr="00C15C51">
              <w:rPr>
                <w:rFonts w:asciiTheme="minorHAnsi" w:hAnsiTheme="minorHAnsi" w:cstheme="minorHAnsi"/>
                <w:i/>
                <w:sz w:val="20"/>
                <w:szCs w:val="20"/>
              </w:rPr>
              <w:t xml:space="preserve"> and </w:t>
            </w:r>
            <w:r w:rsidRPr="00FD75F8">
              <w:rPr>
                <w:rFonts w:asciiTheme="minorHAnsi" w:hAnsiTheme="minorHAnsi" w:cstheme="minorHAnsi"/>
                <w:b/>
                <w:i/>
                <w:sz w:val="20"/>
                <w:szCs w:val="20"/>
              </w:rPr>
              <w:t>thorough</w:t>
            </w:r>
            <w:r w:rsidRPr="00C15C51">
              <w:rPr>
                <w:rFonts w:asciiTheme="minorHAnsi" w:hAnsiTheme="minorHAnsi" w:cstheme="minorHAnsi"/>
                <w:i/>
                <w:sz w:val="20"/>
                <w:szCs w:val="20"/>
              </w:rPr>
              <w:t xml:space="preserve"> assessment of the potential risks and vulnerabilities to the confidentiality, integrity, and availability of electronic protected health information held by the covered entity.”</w:t>
            </w:r>
            <w:r w:rsidRPr="00FE0990">
              <w:rPr>
                <w:rFonts w:asciiTheme="minorHAnsi" w:hAnsiTheme="minorHAnsi" w:cstheme="minorHAnsi"/>
                <w:sz w:val="20"/>
                <w:szCs w:val="20"/>
              </w:rPr>
              <w:t xml:space="preserve"> </w:t>
            </w:r>
            <w:r>
              <w:rPr>
                <w:rFonts w:ascii="Calibri" w:eastAsia="Times New Roman" w:hAnsi="Calibri" w:cs="Calibri"/>
                <w:sz w:val="20"/>
                <w:szCs w:val="20"/>
              </w:rPr>
              <w:t xml:space="preserve"> </w:t>
            </w:r>
            <w:r>
              <w:rPr>
                <w:rFonts w:asciiTheme="minorHAnsi" w:hAnsiTheme="minorHAnsi" w:cstheme="minorHAnsi"/>
                <w:sz w:val="20"/>
                <w:szCs w:val="20"/>
              </w:rPr>
              <w:t xml:space="preserve">Because of this, </w:t>
            </w:r>
            <w:r>
              <w:rPr>
                <w:rFonts w:ascii="Calibri" w:eastAsia="Times New Roman" w:hAnsi="Calibri" w:cs="Calibri"/>
                <w:sz w:val="20"/>
                <w:szCs w:val="20"/>
              </w:rPr>
              <w:t xml:space="preserve">the above items should be considered in their broadest context for the purposes of this Risk Assessment. </w:t>
            </w:r>
          </w:p>
        </w:tc>
      </w:tr>
      <w:tr w:rsidR="000620FB" w:rsidRPr="001A176B" w14:paraId="7A7EBC74" w14:textId="77777777" w:rsidTr="00130386">
        <w:tc>
          <w:tcPr>
            <w:tcW w:w="822" w:type="dxa"/>
            <w:vAlign w:val="center"/>
          </w:tcPr>
          <w:p w14:paraId="00CA0733" w14:textId="77777777" w:rsidR="000620FB" w:rsidRDefault="000620FB" w:rsidP="00130386">
            <w:pPr>
              <w:tabs>
                <w:tab w:val="left" w:pos="192"/>
              </w:tabs>
              <w:jc w:val="center"/>
              <w:rPr>
                <w:rFonts w:ascii="Arial" w:hAnsi="Arial" w:cs="Arial"/>
                <w:sz w:val="24"/>
                <w:szCs w:val="24"/>
              </w:rPr>
            </w:pPr>
            <w:r>
              <w:rPr>
                <w:rFonts w:ascii="Arial" w:hAnsi="Arial" w:cs="Arial"/>
                <w:sz w:val="24"/>
                <w:szCs w:val="24"/>
              </w:rPr>
              <w:t>4a</w:t>
            </w:r>
          </w:p>
        </w:tc>
        <w:tc>
          <w:tcPr>
            <w:tcW w:w="4553" w:type="dxa"/>
            <w:vAlign w:val="center"/>
          </w:tcPr>
          <w:p w14:paraId="6182DC2F"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identify the specific assumptions under which the risk assessment is conducted?</w:t>
            </w:r>
          </w:p>
        </w:tc>
        <w:tc>
          <w:tcPr>
            <w:tcW w:w="1177" w:type="dxa"/>
            <w:vAlign w:val="center"/>
          </w:tcPr>
          <w:p w14:paraId="7445DACD" w14:textId="77777777" w:rsidR="000620FB" w:rsidRPr="001A176B" w:rsidRDefault="000620FB" w:rsidP="00130386">
            <w:pPr>
              <w:jc w:val="center"/>
              <w:rPr>
                <w:rFonts w:ascii="Arial" w:hAnsi="Arial" w:cs="Arial"/>
                <w:sz w:val="24"/>
                <w:szCs w:val="24"/>
              </w:rPr>
            </w:pPr>
          </w:p>
        </w:tc>
        <w:tc>
          <w:tcPr>
            <w:tcW w:w="4023" w:type="dxa"/>
            <w:vAlign w:val="center"/>
          </w:tcPr>
          <w:p w14:paraId="36E7ED13" w14:textId="77777777" w:rsidR="000620FB" w:rsidRPr="006B2665" w:rsidRDefault="000620FB" w:rsidP="00130386">
            <w:pPr>
              <w:spacing w:before="100" w:beforeAutospacing="1" w:after="100" w:afterAutospacing="1"/>
              <w:rPr>
                <w:rFonts w:ascii="Arial" w:eastAsia="Times New Roman" w:hAnsi="Arial" w:cs="Arial"/>
                <w:sz w:val="20"/>
                <w:szCs w:val="20"/>
              </w:rPr>
            </w:pPr>
          </w:p>
        </w:tc>
      </w:tr>
      <w:tr w:rsidR="000620FB" w:rsidRPr="001A176B" w14:paraId="5EE6B53B" w14:textId="77777777" w:rsidTr="00130386">
        <w:tc>
          <w:tcPr>
            <w:tcW w:w="822" w:type="dxa"/>
            <w:vAlign w:val="center"/>
          </w:tcPr>
          <w:p w14:paraId="6B10A413" w14:textId="77777777" w:rsidR="000620FB" w:rsidRDefault="000620FB" w:rsidP="00130386">
            <w:pPr>
              <w:tabs>
                <w:tab w:val="left" w:pos="192"/>
              </w:tabs>
              <w:jc w:val="center"/>
              <w:rPr>
                <w:rFonts w:ascii="Arial" w:hAnsi="Arial" w:cs="Arial"/>
                <w:sz w:val="24"/>
                <w:szCs w:val="24"/>
              </w:rPr>
            </w:pPr>
            <w:r>
              <w:rPr>
                <w:rFonts w:ascii="Arial" w:hAnsi="Arial" w:cs="Arial"/>
                <w:sz w:val="24"/>
                <w:szCs w:val="24"/>
              </w:rPr>
              <w:t>4b</w:t>
            </w:r>
          </w:p>
        </w:tc>
        <w:tc>
          <w:tcPr>
            <w:tcW w:w="4553" w:type="dxa"/>
            <w:vAlign w:val="center"/>
          </w:tcPr>
          <w:p w14:paraId="78736981"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identify the specific constraints under which the risk assessment is conducted?</w:t>
            </w:r>
          </w:p>
        </w:tc>
        <w:tc>
          <w:tcPr>
            <w:tcW w:w="1177" w:type="dxa"/>
            <w:vAlign w:val="center"/>
          </w:tcPr>
          <w:p w14:paraId="7EA37CC2" w14:textId="77777777" w:rsidR="000620FB" w:rsidRPr="001A176B" w:rsidRDefault="000620FB" w:rsidP="00130386">
            <w:pPr>
              <w:jc w:val="center"/>
              <w:rPr>
                <w:rFonts w:ascii="Arial" w:hAnsi="Arial" w:cs="Arial"/>
                <w:sz w:val="24"/>
                <w:szCs w:val="24"/>
              </w:rPr>
            </w:pPr>
          </w:p>
        </w:tc>
        <w:tc>
          <w:tcPr>
            <w:tcW w:w="4023" w:type="dxa"/>
            <w:vAlign w:val="center"/>
          </w:tcPr>
          <w:p w14:paraId="60F62B44" w14:textId="77777777" w:rsidR="000620FB" w:rsidRPr="006B2665" w:rsidRDefault="000620FB" w:rsidP="00130386">
            <w:pPr>
              <w:spacing w:before="100" w:beforeAutospacing="1" w:after="100" w:afterAutospacing="1"/>
              <w:rPr>
                <w:rFonts w:ascii="Arial" w:eastAsia="Times New Roman" w:hAnsi="Arial" w:cs="Arial"/>
                <w:sz w:val="20"/>
                <w:szCs w:val="20"/>
              </w:rPr>
            </w:pPr>
          </w:p>
        </w:tc>
      </w:tr>
      <w:tr w:rsidR="000620FB" w:rsidRPr="001A176B" w14:paraId="3E2BE01E" w14:textId="77777777" w:rsidTr="00130386">
        <w:tc>
          <w:tcPr>
            <w:tcW w:w="822" w:type="dxa"/>
            <w:vAlign w:val="center"/>
          </w:tcPr>
          <w:p w14:paraId="53C376FE"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5</w:t>
            </w:r>
          </w:p>
        </w:tc>
        <w:tc>
          <w:tcPr>
            <w:tcW w:w="4553" w:type="dxa"/>
            <w:vAlign w:val="center"/>
          </w:tcPr>
          <w:p w14:paraId="0CB8D0F5" w14:textId="77777777" w:rsidR="000620FB" w:rsidRDefault="000620FB" w:rsidP="00130386">
            <w:pPr>
              <w:autoSpaceDE w:val="0"/>
              <w:autoSpaceDN w:val="0"/>
              <w:adjustRightInd w:val="0"/>
              <w:spacing w:before="120" w:after="120"/>
              <w:rPr>
                <w:rFonts w:ascii="Arial" w:hAnsi="Arial" w:cs="Arial"/>
                <w:sz w:val="24"/>
                <w:szCs w:val="24"/>
              </w:rPr>
            </w:pPr>
            <w:r>
              <w:rPr>
                <w:rFonts w:ascii="Arial" w:hAnsi="Arial" w:cs="Arial"/>
                <w:sz w:val="24"/>
                <w:szCs w:val="24"/>
              </w:rPr>
              <w:t xml:space="preserve">Does the artifact(s) include sources of </w:t>
            </w:r>
          </w:p>
          <w:p w14:paraId="293502F3" w14:textId="77777777" w:rsidR="000620FB" w:rsidRDefault="000620FB" w:rsidP="000620FB">
            <w:pPr>
              <w:pStyle w:val="ListParagraph"/>
              <w:numPr>
                <w:ilvl w:val="0"/>
                <w:numId w:val="37"/>
              </w:numPr>
              <w:autoSpaceDE w:val="0"/>
              <w:autoSpaceDN w:val="0"/>
              <w:adjustRightInd w:val="0"/>
              <w:spacing w:before="120" w:after="120"/>
              <w:rPr>
                <w:rFonts w:ascii="Arial" w:hAnsi="Arial" w:cs="Arial"/>
                <w:sz w:val="24"/>
                <w:szCs w:val="24"/>
              </w:rPr>
            </w:pPr>
            <w:r w:rsidRPr="00D90CCA">
              <w:rPr>
                <w:rFonts w:ascii="Arial" w:hAnsi="Arial" w:cs="Arial"/>
                <w:sz w:val="24"/>
                <w:szCs w:val="24"/>
              </w:rPr>
              <w:t xml:space="preserve">descriptive, </w:t>
            </w:r>
          </w:p>
          <w:p w14:paraId="71BEE3BD" w14:textId="77777777" w:rsidR="000620FB" w:rsidRDefault="000620FB" w:rsidP="000620FB">
            <w:pPr>
              <w:pStyle w:val="ListParagraph"/>
              <w:numPr>
                <w:ilvl w:val="0"/>
                <w:numId w:val="37"/>
              </w:numPr>
              <w:autoSpaceDE w:val="0"/>
              <w:autoSpaceDN w:val="0"/>
              <w:adjustRightInd w:val="0"/>
              <w:spacing w:before="120" w:after="120"/>
              <w:rPr>
                <w:rFonts w:ascii="Arial" w:hAnsi="Arial" w:cs="Arial"/>
                <w:sz w:val="24"/>
                <w:szCs w:val="24"/>
              </w:rPr>
            </w:pPr>
            <w:r w:rsidRPr="00D90CCA">
              <w:rPr>
                <w:rFonts w:ascii="Arial" w:hAnsi="Arial" w:cs="Arial"/>
                <w:sz w:val="24"/>
                <w:szCs w:val="24"/>
              </w:rPr>
              <w:t xml:space="preserve">threat, </w:t>
            </w:r>
          </w:p>
          <w:p w14:paraId="4333C418" w14:textId="77777777" w:rsidR="000620FB" w:rsidRDefault="000620FB" w:rsidP="000620FB">
            <w:pPr>
              <w:pStyle w:val="ListParagraph"/>
              <w:numPr>
                <w:ilvl w:val="0"/>
                <w:numId w:val="37"/>
              </w:numPr>
              <w:autoSpaceDE w:val="0"/>
              <w:autoSpaceDN w:val="0"/>
              <w:adjustRightInd w:val="0"/>
              <w:spacing w:before="120" w:after="120"/>
              <w:rPr>
                <w:rFonts w:ascii="Arial" w:hAnsi="Arial" w:cs="Arial"/>
                <w:sz w:val="24"/>
                <w:szCs w:val="24"/>
              </w:rPr>
            </w:pPr>
            <w:r w:rsidRPr="00D90CCA">
              <w:rPr>
                <w:rFonts w:ascii="Arial" w:hAnsi="Arial" w:cs="Arial"/>
                <w:sz w:val="24"/>
                <w:szCs w:val="24"/>
              </w:rPr>
              <w:t xml:space="preserve">vulnerability, </w:t>
            </w:r>
          </w:p>
          <w:p w14:paraId="33F69F11" w14:textId="77777777" w:rsidR="000620FB" w:rsidRPr="00D90CCA" w:rsidRDefault="000620FB" w:rsidP="000620FB">
            <w:pPr>
              <w:pStyle w:val="ListParagraph"/>
              <w:numPr>
                <w:ilvl w:val="0"/>
                <w:numId w:val="37"/>
              </w:numPr>
              <w:autoSpaceDE w:val="0"/>
              <w:autoSpaceDN w:val="0"/>
              <w:adjustRightInd w:val="0"/>
              <w:spacing w:before="120" w:after="120"/>
              <w:rPr>
                <w:rFonts w:ascii="Arial" w:hAnsi="Arial" w:cs="Arial"/>
                <w:sz w:val="24"/>
                <w:szCs w:val="24"/>
              </w:rPr>
            </w:pPr>
            <w:r w:rsidRPr="00D90CCA">
              <w:rPr>
                <w:rFonts w:ascii="Arial" w:hAnsi="Arial" w:cs="Arial"/>
                <w:sz w:val="24"/>
                <w:szCs w:val="24"/>
              </w:rPr>
              <w:t>and impact information, as follows:</w:t>
            </w:r>
          </w:p>
        </w:tc>
        <w:tc>
          <w:tcPr>
            <w:tcW w:w="1177" w:type="dxa"/>
            <w:vAlign w:val="center"/>
          </w:tcPr>
          <w:p w14:paraId="17411A8E" w14:textId="77777777" w:rsidR="000620FB" w:rsidRPr="001A176B" w:rsidRDefault="000620FB" w:rsidP="00130386">
            <w:pPr>
              <w:jc w:val="center"/>
              <w:rPr>
                <w:rFonts w:ascii="Arial" w:hAnsi="Arial" w:cs="Arial"/>
                <w:sz w:val="24"/>
                <w:szCs w:val="24"/>
              </w:rPr>
            </w:pPr>
          </w:p>
        </w:tc>
        <w:tc>
          <w:tcPr>
            <w:tcW w:w="4023" w:type="dxa"/>
            <w:vAlign w:val="center"/>
          </w:tcPr>
          <w:p w14:paraId="37A48916" w14:textId="77777777" w:rsidR="000620FB" w:rsidRPr="006B2665" w:rsidRDefault="000620FB" w:rsidP="00130386">
            <w:pPr>
              <w:spacing w:before="100" w:beforeAutospacing="1" w:after="100" w:afterAutospacing="1"/>
              <w:rPr>
                <w:rFonts w:ascii="Arial" w:eastAsia="Times New Roman" w:hAnsi="Arial" w:cs="Arial"/>
                <w:sz w:val="20"/>
                <w:szCs w:val="20"/>
              </w:rPr>
            </w:pPr>
          </w:p>
        </w:tc>
      </w:tr>
      <w:tr w:rsidR="000620FB" w:rsidRPr="001A176B" w14:paraId="68FB8F08" w14:textId="77777777" w:rsidTr="00130386">
        <w:tc>
          <w:tcPr>
            <w:tcW w:w="10575" w:type="dxa"/>
            <w:gridSpan w:val="4"/>
            <w:vAlign w:val="center"/>
          </w:tcPr>
          <w:p w14:paraId="3441B18C" w14:textId="77777777" w:rsidR="000620FB" w:rsidRPr="00DD18CC" w:rsidRDefault="000620FB" w:rsidP="00130386">
            <w:pPr>
              <w:spacing w:before="60" w:after="60"/>
              <w:rPr>
                <w:rFonts w:eastAsia="Times New Roman" w:cstheme="minorHAnsi"/>
                <w:i/>
                <w:sz w:val="20"/>
                <w:szCs w:val="20"/>
              </w:rPr>
            </w:pPr>
            <w:r w:rsidRPr="00DD18CC">
              <w:rPr>
                <w:rFonts w:eastAsia="Times New Roman" w:cstheme="minorHAnsi"/>
                <w:b/>
                <w:i/>
                <w:sz w:val="20"/>
                <w:szCs w:val="20"/>
              </w:rPr>
              <w:t>Descriptive</w:t>
            </w:r>
            <w:r w:rsidRPr="00DD18CC">
              <w:rPr>
                <w:rFonts w:eastAsia="Times New Roman" w:cstheme="minorHAnsi"/>
                <w:i/>
                <w:sz w:val="20"/>
                <w:szCs w:val="20"/>
              </w:rPr>
              <w:t xml:space="preserve"> - this information helps entities determine the relevance of threat and vulnerability information.  Types and sources of information applicable to each Tier are described below:</w:t>
            </w:r>
          </w:p>
          <w:p w14:paraId="574508BF" w14:textId="4B39E082" w:rsidR="000620FB" w:rsidRPr="00DD18CC" w:rsidRDefault="000620FB" w:rsidP="00130386">
            <w:pPr>
              <w:spacing w:before="60" w:after="60"/>
              <w:rPr>
                <w:rFonts w:eastAsia="Times New Roman" w:cstheme="minorHAnsi"/>
                <w:i/>
                <w:sz w:val="20"/>
                <w:szCs w:val="20"/>
              </w:rPr>
            </w:pPr>
            <w:r w:rsidRPr="00043139">
              <w:rPr>
                <w:rFonts w:eastAsia="Times New Roman" w:cstheme="minorHAnsi"/>
                <w:i/>
                <w:sz w:val="20"/>
                <w:szCs w:val="20"/>
                <w:u w:val="single"/>
              </w:rPr>
              <w:t>Tier 1</w:t>
            </w:r>
            <w:r w:rsidRPr="00DD18CC">
              <w:rPr>
                <w:rFonts w:eastAsia="Times New Roman" w:cstheme="minorHAnsi"/>
                <w:i/>
                <w:sz w:val="20"/>
                <w:szCs w:val="20"/>
              </w:rPr>
              <w:t xml:space="preserve"> – Risk management and information security governance structures, and Business Impact Assessments (BIAs) often indicate how entities identify and prioritize critical business functions (in this case, those that work with </w:t>
            </w:r>
            <w:r w:rsidR="00D51303">
              <w:rPr>
                <w:rFonts w:eastAsia="Times New Roman" w:cstheme="minorHAnsi"/>
                <w:i/>
                <w:sz w:val="20"/>
                <w:szCs w:val="20"/>
              </w:rPr>
              <w:t>Health Information</w:t>
            </w:r>
            <w:r w:rsidRPr="00DD18CC">
              <w:rPr>
                <w:rFonts w:eastAsia="Times New Roman" w:cstheme="minorHAnsi"/>
                <w:i/>
                <w:sz w:val="20"/>
                <w:szCs w:val="20"/>
              </w:rPr>
              <w:t>).</w:t>
            </w:r>
          </w:p>
          <w:p w14:paraId="0E6D6CC5" w14:textId="77777777" w:rsidR="000620FB" w:rsidRPr="00DD18CC" w:rsidRDefault="000620FB" w:rsidP="00130386">
            <w:pPr>
              <w:spacing w:before="60" w:after="60"/>
              <w:rPr>
                <w:rFonts w:eastAsia="Times New Roman" w:cstheme="minorHAnsi"/>
                <w:i/>
                <w:sz w:val="20"/>
                <w:szCs w:val="20"/>
              </w:rPr>
            </w:pPr>
            <w:r w:rsidRPr="00043139">
              <w:rPr>
                <w:rFonts w:eastAsia="Times New Roman" w:cstheme="minorHAnsi"/>
                <w:i/>
                <w:sz w:val="20"/>
                <w:szCs w:val="20"/>
                <w:u w:val="single"/>
              </w:rPr>
              <w:t>Tier 2</w:t>
            </w:r>
            <w:r w:rsidRPr="00DD18CC">
              <w:rPr>
                <w:rFonts w:eastAsia="Times New Roman" w:cstheme="minorHAnsi"/>
                <w:i/>
                <w:sz w:val="20"/>
                <w:szCs w:val="20"/>
              </w:rPr>
              <w:t xml:space="preserve"> – Business Continuity plans, Risk Assessment reports, and Business Associate Agreements (BAAs) are good sources of information re: operations and management processes, technical and information flows, business architecture, security architecture, common infrastructures, shared services, external relationships and dependencies upon service providers.</w:t>
            </w:r>
          </w:p>
          <w:p w14:paraId="16F26BD4" w14:textId="77777777" w:rsidR="000620FB" w:rsidRPr="00DD18CC" w:rsidRDefault="000620FB" w:rsidP="00130386">
            <w:pPr>
              <w:spacing w:before="60" w:after="60"/>
              <w:rPr>
                <w:rFonts w:eastAsia="Times New Roman" w:cstheme="minorHAnsi"/>
                <w:i/>
                <w:sz w:val="20"/>
                <w:szCs w:val="20"/>
              </w:rPr>
            </w:pPr>
            <w:r w:rsidRPr="00043139">
              <w:rPr>
                <w:rFonts w:eastAsia="Times New Roman" w:cstheme="minorHAnsi"/>
                <w:i/>
                <w:sz w:val="20"/>
                <w:szCs w:val="20"/>
                <w:u w:val="single"/>
              </w:rPr>
              <w:lastRenderedPageBreak/>
              <w:t>Tier 3</w:t>
            </w:r>
            <w:r w:rsidRPr="00DD18CC">
              <w:rPr>
                <w:rFonts w:eastAsia="Times New Roman" w:cstheme="minorHAnsi"/>
                <w:i/>
                <w:sz w:val="20"/>
                <w:szCs w:val="20"/>
              </w:rPr>
              <w:t xml:space="preserve"> – System documentation, contingency plans, and risk assessment reports for other information systems, infrastructures, and services often provide information re: designs and technologies used in entity information systems, the environment in which they operate, connectivity to and dependency on other information systems, common infrastructures or shared services.</w:t>
            </w:r>
          </w:p>
          <w:p w14:paraId="6D1F6893" w14:textId="77777777" w:rsidR="000620FB" w:rsidRPr="00DD18CC" w:rsidRDefault="000620FB" w:rsidP="00130386">
            <w:pPr>
              <w:spacing w:after="120"/>
              <w:rPr>
                <w:rFonts w:eastAsia="Times New Roman" w:cstheme="minorHAnsi"/>
                <w:i/>
                <w:sz w:val="20"/>
                <w:szCs w:val="20"/>
              </w:rPr>
            </w:pPr>
            <w:r w:rsidRPr="00DD18CC">
              <w:rPr>
                <w:rFonts w:eastAsia="Times New Roman" w:cstheme="minorHAnsi"/>
                <w:b/>
                <w:i/>
                <w:sz w:val="20"/>
                <w:szCs w:val="20"/>
              </w:rPr>
              <w:t>Threat</w:t>
            </w:r>
            <w:r w:rsidRPr="00DD18CC">
              <w:rPr>
                <w:rFonts w:eastAsia="Times New Roman" w:cstheme="minorHAnsi"/>
                <w:i/>
                <w:sz w:val="20"/>
                <w:szCs w:val="20"/>
              </w:rPr>
              <w:t xml:space="preserve"> – see the tables in Appendixes D and E of the NIST SP 800-30 r1 Guide for Conducting Risk Assessments.  Sources of vulnerability information can be either internal or external (see Table E-1). Internal sources can include incident/breach logs/reports.  External sources can be open source and/or proprietary threat reports, and previous risk/threat assessments.</w:t>
            </w:r>
          </w:p>
          <w:p w14:paraId="68FBB0F5" w14:textId="77777777" w:rsidR="000620FB" w:rsidRPr="00DD18CC" w:rsidRDefault="000620FB" w:rsidP="00130386">
            <w:pPr>
              <w:spacing w:after="120"/>
              <w:rPr>
                <w:rFonts w:eastAsia="Times New Roman" w:cstheme="minorHAnsi"/>
                <w:i/>
                <w:sz w:val="20"/>
                <w:szCs w:val="20"/>
              </w:rPr>
            </w:pPr>
            <w:r w:rsidRPr="00DD18CC">
              <w:rPr>
                <w:rFonts w:eastAsia="Times New Roman" w:cstheme="minorHAnsi"/>
                <w:b/>
                <w:i/>
                <w:sz w:val="20"/>
                <w:szCs w:val="20"/>
              </w:rPr>
              <w:t>Vulnerabilities</w:t>
            </w:r>
            <w:r w:rsidRPr="00DD18CC">
              <w:rPr>
                <w:rFonts w:eastAsia="Times New Roman" w:cstheme="minorHAnsi"/>
                <w:i/>
                <w:sz w:val="20"/>
                <w:szCs w:val="20"/>
              </w:rPr>
              <w:t xml:space="preserve"> – see the tables in Appendix F of the NIST SP 800-30 r1 Guide for Conducting Risk Assessments.  Sources of vulnerability information can be either internal or external (see Table F-1). Internal sources can include vulnerability assessment reports and incident/breach logs/reports. External sources are similar to the sources identified above for threat information.</w:t>
            </w:r>
          </w:p>
          <w:p w14:paraId="1AC09407" w14:textId="77777777" w:rsidR="000620FB" w:rsidRPr="00441ED7" w:rsidRDefault="000620FB" w:rsidP="00130386">
            <w:pPr>
              <w:spacing w:after="120"/>
              <w:rPr>
                <w:rFonts w:ascii="Arial" w:eastAsia="Times New Roman" w:hAnsi="Arial" w:cs="Arial"/>
                <w:i/>
                <w:sz w:val="24"/>
                <w:szCs w:val="24"/>
              </w:rPr>
            </w:pPr>
            <w:r w:rsidRPr="00DD18CC">
              <w:rPr>
                <w:rFonts w:eastAsia="Times New Roman" w:cstheme="minorHAnsi"/>
                <w:b/>
                <w:i/>
                <w:sz w:val="20"/>
                <w:szCs w:val="20"/>
              </w:rPr>
              <w:t>Impact</w:t>
            </w:r>
            <w:r>
              <w:rPr>
                <w:rFonts w:eastAsia="Times New Roman" w:cstheme="minorHAnsi"/>
                <w:i/>
                <w:sz w:val="20"/>
                <w:szCs w:val="20"/>
              </w:rPr>
              <w:t xml:space="preserve"> – Tables in Appendix H (</w:t>
            </w:r>
            <w:r w:rsidRPr="00DD18CC">
              <w:rPr>
                <w:rFonts w:eastAsia="Times New Roman" w:cstheme="minorHAnsi"/>
                <w:i/>
                <w:sz w:val="20"/>
                <w:szCs w:val="20"/>
              </w:rPr>
              <w:t>of the NIST SP 800-30 r1 Guide for Conducting Risk Assessments</w:t>
            </w:r>
            <w:r>
              <w:rPr>
                <w:rFonts w:eastAsia="Times New Roman" w:cstheme="minorHAnsi"/>
                <w:i/>
                <w:sz w:val="20"/>
                <w:szCs w:val="20"/>
              </w:rPr>
              <w:t>)</w:t>
            </w:r>
            <w:r w:rsidRPr="00DD18CC">
              <w:rPr>
                <w:rFonts w:eastAsia="Times New Roman" w:cstheme="minorHAnsi"/>
                <w:i/>
                <w:sz w:val="20"/>
                <w:szCs w:val="20"/>
              </w:rPr>
              <w:t xml:space="preserve"> list examples of adverse impacts and scales for the level of impact.</w:t>
            </w:r>
          </w:p>
        </w:tc>
      </w:tr>
      <w:tr w:rsidR="000620FB" w:rsidRPr="001A176B" w14:paraId="2D276D08" w14:textId="77777777" w:rsidTr="00130386">
        <w:tc>
          <w:tcPr>
            <w:tcW w:w="822" w:type="dxa"/>
            <w:vAlign w:val="center"/>
          </w:tcPr>
          <w:p w14:paraId="15AB127B"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lastRenderedPageBreak/>
              <w:t>5a</w:t>
            </w:r>
          </w:p>
        </w:tc>
        <w:tc>
          <w:tcPr>
            <w:tcW w:w="4553" w:type="dxa"/>
            <w:shd w:val="clear" w:color="auto" w:fill="auto"/>
          </w:tcPr>
          <w:p w14:paraId="5EF0B3BA" w14:textId="77777777" w:rsidR="000620FB" w:rsidRPr="001B75E1"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eastAsia="Times New Roman" w:hAnsi="Arial" w:cs="Arial"/>
                <w:sz w:val="24"/>
                <w:szCs w:val="24"/>
              </w:rPr>
              <w:t xml:space="preserve">Which of the following artifacts were </w:t>
            </w:r>
            <w:r w:rsidRPr="00B47217">
              <w:rPr>
                <w:rFonts w:ascii="Arial" w:hAnsi="Arial" w:cs="Arial"/>
                <w:sz w:val="24"/>
                <w:szCs w:val="24"/>
              </w:rPr>
              <w:t>submitted</w:t>
            </w:r>
            <w:r w:rsidRPr="00B47217">
              <w:rPr>
                <w:rFonts w:ascii="Arial" w:eastAsia="Times New Roman" w:hAnsi="Arial" w:cs="Arial"/>
                <w:sz w:val="24"/>
                <w:szCs w:val="24"/>
              </w:rPr>
              <w:t>:</w:t>
            </w:r>
          </w:p>
          <w:p w14:paraId="532BC581"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Risk Analysis/Assessment?</w:t>
            </w:r>
          </w:p>
          <w:p w14:paraId="5144C505"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Security Evaluations</w:t>
            </w:r>
          </w:p>
          <w:p w14:paraId="564744E1" w14:textId="77777777" w:rsidR="000620FB" w:rsidRDefault="000620FB" w:rsidP="000620FB">
            <w:pPr>
              <w:pStyle w:val="ListParagraph"/>
              <w:numPr>
                <w:ilvl w:val="1"/>
                <w:numId w:val="40"/>
              </w:numPr>
              <w:autoSpaceDE w:val="0"/>
              <w:autoSpaceDN w:val="0"/>
              <w:adjustRightInd w:val="0"/>
              <w:spacing w:before="120" w:after="120"/>
              <w:ind w:left="1132"/>
              <w:rPr>
                <w:rFonts w:ascii="Arial" w:hAnsi="Arial" w:cs="Arial"/>
                <w:sz w:val="24"/>
                <w:szCs w:val="24"/>
              </w:rPr>
            </w:pPr>
            <w:r>
              <w:rPr>
                <w:rFonts w:ascii="Arial" w:hAnsi="Arial" w:cs="Arial"/>
                <w:sz w:val="24"/>
                <w:szCs w:val="24"/>
              </w:rPr>
              <w:t xml:space="preserve">Technical (e.g., CA </w:t>
            </w:r>
            <w:proofErr w:type="spellStart"/>
            <w:r>
              <w:rPr>
                <w:rFonts w:ascii="Arial" w:hAnsi="Arial" w:cs="Arial"/>
                <w:sz w:val="24"/>
                <w:szCs w:val="24"/>
              </w:rPr>
              <w:t>DoM</w:t>
            </w:r>
            <w:proofErr w:type="spellEnd"/>
            <w:r>
              <w:rPr>
                <w:rFonts w:ascii="Arial" w:hAnsi="Arial" w:cs="Arial"/>
                <w:sz w:val="24"/>
                <w:szCs w:val="24"/>
              </w:rPr>
              <w:t>)</w:t>
            </w:r>
          </w:p>
          <w:p w14:paraId="072A5371" w14:textId="77777777" w:rsidR="000620FB" w:rsidRDefault="000620FB" w:rsidP="000620FB">
            <w:pPr>
              <w:pStyle w:val="ListParagraph"/>
              <w:numPr>
                <w:ilvl w:val="2"/>
                <w:numId w:val="40"/>
              </w:numPr>
              <w:autoSpaceDE w:val="0"/>
              <w:autoSpaceDN w:val="0"/>
              <w:adjustRightInd w:val="0"/>
              <w:spacing w:before="120" w:after="120"/>
              <w:ind w:left="1492"/>
              <w:rPr>
                <w:rFonts w:ascii="Arial" w:hAnsi="Arial" w:cs="Arial"/>
                <w:sz w:val="24"/>
                <w:szCs w:val="24"/>
              </w:rPr>
            </w:pPr>
            <w:r>
              <w:rPr>
                <w:rFonts w:ascii="Arial" w:hAnsi="Arial" w:cs="Arial"/>
                <w:sz w:val="24"/>
                <w:szCs w:val="24"/>
              </w:rPr>
              <w:t>Vulnerability Scans?</w:t>
            </w:r>
          </w:p>
          <w:p w14:paraId="7DCFD882" w14:textId="77777777" w:rsidR="000620FB" w:rsidRDefault="000620FB" w:rsidP="000620FB">
            <w:pPr>
              <w:pStyle w:val="ListParagraph"/>
              <w:numPr>
                <w:ilvl w:val="2"/>
                <w:numId w:val="40"/>
              </w:numPr>
              <w:autoSpaceDE w:val="0"/>
              <w:autoSpaceDN w:val="0"/>
              <w:adjustRightInd w:val="0"/>
              <w:spacing w:before="120" w:after="120"/>
              <w:ind w:left="1492"/>
              <w:rPr>
                <w:rFonts w:ascii="Arial" w:hAnsi="Arial" w:cs="Arial"/>
                <w:sz w:val="24"/>
                <w:szCs w:val="24"/>
              </w:rPr>
            </w:pPr>
            <w:r>
              <w:rPr>
                <w:rFonts w:ascii="Arial" w:hAnsi="Arial" w:cs="Arial"/>
                <w:sz w:val="24"/>
                <w:szCs w:val="24"/>
              </w:rPr>
              <w:t>Penetration Tests?</w:t>
            </w:r>
          </w:p>
          <w:p w14:paraId="29B1F7DA" w14:textId="77777777" w:rsidR="000620FB" w:rsidRDefault="000620FB" w:rsidP="000620FB">
            <w:pPr>
              <w:pStyle w:val="ListParagraph"/>
              <w:numPr>
                <w:ilvl w:val="1"/>
                <w:numId w:val="40"/>
              </w:numPr>
              <w:autoSpaceDE w:val="0"/>
              <w:autoSpaceDN w:val="0"/>
              <w:adjustRightInd w:val="0"/>
              <w:spacing w:before="120" w:after="120"/>
              <w:ind w:left="1132"/>
              <w:rPr>
                <w:rFonts w:ascii="Arial" w:hAnsi="Arial" w:cs="Arial"/>
                <w:sz w:val="24"/>
                <w:szCs w:val="24"/>
              </w:rPr>
            </w:pPr>
            <w:r>
              <w:rPr>
                <w:rFonts w:ascii="Arial" w:hAnsi="Arial" w:cs="Arial"/>
                <w:sz w:val="24"/>
                <w:szCs w:val="24"/>
              </w:rPr>
              <w:t>Non-Technical (i.e., physical &amp; administrative)</w:t>
            </w:r>
          </w:p>
          <w:p w14:paraId="2B7E2D27" w14:textId="77777777" w:rsidR="000620FB" w:rsidRDefault="000620FB" w:rsidP="000620FB">
            <w:pPr>
              <w:pStyle w:val="ListParagraph"/>
              <w:numPr>
                <w:ilvl w:val="2"/>
                <w:numId w:val="40"/>
              </w:numPr>
              <w:autoSpaceDE w:val="0"/>
              <w:autoSpaceDN w:val="0"/>
              <w:adjustRightInd w:val="0"/>
              <w:spacing w:before="120" w:after="120"/>
              <w:ind w:left="1492"/>
              <w:rPr>
                <w:rFonts w:ascii="Arial" w:hAnsi="Arial" w:cs="Arial"/>
                <w:sz w:val="24"/>
                <w:szCs w:val="24"/>
              </w:rPr>
            </w:pPr>
            <w:r>
              <w:rPr>
                <w:rFonts w:ascii="Arial" w:hAnsi="Arial" w:cs="Arial"/>
                <w:sz w:val="24"/>
                <w:szCs w:val="24"/>
              </w:rPr>
              <w:t>Legal?</w:t>
            </w:r>
          </w:p>
          <w:p w14:paraId="22970B89" w14:textId="77777777" w:rsidR="000620FB" w:rsidRDefault="000620FB" w:rsidP="000620FB">
            <w:pPr>
              <w:pStyle w:val="ListParagraph"/>
              <w:numPr>
                <w:ilvl w:val="2"/>
                <w:numId w:val="40"/>
              </w:numPr>
              <w:autoSpaceDE w:val="0"/>
              <w:autoSpaceDN w:val="0"/>
              <w:adjustRightInd w:val="0"/>
              <w:spacing w:before="120" w:after="120"/>
              <w:ind w:left="1492"/>
              <w:rPr>
                <w:rFonts w:ascii="Arial" w:hAnsi="Arial" w:cs="Arial"/>
                <w:sz w:val="24"/>
                <w:szCs w:val="24"/>
              </w:rPr>
            </w:pPr>
            <w:r>
              <w:rPr>
                <w:rFonts w:ascii="Arial" w:hAnsi="Arial" w:cs="Arial"/>
                <w:sz w:val="24"/>
                <w:szCs w:val="24"/>
              </w:rPr>
              <w:t>Policy &amp; procedure review?</w:t>
            </w:r>
          </w:p>
          <w:p w14:paraId="17A23C7F" w14:textId="77777777" w:rsidR="000620FB" w:rsidRDefault="000620FB" w:rsidP="000620FB">
            <w:pPr>
              <w:pStyle w:val="ListParagraph"/>
              <w:numPr>
                <w:ilvl w:val="2"/>
                <w:numId w:val="40"/>
              </w:numPr>
              <w:autoSpaceDE w:val="0"/>
              <w:autoSpaceDN w:val="0"/>
              <w:adjustRightInd w:val="0"/>
              <w:spacing w:before="120" w:after="120"/>
              <w:ind w:left="1492"/>
              <w:rPr>
                <w:rFonts w:ascii="Arial" w:hAnsi="Arial" w:cs="Arial"/>
                <w:sz w:val="24"/>
                <w:szCs w:val="24"/>
              </w:rPr>
            </w:pPr>
            <w:r>
              <w:rPr>
                <w:rFonts w:ascii="Arial" w:hAnsi="Arial" w:cs="Arial"/>
                <w:sz w:val="24"/>
                <w:szCs w:val="24"/>
              </w:rPr>
              <w:t>Training review?</w:t>
            </w:r>
          </w:p>
          <w:p w14:paraId="45F790AE"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Business Impact Analysis (BIA)?</w:t>
            </w:r>
          </w:p>
          <w:p w14:paraId="4576340F"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Business Continuity Plan (BCP)?</w:t>
            </w:r>
          </w:p>
          <w:p w14:paraId="62B7FCE9" w14:textId="77777777" w:rsidR="000620FB" w:rsidRPr="00B47217"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Technology Recovery Plan (TRP)?</w:t>
            </w:r>
          </w:p>
        </w:tc>
        <w:tc>
          <w:tcPr>
            <w:tcW w:w="1177" w:type="dxa"/>
            <w:vAlign w:val="center"/>
          </w:tcPr>
          <w:p w14:paraId="476E7233" w14:textId="77777777" w:rsidR="000620FB" w:rsidRPr="001A176B" w:rsidRDefault="000620FB" w:rsidP="00130386">
            <w:pPr>
              <w:jc w:val="center"/>
              <w:rPr>
                <w:rFonts w:ascii="Arial" w:hAnsi="Arial" w:cs="Arial"/>
                <w:sz w:val="24"/>
                <w:szCs w:val="24"/>
              </w:rPr>
            </w:pPr>
          </w:p>
        </w:tc>
        <w:tc>
          <w:tcPr>
            <w:tcW w:w="4023" w:type="dxa"/>
            <w:vAlign w:val="center"/>
          </w:tcPr>
          <w:p w14:paraId="731FFC85" w14:textId="77777777" w:rsidR="000620FB" w:rsidRPr="001A176B" w:rsidRDefault="000620FB" w:rsidP="00130386">
            <w:pPr>
              <w:spacing w:before="100" w:beforeAutospacing="1" w:after="100" w:afterAutospacing="1"/>
              <w:rPr>
                <w:rFonts w:ascii="Arial" w:eastAsia="Times New Roman" w:hAnsi="Arial" w:cs="Arial"/>
                <w:sz w:val="24"/>
                <w:szCs w:val="24"/>
              </w:rPr>
            </w:pPr>
          </w:p>
        </w:tc>
      </w:tr>
      <w:tr w:rsidR="000620FB" w:rsidRPr="001A176B" w14:paraId="5301DA58" w14:textId="77777777" w:rsidTr="00130386">
        <w:tc>
          <w:tcPr>
            <w:tcW w:w="822" w:type="dxa"/>
            <w:shd w:val="clear" w:color="auto" w:fill="auto"/>
            <w:vAlign w:val="center"/>
          </w:tcPr>
          <w:p w14:paraId="5C8EA957"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5b</w:t>
            </w:r>
          </w:p>
        </w:tc>
        <w:tc>
          <w:tcPr>
            <w:tcW w:w="4553" w:type="dxa"/>
            <w:shd w:val="clear" w:color="auto" w:fill="auto"/>
            <w:vAlign w:val="center"/>
          </w:tcPr>
          <w:p w14:paraId="68035BD9"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 xml:space="preserve">Does the artifact identify the sources of threat information (see the tables in Appendix D of NIST SP 800-30 r1 for examples)?  </w:t>
            </w:r>
          </w:p>
        </w:tc>
        <w:tc>
          <w:tcPr>
            <w:tcW w:w="1177" w:type="dxa"/>
            <w:shd w:val="clear" w:color="auto" w:fill="auto"/>
            <w:vAlign w:val="center"/>
          </w:tcPr>
          <w:p w14:paraId="63E78D97" w14:textId="77777777" w:rsidR="000620FB" w:rsidRPr="001A176B" w:rsidRDefault="000620FB" w:rsidP="00130386">
            <w:pPr>
              <w:jc w:val="center"/>
              <w:rPr>
                <w:rFonts w:ascii="Arial" w:eastAsia="Times New Roman" w:hAnsi="Arial" w:cs="Arial"/>
                <w:sz w:val="24"/>
                <w:szCs w:val="24"/>
              </w:rPr>
            </w:pPr>
          </w:p>
        </w:tc>
        <w:tc>
          <w:tcPr>
            <w:tcW w:w="4023" w:type="dxa"/>
            <w:shd w:val="clear" w:color="auto" w:fill="auto"/>
            <w:vAlign w:val="center"/>
          </w:tcPr>
          <w:p w14:paraId="452FBA10" w14:textId="77777777" w:rsidR="000620FB" w:rsidRPr="001A176B" w:rsidRDefault="000620FB" w:rsidP="00130386">
            <w:pPr>
              <w:spacing w:before="120" w:after="120"/>
              <w:rPr>
                <w:rFonts w:ascii="Arial" w:eastAsia="Times New Roman" w:hAnsi="Arial" w:cs="Arial"/>
                <w:sz w:val="24"/>
                <w:szCs w:val="24"/>
              </w:rPr>
            </w:pPr>
          </w:p>
        </w:tc>
      </w:tr>
      <w:tr w:rsidR="000620FB" w:rsidRPr="001A176B" w14:paraId="40DA0D42" w14:textId="77777777" w:rsidTr="00130386">
        <w:tc>
          <w:tcPr>
            <w:tcW w:w="822" w:type="dxa"/>
            <w:vAlign w:val="center"/>
          </w:tcPr>
          <w:p w14:paraId="09223657"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5c</w:t>
            </w:r>
          </w:p>
        </w:tc>
        <w:tc>
          <w:tcPr>
            <w:tcW w:w="4553" w:type="dxa"/>
            <w:shd w:val="clear" w:color="auto" w:fill="auto"/>
            <w:vAlign w:val="center"/>
          </w:tcPr>
          <w:p w14:paraId="008B6F51"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 xml:space="preserve">Does the artifact identify the sources of vulnerability information (see the tables in Appendix F of NIST SP 800-30 r1 for examples)?  </w:t>
            </w:r>
          </w:p>
        </w:tc>
        <w:tc>
          <w:tcPr>
            <w:tcW w:w="1177" w:type="dxa"/>
            <w:vAlign w:val="center"/>
          </w:tcPr>
          <w:p w14:paraId="003A2363" w14:textId="77777777" w:rsidR="000620FB" w:rsidRPr="001A176B" w:rsidRDefault="000620FB" w:rsidP="00130386">
            <w:pPr>
              <w:jc w:val="center"/>
              <w:rPr>
                <w:rFonts w:ascii="Arial" w:eastAsia="Times New Roman" w:hAnsi="Arial" w:cs="Arial"/>
                <w:sz w:val="24"/>
                <w:szCs w:val="24"/>
              </w:rPr>
            </w:pPr>
          </w:p>
        </w:tc>
        <w:tc>
          <w:tcPr>
            <w:tcW w:w="4023" w:type="dxa"/>
            <w:vAlign w:val="center"/>
          </w:tcPr>
          <w:p w14:paraId="516C3FD7" w14:textId="77777777" w:rsidR="000620FB" w:rsidRPr="000830D0" w:rsidRDefault="000620FB" w:rsidP="00130386">
            <w:pPr>
              <w:spacing w:before="120" w:after="120"/>
              <w:rPr>
                <w:rFonts w:ascii="Arial" w:eastAsia="Times New Roman" w:hAnsi="Arial" w:cs="Arial"/>
                <w:sz w:val="20"/>
                <w:szCs w:val="20"/>
              </w:rPr>
            </w:pPr>
          </w:p>
        </w:tc>
      </w:tr>
      <w:tr w:rsidR="000620FB" w:rsidRPr="001A176B" w14:paraId="376F5D9C" w14:textId="77777777" w:rsidTr="00130386">
        <w:tc>
          <w:tcPr>
            <w:tcW w:w="822" w:type="dxa"/>
            <w:vAlign w:val="center"/>
          </w:tcPr>
          <w:p w14:paraId="083B6B81"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5d</w:t>
            </w:r>
          </w:p>
        </w:tc>
        <w:tc>
          <w:tcPr>
            <w:tcW w:w="4553" w:type="dxa"/>
            <w:shd w:val="clear" w:color="auto" w:fill="auto"/>
            <w:vAlign w:val="center"/>
          </w:tcPr>
          <w:p w14:paraId="6A97F520"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 xml:space="preserve">Does the artifact identify the sources of impact information (see the tables in Appendix H of NIST SP 800-30 r1 for examples)?  </w:t>
            </w:r>
          </w:p>
        </w:tc>
        <w:tc>
          <w:tcPr>
            <w:tcW w:w="1177" w:type="dxa"/>
            <w:vAlign w:val="center"/>
          </w:tcPr>
          <w:p w14:paraId="62A3AE7B" w14:textId="77777777" w:rsidR="000620FB" w:rsidRPr="001A176B" w:rsidRDefault="000620FB" w:rsidP="00130386">
            <w:pPr>
              <w:jc w:val="center"/>
              <w:rPr>
                <w:rFonts w:ascii="Arial" w:eastAsia="Times New Roman" w:hAnsi="Arial" w:cs="Arial"/>
                <w:sz w:val="24"/>
                <w:szCs w:val="24"/>
              </w:rPr>
            </w:pPr>
          </w:p>
        </w:tc>
        <w:tc>
          <w:tcPr>
            <w:tcW w:w="4023" w:type="dxa"/>
            <w:vAlign w:val="center"/>
          </w:tcPr>
          <w:p w14:paraId="3C698711" w14:textId="77777777" w:rsidR="000620FB" w:rsidRPr="000830D0" w:rsidRDefault="000620FB" w:rsidP="00130386">
            <w:pPr>
              <w:spacing w:before="120" w:after="120"/>
              <w:rPr>
                <w:rFonts w:ascii="Arial" w:eastAsia="Times New Roman" w:hAnsi="Arial" w:cs="Arial"/>
                <w:sz w:val="20"/>
                <w:szCs w:val="20"/>
              </w:rPr>
            </w:pPr>
          </w:p>
        </w:tc>
      </w:tr>
      <w:tr w:rsidR="000620FB" w:rsidRPr="001A176B" w14:paraId="1BCBB4E3" w14:textId="77777777" w:rsidTr="00130386">
        <w:tc>
          <w:tcPr>
            <w:tcW w:w="822" w:type="dxa"/>
            <w:vAlign w:val="center"/>
          </w:tcPr>
          <w:p w14:paraId="4666F99F"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lastRenderedPageBreak/>
              <w:t>6</w:t>
            </w:r>
          </w:p>
        </w:tc>
        <w:tc>
          <w:tcPr>
            <w:tcW w:w="4553" w:type="dxa"/>
            <w:vAlign w:val="center"/>
          </w:tcPr>
          <w:p w14:paraId="77831B54" w14:textId="77777777" w:rsidR="000620FB" w:rsidRPr="00F20BE0" w:rsidRDefault="000620FB" w:rsidP="00130386">
            <w:pPr>
              <w:autoSpaceDE w:val="0"/>
              <w:autoSpaceDN w:val="0"/>
              <w:adjustRightInd w:val="0"/>
              <w:spacing w:before="120" w:after="120"/>
              <w:rPr>
                <w:rFonts w:ascii="Arial" w:hAnsi="Arial" w:cs="Arial"/>
                <w:sz w:val="24"/>
                <w:szCs w:val="24"/>
              </w:rPr>
            </w:pPr>
            <w:r w:rsidRPr="00F20BE0">
              <w:rPr>
                <w:rFonts w:ascii="Arial" w:hAnsi="Arial" w:cs="Arial"/>
                <w:sz w:val="24"/>
                <w:szCs w:val="24"/>
              </w:rPr>
              <w:t>Does</w:t>
            </w:r>
            <w:r>
              <w:rPr>
                <w:rFonts w:ascii="Arial" w:hAnsi="Arial" w:cs="Arial"/>
                <w:sz w:val="24"/>
                <w:szCs w:val="24"/>
              </w:rPr>
              <w:t xml:space="preserve"> the artifact describe the Risk Model and Analytic Approach, as follows:</w:t>
            </w:r>
          </w:p>
        </w:tc>
        <w:tc>
          <w:tcPr>
            <w:tcW w:w="1177" w:type="dxa"/>
            <w:vAlign w:val="center"/>
          </w:tcPr>
          <w:p w14:paraId="7BBC6C29" w14:textId="77777777" w:rsidR="000620FB" w:rsidRPr="001A176B" w:rsidRDefault="000620FB" w:rsidP="00130386">
            <w:pPr>
              <w:jc w:val="center"/>
              <w:rPr>
                <w:rFonts w:ascii="Arial" w:eastAsia="Times New Roman" w:hAnsi="Arial" w:cs="Arial"/>
                <w:sz w:val="24"/>
                <w:szCs w:val="24"/>
              </w:rPr>
            </w:pPr>
          </w:p>
        </w:tc>
        <w:tc>
          <w:tcPr>
            <w:tcW w:w="4023" w:type="dxa"/>
          </w:tcPr>
          <w:p w14:paraId="068E4A79" w14:textId="77777777" w:rsidR="000620FB" w:rsidRPr="001A176B" w:rsidRDefault="000620FB" w:rsidP="00130386">
            <w:pPr>
              <w:spacing w:before="120" w:after="120"/>
              <w:rPr>
                <w:rFonts w:ascii="Arial" w:eastAsia="Times New Roman" w:hAnsi="Arial" w:cs="Arial"/>
                <w:sz w:val="24"/>
                <w:szCs w:val="24"/>
              </w:rPr>
            </w:pPr>
          </w:p>
        </w:tc>
      </w:tr>
      <w:tr w:rsidR="000620FB" w:rsidRPr="001A176B" w14:paraId="60D0B1C8" w14:textId="77777777" w:rsidTr="00130386">
        <w:tc>
          <w:tcPr>
            <w:tcW w:w="10575" w:type="dxa"/>
            <w:gridSpan w:val="4"/>
            <w:vAlign w:val="center"/>
          </w:tcPr>
          <w:p w14:paraId="70E73364" w14:textId="77777777" w:rsidR="000620FB" w:rsidRPr="00F20EFB" w:rsidRDefault="000620FB" w:rsidP="00130386">
            <w:pPr>
              <w:spacing w:before="120" w:after="120"/>
              <w:rPr>
                <w:rFonts w:eastAsia="Times New Roman" w:cstheme="minorHAnsi"/>
                <w:i/>
                <w:sz w:val="20"/>
                <w:szCs w:val="20"/>
              </w:rPr>
            </w:pPr>
            <w:r w:rsidRPr="00F20EFB">
              <w:rPr>
                <w:rFonts w:eastAsia="Times New Roman" w:cstheme="minorHAnsi"/>
                <w:i/>
                <w:sz w:val="20"/>
                <w:szCs w:val="20"/>
              </w:rPr>
              <w:t>This is how the assessment process works.  The Risk Model defines key terms and assessable risk factors, such as threats, threat sources, and threat events, vulnerabilities, and the relationships among the factors.</w:t>
            </w:r>
          </w:p>
          <w:p w14:paraId="70AB75BE" w14:textId="77777777" w:rsidR="000620FB" w:rsidRPr="00F20EFB" w:rsidRDefault="000620FB" w:rsidP="00130386">
            <w:pPr>
              <w:spacing w:before="120" w:after="120"/>
              <w:rPr>
                <w:rFonts w:eastAsia="Times New Roman" w:cstheme="minorHAnsi"/>
                <w:i/>
                <w:sz w:val="20"/>
                <w:szCs w:val="20"/>
              </w:rPr>
            </w:pPr>
            <w:r w:rsidRPr="00F20EFB">
              <w:rPr>
                <w:rFonts w:eastAsia="Times New Roman" w:cstheme="minorHAnsi"/>
                <w:i/>
                <w:sz w:val="20"/>
                <w:szCs w:val="20"/>
              </w:rPr>
              <w:t>The Analytic Approach describes how the risk factors are analyzed in order to determine risk. Analysis approaches differ with respect to the starting point of the risk assessment, level of detail in the assessment, and how risks due to similar threat scenarios are treated.</w:t>
            </w:r>
          </w:p>
          <w:p w14:paraId="7CD0E1F2" w14:textId="77777777" w:rsidR="000620FB" w:rsidRDefault="000620FB" w:rsidP="00130386">
            <w:pPr>
              <w:spacing w:before="120" w:after="120"/>
              <w:rPr>
                <w:rFonts w:eastAsia="Times New Roman" w:cstheme="minorHAnsi"/>
                <w:i/>
                <w:sz w:val="20"/>
                <w:szCs w:val="20"/>
              </w:rPr>
            </w:pPr>
            <w:r w:rsidRPr="00F20EFB">
              <w:rPr>
                <w:rFonts w:eastAsia="Times New Roman" w:cstheme="minorHAnsi"/>
                <w:i/>
                <w:sz w:val="20"/>
                <w:szCs w:val="20"/>
              </w:rPr>
              <w:t>The Analytic Approach can be: threat-oriented; asset/impact-oriented; or vulnerability-oriented. A threat-oriented approach first identifies threat sources and threat events, then focuses on the</w:t>
            </w:r>
            <w:r w:rsidRPr="00F20BE0">
              <w:rPr>
                <w:rFonts w:ascii="Arial" w:eastAsia="Times New Roman" w:hAnsi="Arial" w:cs="Arial"/>
                <w:i/>
                <w:sz w:val="24"/>
                <w:szCs w:val="24"/>
              </w:rPr>
              <w:t xml:space="preserve"> </w:t>
            </w:r>
            <w:r w:rsidRPr="00F20EFB">
              <w:rPr>
                <w:rFonts w:eastAsia="Times New Roman" w:cstheme="minorHAnsi"/>
                <w:i/>
                <w:sz w:val="20"/>
                <w:szCs w:val="20"/>
              </w:rPr>
              <w:t>development of threat scenarios; vulnerabilities are identified in the context of threats, and for adversarial threats, impacts are identified based on adversary intent. An asset/impact-oriented approach first identifies impacts and critical assets, possibly using the results of a business impact analysis (BIA) then identifies threat events that could lead to and/or threat sources that could seek those impacts. A vulnerability-oriented approach starts with a set of exploitable weaknesses in information systems or the operating environments, and identifies threat events that could exploit the vulnerabilities along with possible impacts. Each approach uses the same risk factors and assessment activities, just in a different order.</w:t>
            </w:r>
          </w:p>
          <w:p w14:paraId="7478FEB7" w14:textId="77777777" w:rsidR="000620FB" w:rsidRPr="00F20BE0" w:rsidRDefault="000620FB" w:rsidP="00130386">
            <w:pPr>
              <w:spacing w:before="120" w:after="120"/>
              <w:rPr>
                <w:rFonts w:ascii="Arial" w:eastAsia="Times New Roman" w:hAnsi="Arial" w:cs="Arial"/>
                <w:i/>
                <w:sz w:val="24"/>
                <w:szCs w:val="24"/>
              </w:rPr>
            </w:pPr>
            <w:r>
              <w:rPr>
                <w:rFonts w:ascii="Calibri" w:eastAsia="Times New Roman" w:hAnsi="Calibri" w:cs="Calibri"/>
                <w:color w:val="000000"/>
                <w:sz w:val="20"/>
                <w:szCs w:val="20"/>
              </w:rPr>
              <w:t xml:space="preserve">[NOTE: </w:t>
            </w:r>
            <w:r w:rsidRPr="003C57E8">
              <w:rPr>
                <w:rFonts w:ascii="Calibri" w:eastAsia="Times New Roman" w:hAnsi="Calibri" w:cs="Calibri"/>
                <w:color w:val="000000"/>
                <w:sz w:val="20"/>
                <w:szCs w:val="20"/>
              </w:rPr>
              <w:t xml:space="preserve">NIST </w:t>
            </w:r>
            <w:r>
              <w:rPr>
                <w:rFonts w:ascii="Calibri" w:eastAsia="Times New Roman" w:hAnsi="Calibri" w:cs="Calibri"/>
                <w:color w:val="000000"/>
                <w:sz w:val="20"/>
                <w:szCs w:val="20"/>
              </w:rPr>
              <w:t>SP</w:t>
            </w:r>
            <w:r w:rsidRPr="003C57E8">
              <w:rPr>
                <w:rFonts w:ascii="Calibri" w:eastAsia="Times New Roman" w:hAnsi="Calibri" w:cs="Calibri"/>
                <w:color w:val="000000"/>
                <w:sz w:val="20"/>
                <w:szCs w:val="20"/>
              </w:rPr>
              <w:t xml:space="preserve"> 800-34 provides guidance on BIAs at the information system level of the risk management hierarchy</w:t>
            </w:r>
            <w:r>
              <w:rPr>
                <w:rFonts w:ascii="Calibri" w:eastAsia="Times New Roman" w:hAnsi="Calibri" w:cs="Calibri"/>
                <w:color w:val="000000"/>
                <w:sz w:val="20"/>
                <w:szCs w:val="20"/>
              </w:rPr>
              <w:t>.]</w:t>
            </w:r>
          </w:p>
        </w:tc>
      </w:tr>
      <w:tr w:rsidR="000620FB" w:rsidRPr="001A176B" w14:paraId="45947961" w14:textId="77777777" w:rsidTr="00130386">
        <w:tc>
          <w:tcPr>
            <w:tcW w:w="822" w:type="dxa"/>
            <w:vAlign w:val="center"/>
          </w:tcPr>
          <w:p w14:paraId="414136E0"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6a</w:t>
            </w:r>
          </w:p>
        </w:tc>
        <w:tc>
          <w:tcPr>
            <w:tcW w:w="4553" w:type="dxa"/>
            <w:vAlign w:val="center"/>
          </w:tcPr>
          <w:p w14:paraId="7DE2F475"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describe risk factors in qualitative (low, moderate, or high), quantitative (10, 20, 30, etc.), or semi-quantitative (0-15, 16-35, 36-70…) terms and provide their associated values?</w:t>
            </w:r>
          </w:p>
        </w:tc>
        <w:tc>
          <w:tcPr>
            <w:tcW w:w="1177" w:type="dxa"/>
            <w:vAlign w:val="center"/>
          </w:tcPr>
          <w:p w14:paraId="06C9187B" w14:textId="77777777" w:rsidR="000620FB" w:rsidRPr="001A176B" w:rsidRDefault="000620FB" w:rsidP="00130386">
            <w:pPr>
              <w:jc w:val="center"/>
              <w:rPr>
                <w:rFonts w:ascii="Arial" w:eastAsia="Times New Roman" w:hAnsi="Arial" w:cs="Arial"/>
                <w:sz w:val="24"/>
                <w:szCs w:val="24"/>
              </w:rPr>
            </w:pPr>
          </w:p>
        </w:tc>
        <w:tc>
          <w:tcPr>
            <w:tcW w:w="4023" w:type="dxa"/>
            <w:vAlign w:val="center"/>
          </w:tcPr>
          <w:p w14:paraId="6BBCD06B" w14:textId="77777777" w:rsidR="000620FB" w:rsidRPr="001A176B" w:rsidRDefault="000620FB" w:rsidP="00130386">
            <w:pPr>
              <w:spacing w:before="120" w:after="120"/>
              <w:rPr>
                <w:rFonts w:ascii="Arial" w:eastAsia="Times New Roman" w:hAnsi="Arial" w:cs="Arial"/>
                <w:sz w:val="24"/>
                <w:szCs w:val="24"/>
              </w:rPr>
            </w:pPr>
          </w:p>
        </w:tc>
      </w:tr>
      <w:tr w:rsidR="000620FB" w:rsidRPr="001A176B" w14:paraId="01D5E5F5" w14:textId="77777777" w:rsidTr="00130386">
        <w:tc>
          <w:tcPr>
            <w:tcW w:w="822" w:type="dxa"/>
            <w:vAlign w:val="center"/>
          </w:tcPr>
          <w:p w14:paraId="6C015647"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6b</w:t>
            </w:r>
          </w:p>
        </w:tc>
        <w:tc>
          <w:tcPr>
            <w:tcW w:w="4553" w:type="dxa"/>
            <w:vAlign w:val="center"/>
          </w:tcPr>
          <w:p w14:paraId="0A57CC0B"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describe the relationship between the risk factors and how they are used to determine risk?</w:t>
            </w:r>
          </w:p>
        </w:tc>
        <w:tc>
          <w:tcPr>
            <w:tcW w:w="1177" w:type="dxa"/>
            <w:vAlign w:val="center"/>
          </w:tcPr>
          <w:p w14:paraId="653B8B59" w14:textId="77777777" w:rsidR="000620FB" w:rsidRPr="001A176B" w:rsidRDefault="000620FB" w:rsidP="00130386">
            <w:pPr>
              <w:jc w:val="center"/>
              <w:rPr>
                <w:rFonts w:ascii="Arial" w:eastAsia="Times New Roman" w:hAnsi="Arial" w:cs="Arial"/>
                <w:sz w:val="24"/>
                <w:szCs w:val="24"/>
              </w:rPr>
            </w:pPr>
          </w:p>
        </w:tc>
        <w:tc>
          <w:tcPr>
            <w:tcW w:w="4023" w:type="dxa"/>
            <w:vAlign w:val="center"/>
          </w:tcPr>
          <w:p w14:paraId="385DCEDE" w14:textId="77777777" w:rsidR="000620FB" w:rsidRPr="001A176B" w:rsidRDefault="000620FB" w:rsidP="00130386">
            <w:pPr>
              <w:spacing w:before="120" w:after="120"/>
              <w:rPr>
                <w:rFonts w:ascii="Arial" w:eastAsia="Times New Roman" w:hAnsi="Arial" w:cs="Arial"/>
                <w:sz w:val="24"/>
                <w:szCs w:val="24"/>
              </w:rPr>
            </w:pPr>
          </w:p>
        </w:tc>
      </w:tr>
      <w:tr w:rsidR="000620FB" w:rsidRPr="001A176B" w14:paraId="6D1A9415" w14:textId="77777777" w:rsidTr="00130386">
        <w:tc>
          <w:tcPr>
            <w:tcW w:w="822" w:type="dxa"/>
            <w:vAlign w:val="center"/>
          </w:tcPr>
          <w:p w14:paraId="05E38A2D"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7</w:t>
            </w:r>
          </w:p>
        </w:tc>
        <w:tc>
          <w:tcPr>
            <w:tcW w:w="4553" w:type="dxa"/>
          </w:tcPr>
          <w:p w14:paraId="05388D3C" w14:textId="77777777" w:rsidR="000620FB" w:rsidRPr="00FA7CCC" w:rsidRDefault="000620FB" w:rsidP="00130386">
            <w:pPr>
              <w:autoSpaceDE w:val="0"/>
              <w:autoSpaceDN w:val="0"/>
              <w:adjustRightInd w:val="0"/>
              <w:spacing w:before="120" w:after="120"/>
              <w:ind w:left="-44"/>
              <w:rPr>
                <w:rFonts w:ascii="Arial" w:hAnsi="Arial" w:cs="Arial"/>
                <w:sz w:val="24"/>
                <w:szCs w:val="24"/>
              </w:rPr>
            </w:pPr>
            <w:r>
              <w:rPr>
                <w:rFonts w:ascii="Arial" w:hAnsi="Arial" w:cs="Arial"/>
                <w:sz w:val="24"/>
                <w:szCs w:val="24"/>
              </w:rPr>
              <w:t>Does the artifact include the assignment of responsibilities for Risk Assessment, as follows:</w:t>
            </w:r>
          </w:p>
        </w:tc>
        <w:tc>
          <w:tcPr>
            <w:tcW w:w="1177" w:type="dxa"/>
            <w:vAlign w:val="center"/>
          </w:tcPr>
          <w:p w14:paraId="658EF9B2" w14:textId="77777777" w:rsidR="000620FB" w:rsidRPr="001A176B" w:rsidRDefault="000620FB" w:rsidP="00130386">
            <w:pPr>
              <w:jc w:val="center"/>
              <w:rPr>
                <w:rFonts w:ascii="Arial" w:eastAsia="Times New Roman" w:hAnsi="Arial" w:cs="Arial"/>
                <w:sz w:val="24"/>
                <w:szCs w:val="24"/>
              </w:rPr>
            </w:pPr>
          </w:p>
        </w:tc>
        <w:tc>
          <w:tcPr>
            <w:tcW w:w="4023" w:type="dxa"/>
            <w:vAlign w:val="center"/>
          </w:tcPr>
          <w:p w14:paraId="390E1A7A" w14:textId="77777777" w:rsidR="000620FB" w:rsidRPr="001A176B" w:rsidRDefault="000620FB" w:rsidP="00130386">
            <w:pPr>
              <w:spacing w:before="120" w:after="120"/>
              <w:rPr>
                <w:rFonts w:ascii="Arial" w:eastAsia="Times New Roman" w:hAnsi="Arial" w:cs="Arial"/>
                <w:sz w:val="24"/>
                <w:szCs w:val="24"/>
              </w:rPr>
            </w:pPr>
          </w:p>
        </w:tc>
      </w:tr>
      <w:tr w:rsidR="000620FB" w:rsidRPr="001A176B" w14:paraId="3B894842" w14:textId="77777777" w:rsidTr="00130386">
        <w:tc>
          <w:tcPr>
            <w:tcW w:w="822" w:type="dxa"/>
            <w:vAlign w:val="center"/>
          </w:tcPr>
          <w:p w14:paraId="2FAFDAB2"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7a</w:t>
            </w:r>
          </w:p>
        </w:tc>
        <w:tc>
          <w:tcPr>
            <w:tcW w:w="4553" w:type="dxa"/>
            <w:vAlign w:val="center"/>
          </w:tcPr>
          <w:p w14:paraId="0865BC41"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clearly identify how  executive</w:t>
            </w:r>
            <w:r w:rsidRPr="00B47217">
              <w:rPr>
                <w:rFonts w:ascii="Arial" w:eastAsia="Times New Roman" w:hAnsi="Arial" w:cs="Arial"/>
                <w:sz w:val="24"/>
                <w:szCs w:val="24"/>
              </w:rPr>
              <w:t xml:space="preserve"> management participates</w:t>
            </w:r>
            <w:r w:rsidRPr="00B47217">
              <w:rPr>
                <w:rFonts w:ascii="Arial" w:hAnsi="Arial" w:cs="Arial"/>
                <w:sz w:val="24"/>
                <w:szCs w:val="24"/>
              </w:rPr>
              <w:t xml:space="preserve"> in the risk assessment and who is responsible for what? </w:t>
            </w:r>
            <w:r w:rsidRPr="00B47217">
              <w:rPr>
                <w:rFonts w:ascii="Arial" w:hAnsi="Arial" w:cs="Arial"/>
                <w:b/>
                <w:i/>
                <w:sz w:val="20"/>
                <w:szCs w:val="20"/>
              </w:rPr>
              <w:t xml:space="preserve"> </w:t>
            </w:r>
          </w:p>
        </w:tc>
        <w:tc>
          <w:tcPr>
            <w:tcW w:w="1177" w:type="dxa"/>
            <w:vAlign w:val="center"/>
          </w:tcPr>
          <w:p w14:paraId="41F3B812" w14:textId="77777777" w:rsidR="000620FB" w:rsidRPr="001A176B" w:rsidRDefault="000620FB" w:rsidP="00130386">
            <w:pPr>
              <w:jc w:val="center"/>
              <w:rPr>
                <w:rFonts w:ascii="Arial" w:eastAsia="Times New Roman" w:hAnsi="Arial" w:cs="Arial"/>
                <w:sz w:val="24"/>
                <w:szCs w:val="24"/>
              </w:rPr>
            </w:pPr>
          </w:p>
        </w:tc>
        <w:tc>
          <w:tcPr>
            <w:tcW w:w="4023" w:type="dxa"/>
            <w:vAlign w:val="center"/>
          </w:tcPr>
          <w:p w14:paraId="3DE955B1" w14:textId="77777777" w:rsidR="000620FB" w:rsidRPr="001A176B" w:rsidRDefault="000620FB" w:rsidP="00130386">
            <w:pPr>
              <w:spacing w:before="120" w:after="120"/>
              <w:rPr>
                <w:rFonts w:ascii="Arial" w:eastAsia="Times New Roman" w:hAnsi="Arial" w:cs="Arial"/>
                <w:sz w:val="24"/>
                <w:szCs w:val="24"/>
              </w:rPr>
            </w:pPr>
          </w:p>
        </w:tc>
      </w:tr>
      <w:tr w:rsidR="000620FB" w:rsidRPr="001A176B" w14:paraId="0FAE8773" w14:textId="77777777" w:rsidTr="00130386">
        <w:tc>
          <w:tcPr>
            <w:tcW w:w="822" w:type="dxa"/>
            <w:shd w:val="clear" w:color="auto" w:fill="auto"/>
            <w:vAlign w:val="center"/>
          </w:tcPr>
          <w:p w14:paraId="1CA5E777"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7b</w:t>
            </w:r>
          </w:p>
        </w:tc>
        <w:tc>
          <w:tcPr>
            <w:tcW w:w="4553" w:type="dxa"/>
            <w:shd w:val="clear" w:color="auto" w:fill="auto"/>
            <w:vAlign w:val="center"/>
          </w:tcPr>
          <w:p w14:paraId="23AD91C1"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clearly identify how technical</w:t>
            </w:r>
            <w:r w:rsidRPr="00B47217">
              <w:rPr>
                <w:rFonts w:ascii="Arial" w:eastAsia="Times New Roman" w:hAnsi="Arial" w:cs="Arial"/>
                <w:sz w:val="24"/>
                <w:szCs w:val="24"/>
              </w:rPr>
              <w:t xml:space="preserve"> management participates</w:t>
            </w:r>
            <w:r w:rsidRPr="00B47217">
              <w:rPr>
                <w:rFonts w:ascii="Arial" w:hAnsi="Arial" w:cs="Arial"/>
                <w:sz w:val="24"/>
                <w:szCs w:val="24"/>
              </w:rPr>
              <w:t xml:space="preserve"> in the risk assessment and who is responsible for what?   </w:t>
            </w:r>
          </w:p>
        </w:tc>
        <w:tc>
          <w:tcPr>
            <w:tcW w:w="1177" w:type="dxa"/>
            <w:shd w:val="clear" w:color="auto" w:fill="auto"/>
            <w:vAlign w:val="center"/>
          </w:tcPr>
          <w:p w14:paraId="54BD6491" w14:textId="77777777" w:rsidR="000620FB" w:rsidRPr="001A176B" w:rsidRDefault="000620FB" w:rsidP="00130386">
            <w:pPr>
              <w:jc w:val="center"/>
              <w:rPr>
                <w:rFonts w:ascii="Arial" w:eastAsia="Times New Roman" w:hAnsi="Arial" w:cs="Arial"/>
                <w:sz w:val="24"/>
                <w:szCs w:val="24"/>
              </w:rPr>
            </w:pPr>
          </w:p>
        </w:tc>
        <w:tc>
          <w:tcPr>
            <w:tcW w:w="4023" w:type="dxa"/>
            <w:shd w:val="clear" w:color="auto" w:fill="auto"/>
            <w:vAlign w:val="center"/>
          </w:tcPr>
          <w:p w14:paraId="00C7E526" w14:textId="77777777" w:rsidR="000620FB" w:rsidRPr="005A75E6" w:rsidRDefault="000620FB" w:rsidP="00130386">
            <w:pPr>
              <w:spacing w:before="120" w:after="120"/>
              <w:rPr>
                <w:rFonts w:ascii="Arial" w:eastAsia="Times New Roman" w:hAnsi="Arial" w:cs="Arial"/>
                <w:sz w:val="20"/>
                <w:szCs w:val="20"/>
              </w:rPr>
            </w:pPr>
          </w:p>
        </w:tc>
      </w:tr>
      <w:tr w:rsidR="000620FB" w:rsidRPr="001A176B" w14:paraId="77978241" w14:textId="77777777" w:rsidTr="00130386">
        <w:tc>
          <w:tcPr>
            <w:tcW w:w="822" w:type="dxa"/>
            <w:vAlign w:val="center"/>
          </w:tcPr>
          <w:p w14:paraId="358EF370"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lastRenderedPageBreak/>
              <w:t>7c</w:t>
            </w:r>
          </w:p>
        </w:tc>
        <w:tc>
          <w:tcPr>
            <w:tcW w:w="4553" w:type="dxa"/>
            <w:vAlign w:val="center"/>
          </w:tcPr>
          <w:p w14:paraId="481DD88E"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clearly identify how program</w:t>
            </w:r>
            <w:r w:rsidRPr="00B47217">
              <w:rPr>
                <w:rFonts w:ascii="Arial" w:eastAsia="Times New Roman" w:hAnsi="Arial" w:cs="Arial"/>
                <w:sz w:val="24"/>
                <w:szCs w:val="24"/>
              </w:rPr>
              <w:t xml:space="preserve"> management participates</w:t>
            </w:r>
            <w:r w:rsidRPr="00B47217">
              <w:rPr>
                <w:rFonts w:ascii="Arial" w:hAnsi="Arial" w:cs="Arial"/>
                <w:sz w:val="24"/>
                <w:szCs w:val="24"/>
              </w:rPr>
              <w:t xml:space="preserve"> in the risk assessment and who is responsible for what?   </w:t>
            </w:r>
          </w:p>
        </w:tc>
        <w:tc>
          <w:tcPr>
            <w:tcW w:w="1177" w:type="dxa"/>
            <w:vAlign w:val="center"/>
          </w:tcPr>
          <w:p w14:paraId="3C099F0C" w14:textId="77777777" w:rsidR="000620FB" w:rsidRPr="001A176B" w:rsidRDefault="000620FB" w:rsidP="00130386">
            <w:pPr>
              <w:jc w:val="center"/>
              <w:rPr>
                <w:rFonts w:ascii="Arial" w:eastAsia="Times New Roman" w:hAnsi="Arial" w:cs="Arial"/>
                <w:sz w:val="24"/>
                <w:szCs w:val="24"/>
              </w:rPr>
            </w:pPr>
          </w:p>
        </w:tc>
        <w:tc>
          <w:tcPr>
            <w:tcW w:w="4023" w:type="dxa"/>
          </w:tcPr>
          <w:p w14:paraId="58275292" w14:textId="77777777" w:rsidR="000620FB" w:rsidRPr="001A176B" w:rsidRDefault="000620FB" w:rsidP="00130386">
            <w:pPr>
              <w:spacing w:before="120" w:after="120"/>
              <w:rPr>
                <w:rFonts w:ascii="Arial" w:eastAsia="Times New Roman" w:hAnsi="Arial" w:cs="Arial"/>
                <w:sz w:val="24"/>
                <w:szCs w:val="24"/>
              </w:rPr>
            </w:pPr>
          </w:p>
        </w:tc>
      </w:tr>
      <w:tr w:rsidR="000620FB" w:rsidRPr="001A176B" w14:paraId="69765FC8" w14:textId="77777777" w:rsidTr="00130386">
        <w:tc>
          <w:tcPr>
            <w:tcW w:w="822" w:type="dxa"/>
            <w:vAlign w:val="center"/>
          </w:tcPr>
          <w:p w14:paraId="0A6CE1F1"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8</w:t>
            </w:r>
          </w:p>
        </w:tc>
        <w:tc>
          <w:tcPr>
            <w:tcW w:w="4553" w:type="dxa"/>
          </w:tcPr>
          <w:p w14:paraId="0E248470" w14:textId="77777777" w:rsidR="000620FB" w:rsidRPr="00572D7E" w:rsidRDefault="000620FB" w:rsidP="00130386">
            <w:pPr>
              <w:autoSpaceDE w:val="0"/>
              <w:autoSpaceDN w:val="0"/>
              <w:adjustRightInd w:val="0"/>
              <w:spacing w:before="120" w:after="120"/>
              <w:rPr>
                <w:rFonts w:ascii="Arial" w:hAnsi="Arial" w:cs="Arial"/>
                <w:sz w:val="24"/>
                <w:szCs w:val="24"/>
              </w:rPr>
            </w:pPr>
            <w:r w:rsidRPr="00572D7E">
              <w:rPr>
                <w:rFonts w:ascii="Arial" w:hAnsi="Arial" w:cs="Arial"/>
                <w:sz w:val="24"/>
                <w:szCs w:val="24"/>
              </w:rPr>
              <w:t xml:space="preserve">Does </w:t>
            </w:r>
            <w:r>
              <w:rPr>
                <w:rFonts w:ascii="Arial" w:hAnsi="Arial" w:cs="Arial"/>
                <w:sz w:val="24"/>
                <w:szCs w:val="24"/>
              </w:rPr>
              <w:t>the artifact include information regarding data collection, as follows:</w:t>
            </w:r>
          </w:p>
        </w:tc>
        <w:tc>
          <w:tcPr>
            <w:tcW w:w="1177" w:type="dxa"/>
            <w:vAlign w:val="center"/>
          </w:tcPr>
          <w:p w14:paraId="29F984C5" w14:textId="77777777" w:rsidR="000620FB" w:rsidRPr="001A176B" w:rsidRDefault="000620FB" w:rsidP="00130386">
            <w:pPr>
              <w:jc w:val="center"/>
              <w:rPr>
                <w:rFonts w:ascii="Arial" w:eastAsia="Times New Roman" w:hAnsi="Arial" w:cs="Arial"/>
                <w:sz w:val="24"/>
                <w:szCs w:val="24"/>
              </w:rPr>
            </w:pPr>
          </w:p>
        </w:tc>
        <w:tc>
          <w:tcPr>
            <w:tcW w:w="4023" w:type="dxa"/>
          </w:tcPr>
          <w:p w14:paraId="6467495D" w14:textId="77777777" w:rsidR="000620FB" w:rsidRPr="001A176B" w:rsidRDefault="000620FB" w:rsidP="00130386">
            <w:pPr>
              <w:spacing w:before="100" w:beforeAutospacing="1" w:after="100" w:afterAutospacing="1"/>
              <w:rPr>
                <w:rFonts w:ascii="Arial" w:eastAsia="Times New Roman" w:hAnsi="Arial" w:cs="Arial"/>
                <w:sz w:val="24"/>
                <w:szCs w:val="24"/>
              </w:rPr>
            </w:pPr>
          </w:p>
        </w:tc>
      </w:tr>
      <w:tr w:rsidR="000620FB" w:rsidRPr="001A176B" w14:paraId="6A212175" w14:textId="77777777" w:rsidTr="00130386">
        <w:tc>
          <w:tcPr>
            <w:tcW w:w="10575" w:type="dxa"/>
            <w:gridSpan w:val="4"/>
            <w:vAlign w:val="center"/>
          </w:tcPr>
          <w:p w14:paraId="7D45642E" w14:textId="5D3670C1" w:rsidR="000620FB" w:rsidRPr="00572D7E" w:rsidRDefault="000620FB" w:rsidP="00D51303">
            <w:pPr>
              <w:spacing w:before="120" w:after="120"/>
              <w:rPr>
                <w:rFonts w:eastAsia="Times New Roman" w:cstheme="minorHAnsi"/>
                <w:i/>
                <w:sz w:val="20"/>
                <w:szCs w:val="20"/>
              </w:rPr>
            </w:pPr>
            <w:r w:rsidRPr="00572D7E">
              <w:rPr>
                <w:rFonts w:eastAsia="Times New Roman" w:cstheme="minorHAnsi"/>
                <w:i/>
                <w:sz w:val="20"/>
                <w:szCs w:val="20"/>
              </w:rPr>
              <w:t xml:space="preserve">An entity must identify where the </w:t>
            </w:r>
            <w:r w:rsidR="00D51303">
              <w:rPr>
                <w:rFonts w:eastAsia="Times New Roman" w:cstheme="minorHAnsi"/>
                <w:i/>
                <w:sz w:val="20"/>
                <w:szCs w:val="20"/>
              </w:rPr>
              <w:t>Health Information</w:t>
            </w:r>
            <w:r w:rsidRPr="00572D7E">
              <w:rPr>
                <w:rFonts w:eastAsia="Times New Roman" w:cstheme="minorHAnsi"/>
                <w:i/>
                <w:sz w:val="20"/>
                <w:szCs w:val="20"/>
              </w:rPr>
              <w:t xml:space="preserve"> is stored, received, maintained or transmitted. An entity could gather relevant data by: reviewing past and/or existing projects; performing interviews; reviewing documentation; or using other data gatheri</w:t>
            </w:r>
            <w:r w:rsidR="00D51303">
              <w:rPr>
                <w:rFonts w:eastAsia="Times New Roman" w:cstheme="minorHAnsi"/>
                <w:i/>
                <w:sz w:val="20"/>
                <w:szCs w:val="20"/>
              </w:rPr>
              <w:t>ng techniques. The data on Health Information</w:t>
            </w:r>
            <w:r w:rsidRPr="00572D7E">
              <w:rPr>
                <w:rFonts w:eastAsia="Times New Roman" w:cstheme="minorHAnsi"/>
                <w:i/>
                <w:sz w:val="20"/>
                <w:szCs w:val="20"/>
              </w:rPr>
              <w:t xml:space="preserve"> gathered using these methods must be documented. (See 45 C.F.R. §§ 164.308(a)(1)(ii)(A) and 164.316(b)(1).</w:t>
            </w:r>
            <w:r>
              <w:rPr>
                <w:rFonts w:eastAsia="Times New Roman" w:cstheme="minorHAnsi"/>
                <w:i/>
                <w:sz w:val="20"/>
                <w:szCs w:val="20"/>
              </w:rPr>
              <w:t>)</w:t>
            </w:r>
          </w:p>
        </w:tc>
      </w:tr>
      <w:tr w:rsidR="000620FB" w:rsidRPr="001A176B" w14:paraId="252F5EA9" w14:textId="77777777" w:rsidTr="00130386">
        <w:tc>
          <w:tcPr>
            <w:tcW w:w="822" w:type="dxa"/>
            <w:vAlign w:val="center"/>
          </w:tcPr>
          <w:p w14:paraId="140D8350"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8a</w:t>
            </w:r>
          </w:p>
        </w:tc>
        <w:tc>
          <w:tcPr>
            <w:tcW w:w="4553" w:type="dxa"/>
            <w:shd w:val="clear" w:color="auto" w:fill="auto"/>
            <w:vAlign w:val="center"/>
          </w:tcPr>
          <w:p w14:paraId="65734690" w14:textId="663EF43C" w:rsidR="000620FB" w:rsidRPr="00B47217" w:rsidRDefault="000620FB" w:rsidP="00D51303">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contain application system flow diagrams for all state entity systems that create, receive, maintain,</w:t>
            </w:r>
            <w:r w:rsidR="00D51303">
              <w:rPr>
                <w:rFonts w:ascii="Arial" w:hAnsi="Arial" w:cs="Arial"/>
                <w:sz w:val="24"/>
                <w:szCs w:val="24"/>
              </w:rPr>
              <w:t xml:space="preserve"> or transmit Health Information</w:t>
            </w:r>
            <w:r w:rsidRPr="00B47217">
              <w:rPr>
                <w:rFonts w:ascii="Arial" w:hAnsi="Arial" w:cs="Arial"/>
                <w:sz w:val="24"/>
                <w:szCs w:val="24"/>
              </w:rPr>
              <w:t>?</w:t>
            </w:r>
          </w:p>
        </w:tc>
        <w:tc>
          <w:tcPr>
            <w:tcW w:w="1177" w:type="dxa"/>
            <w:vAlign w:val="center"/>
          </w:tcPr>
          <w:p w14:paraId="1266EC7D" w14:textId="77777777" w:rsidR="000620FB" w:rsidRPr="001A176B" w:rsidRDefault="000620FB" w:rsidP="00130386">
            <w:pPr>
              <w:jc w:val="center"/>
              <w:rPr>
                <w:rFonts w:ascii="Arial" w:eastAsia="Times New Roman" w:hAnsi="Arial" w:cs="Arial"/>
                <w:sz w:val="24"/>
                <w:szCs w:val="24"/>
              </w:rPr>
            </w:pPr>
          </w:p>
        </w:tc>
        <w:tc>
          <w:tcPr>
            <w:tcW w:w="4023" w:type="dxa"/>
            <w:vAlign w:val="center"/>
          </w:tcPr>
          <w:p w14:paraId="118B39A6" w14:textId="77777777" w:rsidR="000620FB" w:rsidRPr="001D763F" w:rsidRDefault="000620FB" w:rsidP="00130386">
            <w:pPr>
              <w:spacing w:before="120" w:after="120"/>
              <w:rPr>
                <w:rFonts w:ascii="Arial" w:eastAsia="Times New Roman" w:hAnsi="Arial" w:cs="Arial"/>
                <w:sz w:val="20"/>
                <w:szCs w:val="20"/>
              </w:rPr>
            </w:pPr>
            <w:r w:rsidRPr="001D763F">
              <w:rPr>
                <w:rFonts w:ascii="Arial" w:eastAsia="Times New Roman" w:hAnsi="Arial" w:cs="Arial"/>
                <w:sz w:val="20"/>
                <w:szCs w:val="20"/>
              </w:rPr>
              <w:t xml:space="preserve"> </w:t>
            </w:r>
          </w:p>
        </w:tc>
      </w:tr>
      <w:tr w:rsidR="000620FB" w:rsidRPr="001A176B" w14:paraId="582986D7" w14:textId="77777777" w:rsidTr="00130386">
        <w:tc>
          <w:tcPr>
            <w:tcW w:w="822" w:type="dxa"/>
            <w:vAlign w:val="center"/>
          </w:tcPr>
          <w:p w14:paraId="254F4C91"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8b</w:t>
            </w:r>
          </w:p>
        </w:tc>
        <w:tc>
          <w:tcPr>
            <w:tcW w:w="4553" w:type="dxa"/>
            <w:vAlign w:val="center"/>
          </w:tcPr>
          <w:p w14:paraId="6E3921FA" w14:textId="1AEEB177" w:rsidR="000620FB" w:rsidRPr="00B47217" w:rsidRDefault="000620FB" w:rsidP="00D51303">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contain network diagrams that show the technology components (e.g., web, application, and database servers, local and enterprise storage, local, remote, and mobile end user devices) for systems that  create, receive, maintain,</w:t>
            </w:r>
            <w:r w:rsidR="00D51303">
              <w:rPr>
                <w:rFonts w:ascii="Arial" w:hAnsi="Arial" w:cs="Arial"/>
                <w:sz w:val="24"/>
                <w:szCs w:val="24"/>
              </w:rPr>
              <w:t xml:space="preserve"> or transmit Health Information</w:t>
            </w:r>
            <w:r w:rsidRPr="00B47217">
              <w:rPr>
                <w:rFonts w:ascii="Arial" w:hAnsi="Arial" w:cs="Arial"/>
                <w:sz w:val="24"/>
                <w:szCs w:val="24"/>
              </w:rPr>
              <w:t>?</w:t>
            </w:r>
          </w:p>
        </w:tc>
        <w:tc>
          <w:tcPr>
            <w:tcW w:w="1177" w:type="dxa"/>
            <w:vAlign w:val="center"/>
          </w:tcPr>
          <w:p w14:paraId="20D962B7" w14:textId="77777777" w:rsidR="000620FB" w:rsidRPr="001A176B" w:rsidRDefault="000620FB" w:rsidP="00130386">
            <w:pPr>
              <w:jc w:val="center"/>
              <w:rPr>
                <w:rFonts w:ascii="Arial" w:eastAsia="Times New Roman" w:hAnsi="Arial" w:cs="Arial"/>
                <w:sz w:val="24"/>
                <w:szCs w:val="24"/>
              </w:rPr>
            </w:pPr>
          </w:p>
        </w:tc>
        <w:tc>
          <w:tcPr>
            <w:tcW w:w="4023" w:type="dxa"/>
            <w:vAlign w:val="center"/>
          </w:tcPr>
          <w:p w14:paraId="4EACD9BA" w14:textId="77777777" w:rsidR="000620FB" w:rsidRPr="001A176B" w:rsidRDefault="000620FB" w:rsidP="00130386">
            <w:pPr>
              <w:spacing w:before="120" w:after="120"/>
              <w:rPr>
                <w:rFonts w:ascii="Arial" w:eastAsia="Times New Roman" w:hAnsi="Arial" w:cs="Arial"/>
                <w:sz w:val="24"/>
                <w:szCs w:val="24"/>
              </w:rPr>
            </w:pPr>
          </w:p>
        </w:tc>
      </w:tr>
      <w:tr w:rsidR="000620FB" w:rsidRPr="001A176B" w14:paraId="646F82A9" w14:textId="77777777" w:rsidTr="00130386">
        <w:tc>
          <w:tcPr>
            <w:tcW w:w="822" w:type="dxa"/>
            <w:vAlign w:val="center"/>
          </w:tcPr>
          <w:p w14:paraId="4C26D0E1"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8c</w:t>
            </w:r>
          </w:p>
        </w:tc>
        <w:tc>
          <w:tcPr>
            <w:tcW w:w="4553" w:type="dxa"/>
            <w:shd w:val="clear" w:color="auto" w:fill="auto"/>
            <w:vAlign w:val="center"/>
          </w:tcPr>
          <w:p w14:paraId="08281B5D" w14:textId="47ED0FEA" w:rsidR="000620FB" w:rsidRPr="00B47217" w:rsidRDefault="000620FB" w:rsidP="00D51303">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 xml:space="preserve">Does the artifact identify all operating environments that create, receive, maintain, or transmit production Health Information, including </w:t>
            </w:r>
            <w:r>
              <w:rPr>
                <w:rFonts w:ascii="Arial" w:hAnsi="Arial" w:cs="Arial"/>
                <w:sz w:val="24"/>
                <w:szCs w:val="24"/>
              </w:rPr>
              <w:t>production failover/f</w:t>
            </w:r>
            <w:r w:rsidRPr="00B47217">
              <w:rPr>
                <w:rFonts w:ascii="Arial" w:hAnsi="Arial" w:cs="Arial"/>
                <w:sz w:val="24"/>
                <w:szCs w:val="24"/>
              </w:rPr>
              <w:t xml:space="preserve">allback, </w:t>
            </w:r>
            <w:r>
              <w:rPr>
                <w:rFonts w:ascii="Arial" w:hAnsi="Arial" w:cs="Arial"/>
                <w:sz w:val="24"/>
                <w:szCs w:val="24"/>
              </w:rPr>
              <w:t>backup/r</w:t>
            </w:r>
            <w:r w:rsidRPr="00B47217">
              <w:rPr>
                <w:rFonts w:ascii="Arial" w:hAnsi="Arial" w:cs="Arial"/>
                <w:sz w:val="24"/>
                <w:szCs w:val="24"/>
              </w:rPr>
              <w:t>eplication, or other environments, regardless of physical location?</w:t>
            </w:r>
          </w:p>
        </w:tc>
        <w:tc>
          <w:tcPr>
            <w:tcW w:w="1177" w:type="dxa"/>
            <w:vAlign w:val="center"/>
          </w:tcPr>
          <w:p w14:paraId="05AE672D" w14:textId="77777777" w:rsidR="000620FB" w:rsidRPr="001A176B" w:rsidRDefault="000620FB" w:rsidP="00130386">
            <w:pPr>
              <w:jc w:val="center"/>
              <w:rPr>
                <w:rFonts w:ascii="Arial" w:eastAsia="Times New Roman" w:hAnsi="Arial" w:cs="Arial"/>
                <w:sz w:val="24"/>
                <w:szCs w:val="24"/>
              </w:rPr>
            </w:pPr>
          </w:p>
        </w:tc>
        <w:tc>
          <w:tcPr>
            <w:tcW w:w="4023" w:type="dxa"/>
            <w:vAlign w:val="center"/>
          </w:tcPr>
          <w:p w14:paraId="0EB8D928" w14:textId="77777777" w:rsidR="000620FB" w:rsidRPr="00E130F2" w:rsidRDefault="000620FB" w:rsidP="00130386">
            <w:pPr>
              <w:spacing w:before="120" w:after="120"/>
              <w:rPr>
                <w:rFonts w:ascii="Arial" w:eastAsia="Times New Roman" w:hAnsi="Arial" w:cs="Arial"/>
                <w:sz w:val="20"/>
                <w:szCs w:val="20"/>
              </w:rPr>
            </w:pPr>
          </w:p>
        </w:tc>
      </w:tr>
      <w:tr w:rsidR="000620FB" w:rsidRPr="001A176B" w14:paraId="1DF24149" w14:textId="77777777" w:rsidTr="00130386">
        <w:tc>
          <w:tcPr>
            <w:tcW w:w="822" w:type="dxa"/>
            <w:vAlign w:val="center"/>
          </w:tcPr>
          <w:p w14:paraId="24F470E7"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8d</w:t>
            </w:r>
          </w:p>
        </w:tc>
        <w:tc>
          <w:tcPr>
            <w:tcW w:w="4553" w:type="dxa"/>
            <w:shd w:val="clear" w:color="auto" w:fill="auto"/>
            <w:vAlign w:val="center"/>
          </w:tcPr>
          <w:p w14:paraId="509C09C9" w14:textId="5EC8DE34" w:rsidR="000620FB" w:rsidRPr="00B47217" w:rsidRDefault="000620FB" w:rsidP="00D51303">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identify all non-production operating environments that create, receive, maintain, or transmit production Health Information</w:t>
            </w:r>
            <w:r>
              <w:rPr>
                <w:rFonts w:ascii="Arial" w:hAnsi="Arial" w:cs="Arial"/>
                <w:sz w:val="24"/>
                <w:szCs w:val="24"/>
              </w:rPr>
              <w:t>, including development, test, quality assurance, s</w:t>
            </w:r>
            <w:r w:rsidRPr="00B47217">
              <w:rPr>
                <w:rFonts w:ascii="Arial" w:hAnsi="Arial" w:cs="Arial"/>
                <w:sz w:val="24"/>
                <w:szCs w:val="24"/>
              </w:rPr>
              <w:t xml:space="preserve">taging, or others, if applicable? </w:t>
            </w:r>
          </w:p>
        </w:tc>
        <w:tc>
          <w:tcPr>
            <w:tcW w:w="1177" w:type="dxa"/>
            <w:vAlign w:val="center"/>
          </w:tcPr>
          <w:p w14:paraId="0D3042E2" w14:textId="77777777" w:rsidR="000620FB" w:rsidRPr="001A176B" w:rsidRDefault="000620FB" w:rsidP="00130386">
            <w:pPr>
              <w:jc w:val="center"/>
              <w:rPr>
                <w:rFonts w:ascii="Arial" w:eastAsia="Times New Roman" w:hAnsi="Arial" w:cs="Arial"/>
                <w:sz w:val="24"/>
                <w:szCs w:val="24"/>
              </w:rPr>
            </w:pPr>
          </w:p>
        </w:tc>
        <w:tc>
          <w:tcPr>
            <w:tcW w:w="4023" w:type="dxa"/>
            <w:vAlign w:val="center"/>
          </w:tcPr>
          <w:p w14:paraId="0F8289EF" w14:textId="77777777" w:rsidR="000620FB" w:rsidRPr="00E130F2" w:rsidRDefault="000620FB" w:rsidP="00130386">
            <w:pPr>
              <w:spacing w:before="120" w:after="120"/>
              <w:rPr>
                <w:rFonts w:ascii="Arial" w:eastAsia="Times New Roman" w:hAnsi="Arial" w:cs="Arial"/>
                <w:sz w:val="20"/>
                <w:szCs w:val="20"/>
              </w:rPr>
            </w:pPr>
          </w:p>
        </w:tc>
      </w:tr>
      <w:tr w:rsidR="000620FB" w:rsidRPr="001A176B" w14:paraId="7DA33A14" w14:textId="77777777" w:rsidTr="00130386">
        <w:tc>
          <w:tcPr>
            <w:tcW w:w="822" w:type="dxa"/>
            <w:vAlign w:val="center"/>
          </w:tcPr>
          <w:p w14:paraId="71BF4E7B"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lastRenderedPageBreak/>
              <w:t>9</w:t>
            </w:r>
          </w:p>
        </w:tc>
        <w:tc>
          <w:tcPr>
            <w:tcW w:w="4553" w:type="dxa"/>
            <w:vAlign w:val="center"/>
          </w:tcPr>
          <w:p w14:paraId="5332B107" w14:textId="77777777" w:rsidR="000620FB" w:rsidRPr="00572D7E" w:rsidRDefault="000620FB" w:rsidP="00130386">
            <w:pPr>
              <w:autoSpaceDE w:val="0"/>
              <w:autoSpaceDN w:val="0"/>
              <w:adjustRightInd w:val="0"/>
              <w:spacing w:before="120" w:after="120"/>
              <w:rPr>
                <w:rFonts w:ascii="Arial" w:hAnsi="Arial" w:cs="Arial"/>
                <w:sz w:val="24"/>
                <w:szCs w:val="24"/>
              </w:rPr>
            </w:pPr>
            <w:r>
              <w:rPr>
                <w:rFonts w:ascii="Arial" w:hAnsi="Arial" w:cs="Arial"/>
                <w:sz w:val="24"/>
                <w:szCs w:val="24"/>
              </w:rPr>
              <w:t>Does the artifact identify and document potential threats, as follows:</w:t>
            </w:r>
          </w:p>
        </w:tc>
        <w:tc>
          <w:tcPr>
            <w:tcW w:w="1177" w:type="dxa"/>
            <w:vAlign w:val="center"/>
          </w:tcPr>
          <w:p w14:paraId="5ABE4C8E" w14:textId="77777777" w:rsidR="000620FB" w:rsidRPr="001A176B" w:rsidRDefault="000620FB" w:rsidP="00130386">
            <w:pPr>
              <w:jc w:val="center"/>
              <w:rPr>
                <w:rFonts w:ascii="Arial" w:eastAsia="Times New Roman" w:hAnsi="Arial" w:cs="Arial"/>
                <w:sz w:val="24"/>
                <w:szCs w:val="24"/>
              </w:rPr>
            </w:pPr>
          </w:p>
        </w:tc>
        <w:tc>
          <w:tcPr>
            <w:tcW w:w="4023" w:type="dxa"/>
            <w:vAlign w:val="center"/>
          </w:tcPr>
          <w:p w14:paraId="518BDCD2" w14:textId="77777777" w:rsidR="000620FB" w:rsidRPr="001A176B" w:rsidRDefault="000620FB" w:rsidP="00130386">
            <w:pPr>
              <w:spacing w:before="120" w:after="120"/>
              <w:rPr>
                <w:rFonts w:ascii="Arial" w:eastAsia="Times New Roman" w:hAnsi="Arial" w:cs="Arial"/>
                <w:sz w:val="24"/>
                <w:szCs w:val="24"/>
              </w:rPr>
            </w:pPr>
          </w:p>
        </w:tc>
      </w:tr>
      <w:tr w:rsidR="000620FB" w:rsidRPr="001A176B" w14:paraId="334FB155" w14:textId="77777777" w:rsidTr="00130386">
        <w:tc>
          <w:tcPr>
            <w:tcW w:w="10575" w:type="dxa"/>
            <w:gridSpan w:val="4"/>
            <w:vAlign w:val="center"/>
          </w:tcPr>
          <w:p w14:paraId="79F810A4" w14:textId="7C88814B" w:rsidR="000620FB" w:rsidRPr="007B499F" w:rsidRDefault="000620FB" w:rsidP="00130386">
            <w:pPr>
              <w:spacing w:before="120" w:after="120"/>
              <w:rPr>
                <w:rFonts w:eastAsia="Times New Roman" w:cstheme="minorHAnsi"/>
                <w:i/>
                <w:sz w:val="20"/>
                <w:szCs w:val="20"/>
              </w:rPr>
            </w:pPr>
            <w:r w:rsidRPr="007B499F">
              <w:rPr>
                <w:rFonts w:eastAsia="Times New Roman" w:cstheme="minorHAnsi"/>
                <w:i/>
                <w:sz w:val="20"/>
                <w:szCs w:val="20"/>
              </w:rPr>
              <w:t xml:space="preserve">Entities must identify and document reasonably anticipated threats to </w:t>
            </w:r>
            <w:r w:rsidR="00D51303">
              <w:rPr>
                <w:rFonts w:eastAsia="Times New Roman" w:cstheme="minorHAnsi"/>
                <w:i/>
                <w:sz w:val="20"/>
                <w:szCs w:val="20"/>
              </w:rPr>
              <w:t>Health Information</w:t>
            </w:r>
            <w:r w:rsidRPr="007B499F">
              <w:rPr>
                <w:rFonts w:eastAsia="Times New Roman" w:cstheme="minorHAnsi"/>
                <w:i/>
                <w:sz w:val="20"/>
                <w:szCs w:val="20"/>
              </w:rPr>
              <w:t xml:space="preserve"> (45 C.F.R. §§ 164.306(a)(2) and 164.316(b)(1)(ii)).  This includes the identification of potential threat events, relevance of the events, and the threat sources that could initiate the events.  In addition, consideration should be given to potential threats across all Tiers:</w:t>
            </w:r>
          </w:p>
          <w:p w14:paraId="3CA35BB0" w14:textId="77777777" w:rsidR="000620FB" w:rsidRPr="007B499F" w:rsidRDefault="000620FB" w:rsidP="00130386">
            <w:pPr>
              <w:spacing w:before="120" w:after="120"/>
              <w:rPr>
                <w:rFonts w:eastAsia="Times New Roman" w:cstheme="minorHAnsi"/>
                <w:i/>
                <w:sz w:val="20"/>
                <w:szCs w:val="20"/>
              </w:rPr>
            </w:pPr>
            <w:r w:rsidRPr="00864FD7">
              <w:rPr>
                <w:rFonts w:eastAsia="Times New Roman" w:cstheme="minorHAnsi"/>
                <w:b/>
                <w:i/>
                <w:sz w:val="20"/>
                <w:szCs w:val="20"/>
              </w:rPr>
              <w:t>Tier 1</w:t>
            </w:r>
            <w:r w:rsidRPr="007B499F">
              <w:rPr>
                <w:rFonts w:eastAsia="Times New Roman" w:cstheme="minorHAnsi"/>
                <w:i/>
                <w:sz w:val="20"/>
                <w:szCs w:val="20"/>
              </w:rPr>
              <w:t xml:space="preserve"> – Enterprise: threats related to organizational enterprise governance, external business relationships, including HIPAA Business Associates (BAs), management/operational policies, procedures, and structures. </w:t>
            </w:r>
          </w:p>
          <w:p w14:paraId="62014F5E" w14:textId="70CB04C2" w:rsidR="000620FB" w:rsidRPr="007B499F" w:rsidRDefault="000620FB" w:rsidP="00130386">
            <w:pPr>
              <w:spacing w:before="120" w:after="120"/>
              <w:rPr>
                <w:rFonts w:eastAsia="Times New Roman" w:cstheme="minorHAnsi"/>
                <w:i/>
                <w:sz w:val="20"/>
                <w:szCs w:val="20"/>
              </w:rPr>
            </w:pPr>
            <w:r w:rsidRPr="00864FD7">
              <w:rPr>
                <w:rFonts w:eastAsia="Times New Roman" w:cstheme="minorHAnsi"/>
                <w:b/>
                <w:i/>
                <w:sz w:val="20"/>
                <w:szCs w:val="20"/>
              </w:rPr>
              <w:t>Tier 2</w:t>
            </w:r>
            <w:r w:rsidRPr="007B499F">
              <w:rPr>
                <w:rFonts w:eastAsia="Times New Roman" w:cstheme="minorHAnsi"/>
                <w:i/>
                <w:sz w:val="20"/>
                <w:szCs w:val="20"/>
              </w:rPr>
              <w:t xml:space="preserve"> – Business Process: threats related to business processes, support services, common infrastructure and common controls, including HIPAA Business Associates (BAs) and the </w:t>
            </w:r>
            <w:r>
              <w:rPr>
                <w:rFonts w:eastAsia="Times New Roman" w:cstheme="minorHAnsi"/>
                <w:i/>
                <w:sz w:val="20"/>
                <w:szCs w:val="20"/>
              </w:rPr>
              <w:t>Health Information</w:t>
            </w:r>
            <w:r w:rsidRPr="007B499F">
              <w:rPr>
                <w:rFonts w:eastAsia="Times New Roman" w:cstheme="minorHAnsi"/>
                <w:i/>
                <w:sz w:val="20"/>
                <w:szCs w:val="20"/>
              </w:rPr>
              <w:t xml:space="preserve"> to which they have access.</w:t>
            </w:r>
          </w:p>
          <w:p w14:paraId="674EC095" w14:textId="200725E7" w:rsidR="000620FB" w:rsidRPr="007B499F" w:rsidRDefault="000620FB" w:rsidP="00130386">
            <w:pPr>
              <w:spacing w:before="120" w:after="120"/>
              <w:rPr>
                <w:rFonts w:eastAsia="Times New Roman" w:cstheme="minorHAnsi"/>
                <w:i/>
                <w:sz w:val="20"/>
                <w:szCs w:val="20"/>
              </w:rPr>
            </w:pPr>
            <w:r w:rsidRPr="00864FD7">
              <w:rPr>
                <w:rFonts w:eastAsia="Times New Roman" w:cstheme="minorHAnsi"/>
                <w:b/>
                <w:i/>
                <w:sz w:val="20"/>
                <w:szCs w:val="20"/>
              </w:rPr>
              <w:t>Tier 3</w:t>
            </w:r>
            <w:r w:rsidRPr="007B499F">
              <w:rPr>
                <w:rFonts w:eastAsia="Times New Roman" w:cstheme="minorHAnsi"/>
                <w:i/>
                <w:sz w:val="20"/>
                <w:szCs w:val="20"/>
              </w:rPr>
              <w:t xml:space="preserve"> – Information asset: threats related to application systems, information technologi</w:t>
            </w:r>
            <w:r>
              <w:rPr>
                <w:rFonts w:eastAsia="Times New Roman" w:cstheme="minorHAnsi"/>
                <w:i/>
                <w:sz w:val="20"/>
                <w:szCs w:val="20"/>
              </w:rPr>
              <w:t xml:space="preserve">es, system components, networks </w:t>
            </w:r>
            <w:r w:rsidRPr="007B499F">
              <w:rPr>
                <w:rFonts w:eastAsia="Times New Roman" w:cstheme="minorHAnsi"/>
                <w:i/>
                <w:sz w:val="20"/>
                <w:szCs w:val="20"/>
              </w:rPr>
              <w:t xml:space="preserve">and  operating environments, including HIPAA Business Associates (BAs), their information assets, and the </w:t>
            </w:r>
            <w:r>
              <w:rPr>
                <w:rFonts w:eastAsia="Times New Roman" w:cstheme="minorHAnsi"/>
                <w:i/>
                <w:sz w:val="20"/>
                <w:szCs w:val="20"/>
              </w:rPr>
              <w:t>Health Information</w:t>
            </w:r>
            <w:r w:rsidRPr="007B499F">
              <w:rPr>
                <w:rFonts w:eastAsia="Times New Roman" w:cstheme="minorHAnsi"/>
                <w:i/>
                <w:sz w:val="20"/>
                <w:szCs w:val="20"/>
              </w:rPr>
              <w:t xml:space="preserve"> to which they have access.</w:t>
            </w:r>
          </w:p>
          <w:p w14:paraId="533F027F" w14:textId="77777777" w:rsidR="000620FB" w:rsidRPr="007B499F" w:rsidRDefault="000620FB" w:rsidP="00130386">
            <w:pPr>
              <w:spacing w:before="120" w:after="120"/>
              <w:rPr>
                <w:rFonts w:eastAsia="Times New Roman" w:cstheme="minorHAnsi"/>
                <w:i/>
                <w:sz w:val="20"/>
                <w:szCs w:val="20"/>
              </w:rPr>
            </w:pPr>
            <w:r w:rsidRPr="007B499F">
              <w:rPr>
                <w:rFonts w:eastAsia="Times New Roman" w:cstheme="minorHAnsi"/>
                <w:i/>
                <w:sz w:val="20"/>
                <w:szCs w:val="20"/>
              </w:rPr>
              <w:t>The tables contained in Appendixes D and E of NIST SP 800-30 r1 provide examples of the above information for both adversarial and non-adversarial threats, and other relevant information.</w:t>
            </w:r>
          </w:p>
        </w:tc>
      </w:tr>
      <w:tr w:rsidR="000620FB" w:rsidRPr="001A176B" w14:paraId="6C624FBB" w14:textId="77777777" w:rsidTr="00130386">
        <w:tc>
          <w:tcPr>
            <w:tcW w:w="822" w:type="dxa"/>
            <w:vAlign w:val="center"/>
          </w:tcPr>
          <w:p w14:paraId="1352D2A3"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9a</w:t>
            </w:r>
          </w:p>
        </w:tc>
        <w:tc>
          <w:tcPr>
            <w:tcW w:w="4553" w:type="dxa"/>
            <w:shd w:val="clear" w:color="auto" w:fill="auto"/>
            <w:vAlign w:val="center"/>
          </w:tcPr>
          <w:p w14:paraId="6B677900" w14:textId="4E0FDF38" w:rsidR="000620FB" w:rsidRPr="00B47217" w:rsidRDefault="000620FB" w:rsidP="00D51303">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 xml:space="preserve">Does the artifact contain all reasonably anticipated threats to systems that create, receive, maintain, or </w:t>
            </w:r>
            <w:r w:rsidR="00D51303">
              <w:rPr>
                <w:rFonts w:ascii="Arial" w:hAnsi="Arial" w:cs="Arial"/>
                <w:sz w:val="24"/>
                <w:szCs w:val="24"/>
              </w:rPr>
              <w:t>transmit Health Information</w:t>
            </w:r>
            <w:r w:rsidRPr="00B47217">
              <w:rPr>
                <w:rFonts w:ascii="Arial" w:hAnsi="Arial" w:cs="Arial"/>
                <w:sz w:val="24"/>
                <w:szCs w:val="24"/>
              </w:rPr>
              <w:t>, including premises-based, cloud-based, and hybrid operating environments, as applicable?</w:t>
            </w:r>
          </w:p>
        </w:tc>
        <w:tc>
          <w:tcPr>
            <w:tcW w:w="1177" w:type="dxa"/>
            <w:vAlign w:val="center"/>
          </w:tcPr>
          <w:p w14:paraId="7B99E145" w14:textId="77777777" w:rsidR="000620FB" w:rsidRPr="001A176B" w:rsidRDefault="000620FB" w:rsidP="00130386">
            <w:pPr>
              <w:jc w:val="center"/>
              <w:rPr>
                <w:rFonts w:ascii="Arial" w:eastAsia="Times New Roman" w:hAnsi="Arial" w:cs="Arial"/>
                <w:sz w:val="24"/>
                <w:szCs w:val="24"/>
              </w:rPr>
            </w:pPr>
          </w:p>
        </w:tc>
        <w:tc>
          <w:tcPr>
            <w:tcW w:w="4023" w:type="dxa"/>
            <w:vAlign w:val="center"/>
          </w:tcPr>
          <w:p w14:paraId="59640009" w14:textId="77777777" w:rsidR="000620FB" w:rsidRPr="00E130F2" w:rsidRDefault="000620FB" w:rsidP="00130386">
            <w:pPr>
              <w:spacing w:before="120" w:after="120"/>
              <w:rPr>
                <w:rFonts w:ascii="Arial" w:eastAsia="Times New Roman" w:hAnsi="Arial" w:cs="Arial"/>
                <w:sz w:val="20"/>
                <w:szCs w:val="20"/>
              </w:rPr>
            </w:pPr>
          </w:p>
        </w:tc>
      </w:tr>
      <w:tr w:rsidR="000620FB" w:rsidRPr="001A176B" w14:paraId="406D86F6" w14:textId="77777777" w:rsidTr="00130386">
        <w:tc>
          <w:tcPr>
            <w:tcW w:w="822" w:type="dxa"/>
            <w:vAlign w:val="center"/>
          </w:tcPr>
          <w:p w14:paraId="12999972" w14:textId="77777777" w:rsidR="000620FB" w:rsidRPr="00CB3A0F" w:rsidRDefault="000620FB" w:rsidP="00130386">
            <w:pPr>
              <w:tabs>
                <w:tab w:val="left" w:pos="192"/>
              </w:tabs>
              <w:jc w:val="center"/>
              <w:rPr>
                <w:rFonts w:ascii="Arial" w:hAnsi="Arial" w:cs="Arial"/>
                <w:sz w:val="24"/>
                <w:szCs w:val="24"/>
              </w:rPr>
            </w:pPr>
            <w:r>
              <w:rPr>
                <w:rFonts w:ascii="Arial" w:hAnsi="Arial" w:cs="Arial"/>
                <w:sz w:val="24"/>
                <w:szCs w:val="24"/>
              </w:rPr>
              <w:t>9b</w:t>
            </w:r>
          </w:p>
        </w:tc>
        <w:tc>
          <w:tcPr>
            <w:tcW w:w="4553" w:type="dxa"/>
          </w:tcPr>
          <w:p w14:paraId="29A05C18" w14:textId="77777777" w:rsidR="000620FB" w:rsidRPr="00221F76"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221F76">
              <w:rPr>
                <w:rFonts w:ascii="Arial" w:hAnsi="Arial" w:cs="Arial"/>
                <w:sz w:val="24"/>
                <w:szCs w:val="24"/>
              </w:rPr>
              <w:t>Which of the following artifacts were submitted:</w:t>
            </w:r>
          </w:p>
          <w:p w14:paraId="07F9C89C"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Risk Analysis/Assessment?</w:t>
            </w:r>
          </w:p>
          <w:p w14:paraId="1491AB84"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Security Evaluations</w:t>
            </w:r>
          </w:p>
          <w:p w14:paraId="336DAC30" w14:textId="77777777" w:rsidR="000620FB" w:rsidRDefault="000620FB" w:rsidP="000620FB">
            <w:pPr>
              <w:pStyle w:val="ListParagraph"/>
              <w:numPr>
                <w:ilvl w:val="1"/>
                <w:numId w:val="40"/>
              </w:numPr>
              <w:autoSpaceDE w:val="0"/>
              <w:autoSpaceDN w:val="0"/>
              <w:adjustRightInd w:val="0"/>
              <w:spacing w:before="120" w:after="120"/>
              <w:ind w:left="1132"/>
              <w:rPr>
                <w:rFonts w:ascii="Arial" w:hAnsi="Arial" w:cs="Arial"/>
                <w:sz w:val="24"/>
                <w:szCs w:val="24"/>
              </w:rPr>
            </w:pPr>
            <w:r>
              <w:rPr>
                <w:rFonts w:ascii="Arial" w:hAnsi="Arial" w:cs="Arial"/>
                <w:sz w:val="24"/>
                <w:szCs w:val="24"/>
              </w:rPr>
              <w:t xml:space="preserve">Technical (e.g., CA </w:t>
            </w:r>
            <w:proofErr w:type="spellStart"/>
            <w:r>
              <w:rPr>
                <w:rFonts w:ascii="Arial" w:hAnsi="Arial" w:cs="Arial"/>
                <w:sz w:val="24"/>
                <w:szCs w:val="24"/>
              </w:rPr>
              <w:t>DoM</w:t>
            </w:r>
            <w:proofErr w:type="spellEnd"/>
            <w:r>
              <w:rPr>
                <w:rFonts w:ascii="Arial" w:hAnsi="Arial" w:cs="Arial"/>
                <w:sz w:val="24"/>
                <w:szCs w:val="24"/>
              </w:rPr>
              <w:t>)</w:t>
            </w:r>
          </w:p>
          <w:p w14:paraId="117380FC" w14:textId="77777777" w:rsidR="000620FB" w:rsidRDefault="000620FB" w:rsidP="000620FB">
            <w:pPr>
              <w:pStyle w:val="ListParagraph"/>
              <w:numPr>
                <w:ilvl w:val="2"/>
                <w:numId w:val="40"/>
              </w:numPr>
              <w:autoSpaceDE w:val="0"/>
              <w:autoSpaceDN w:val="0"/>
              <w:adjustRightInd w:val="0"/>
              <w:spacing w:before="120" w:after="120"/>
              <w:ind w:left="1492"/>
              <w:rPr>
                <w:rFonts w:ascii="Arial" w:hAnsi="Arial" w:cs="Arial"/>
                <w:sz w:val="24"/>
                <w:szCs w:val="24"/>
              </w:rPr>
            </w:pPr>
            <w:r>
              <w:rPr>
                <w:rFonts w:ascii="Arial" w:hAnsi="Arial" w:cs="Arial"/>
                <w:sz w:val="24"/>
                <w:szCs w:val="24"/>
              </w:rPr>
              <w:t>Vulnerability Scans?</w:t>
            </w:r>
          </w:p>
          <w:p w14:paraId="17280B55" w14:textId="77777777" w:rsidR="000620FB" w:rsidRDefault="000620FB" w:rsidP="000620FB">
            <w:pPr>
              <w:pStyle w:val="ListParagraph"/>
              <w:numPr>
                <w:ilvl w:val="2"/>
                <w:numId w:val="40"/>
              </w:numPr>
              <w:autoSpaceDE w:val="0"/>
              <w:autoSpaceDN w:val="0"/>
              <w:adjustRightInd w:val="0"/>
              <w:spacing w:before="120" w:after="120"/>
              <w:ind w:left="1492"/>
              <w:rPr>
                <w:rFonts w:ascii="Arial" w:hAnsi="Arial" w:cs="Arial"/>
                <w:sz w:val="24"/>
                <w:szCs w:val="24"/>
              </w:rPr>
            </w:pPr>
            <w:r>
              <w:rPr>
                <w:rFonts w:ascii="Arial" w:hAnsi="Arial" w:cs="Arial"/>
                <w:sz w:val="24"/>
                <w:szCs w:val="24"/>
              </w:rPr>
              <w:t>Penetration Tests?</w:t>
            </w:r>
          </w:p>
          <w:p w14:paraId="76476FCD" w14:textId="77777777" w:rsidR="000620FB" w:rsidRDefault="000620FB" w:rsidP="000620FB">
            <w:pPr>
              <w:pStyle w:val="ListParagraph"/>
              <w:numPr>
                <w:ilvl w:val="1"/>
                <w:numId w:val="40"/>
              </w:numPr>
              <w:autoSpaceDE w:val="0"/>
              <w:autoSpaceDN w:val="0"/>
              <w:adjustRightInd w:val="0"/>
              <w:spacing w:before="120" w:after="120"/>
              <w:ind w:left="1132"/>
              <w:rPr>
                <w:rFonts w:ascii="Arial" w:hAnsi="Arial" w:cs="Arial"/>
                <w:sz w:val="24"/>
                <w:szCs w:val="24"/>
              </w:rPr>
            </w:pPr>
            <w:r>
              <w:rPr>
                <w:rFonts w:ascii="Arial" w:hAnsi="Arial" w:cs="Arial"/>
                <w:sz w:val="24"/>
                <w:szCs w:val="24"/>
              </w:rPr>
              <w:t>Non-Technical (i.e., physical &amp; administrative)</w:t>
            </w:r>
          </w:p>
          <w:p w14:paraId="2D9906F5" w14:textId="77777777" w:rsidR="000620FB" w:rsidRDefault="000620FB" w:rsidP="000620FB">
            <w:pPr>
              <w:pStyle w:val="ListParagraph"/>
              <w:numPr>
                <w:ilvl w:val="2"/>
                <w:numId w:val="40"/>
              </w:numPr>
              <w:autoSpaceDE w:val="0"/>
              <w:autoSpaceDN w:val="0"/>
              <w:adjustRightInd w:val="0"/>
              <w:spacing w:before="120" w:after="120"/>
              <w:ind w:left="1492"/>
              <w:rPr>
                <w:rFonts w:ascii="Arial" w:hAnsi="Arial" w:cs="Arial"/>
                <w:sz w:val="24"/>
                <w:szCs w:val="24"/>
              </w:rPr>
            </w:pPr>
            <w:r>
              <w:rPr>
                <w:rFonts w:ascii="Arial" w:hAnsi="Arial" w:cs="Arial"/>
                <w:sz w:val="24"/>
                <w:szCs w:val="24"/>
              </w:rPr>
              <w:t>Legal?</w:t>
            </w:r>
          </w:p>
          <w:p w14:paraId="62ACA5AA" w14:textId="77777777" w:rsidR="000620FB" w:rsidRDefault="000620FB" w:rsidP="000620FB">
            <w:pPr>
              <w:pStyle w:val="ListParagraph"/>
              <w:numPr>
                <w:ilvl w:val="2"/>
                <w:numId w:val="40"/>
              </w:numPr>
              <w:autoSpaceDE w:val="0"/>
              <w:autoSpaceDN w:val="0"/>
              <w:adjustRightInd w:val="0"/>
              <w:spacing w:before="120" w:after="120"/>
              <w:ind w:left="1492"/>
              <w:rPr>
                <w:rFonts w:ascii="Arial" w:hAnsi="Arial" w:cs="Arial"/>
                <w:sz w:val="24"/>
                <w:szCs w:val="24"/>
              </w:rPr>
            </w:pPr>
            <w:r>
              <w:rPr>
                <w:rFonts w:ascii="Arial" w:hAnsi="Arial" w:cs="Arial"/>
                <w:sz w:val="24"/>
                <w:szCs w:val="24"/>
              </w:rPr>
              <w:t>Policy &amp; procedure review?</w:t>
            </w:r>
          </w:p>
          <w:p w14:paraId="145C6199" w14:textId="77777777" w:rsidR="000620FB" w:rsidRDefault="000620FB" w:rsidP="000620FB">
            <w:pPr>
              <w:pStyle w:val="ListParagraph"/>
              <w:numPr>
                <w:ilvl w:val="2"/>
                <w:numId w:val="40"/>
              </w:numPr>
              <w:autoSpaceDE w:val="0"/>
              <w:autoSpaceDN w:val="0"/>
              <w:adjustRightInd w:val="0"/>
              <w:spacing w:before="120" w:after="120"/>
              <w:ind w:left="1492"/>
              <w:rPr>
                <w:rFonts w:ascii="Arial" w:hAnsi="Arial" w:cs="Arial"/>
                <w:sz w:val="24"/>
                <w:szCs w:val="24"/>
              </w:rPr>
            </w:pPr>
            <w:r>
              <w:rPr>
                <w:rFonts w:ascii="Arial" w:hAnsi="Arial" w:cs="Arial"/>
                <w:sz w:val="24"/>
                <w:szCs w:val="24"/>
              </w:rPr>
              <w:t>Training review?</w:t>
            </w:r>
          </w:p>
          <w:p w14:paraId="3718E135"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Business Impact Analysis (BIA)?</w:t>
            </w:r>
          </w:p>
          <w:p w14:paraId="508471B0"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Business Continuity Plan (BCP)?</w:t>
            </w:r>
          </w:p>
          <w:p w14:paraId="040A5910" w14:textId="77777777" w:rsidR="000620FB" w:rsidRPr="00221F76"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Technology Recovery Plan (TRP)?</w:t>
            </w:r>
          </w:p>
        </w:tc>
        <w:tc>
          <w:tcPr>
            <w:tcW w:w="1177" w:type="dxa"/>
            <w:vAlign w:val="center"/>
          </w:tcPr>
          <w:p w14:paraId="1C077269" w14:textId="77777777" w:rsidR="000620FB" w:rsidRPr="001A176B" w:rsidRDefault="000620FB" w:rsidP="00130386">
            <w:pPr>
              <w:jc w:val="center"/>
              <w:rPr>
                <w:rFonts w:ascii="Arial" w:eastAsia="Times New Roman" w:hAnsi="Arial" w:cs="Arial"/>
                <w:sz w:val="24"/>
                <w:szCs w:val="24"/>
              </w:rPr>
            </w:pPr>
          </w:p>
        </w:tc>
        <w:tc>
          <w:tcPr>
            <w:tcW w:w="4023" w:type="dxa"/>
            <w:vAlign w:val="center"/>
          </w:tcPr>
          <w:p w14:paraId="64BCF771" w14:textId="77777777" w:rsidR="000620FB" w:rsidRPr="00E130F2" w:rsidRDefault="000620FB" w:rsidP="00130386">
            <w:pPr>
              <w:spacing w:before="100" w:beforeAutospacing="1" w:after="100" w:afterAutospacing="1"/>
              <w:rPr>
                <w:rFonts w:ascii="Arial" w:eastAsia="Times New Roman" w:hAnsi="Arial" w:cs="Arial"/>
                <w:sz w:val="20"/>
                <w:szCs w:val="20"/>
              </w:rPr>
            </w:pPr>
          </w:p>
        </w:tc>
      </w:tr>
      <w:tr w:rsidR="000620FB" w:rsidRPr="001A176B" w14:paraId="10F33640" w14:textId="77777777" w:rsidTr="00130386">
        <w:tc>
          <w:tcPr>
            <w:tcW w:w="822" w:type="dxa"/>
            <w:vAlign w:val="center"/>
          </w:tcPr>
          <w:p w14:paraId="44DF6E33"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lastRenderedPageBreak/>
              <w:t>9c</w:t>
            </w:r>
          </w:p>
        </w:tc>
        <w:tc>
          <w:tcPr>
            <w:tcW w:w="4553" w:type="dxa"/>
            <w:shd w:val="clear" w:color="auto" w:fill="auto"/>
            <w:vAlign w:val="center"/>
          </w:tcPr>
          <w:p w14:paraId="4A936468" w14:textId="5653AC91" w:rsidR="000620FB" w:rsidRPr="00B47217" w:rsidRDefault="000620FB" w:rsidP="00D51303">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address BAs and the Health Information to which they have access?</w:t>
            </w:r>
          </w:p>
        </w:tc>
        <w:tc>
          <w:tcPr>
            <w:tcW w:w="1177" w:type="dxa"/>
            <w:vAlign w:val="center"/>
          </w:tcPr>
          <w:p w14:paraId="137FC75F"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281035F8" w14:textId="77777777" w:rsidR="000620FB" w:rsidRPr="009475EF" w:rsidRDefault="000620FB" w:rsidP="00130386">
            <w:pPr>
              <w:spacing w:before="120" w:after="120"/>
              <w:rPr>
                <w:rFonts w:ascii="Arial" w:eastAsia="Times New Roman" w:hAnsi="Arial" w:cs="Arial"/>
                <w:sz w:val="20"/>
                <w:szCs w:val="20"/>
              </w:rPr>
            </w:pPr>
          </w:p>
        </w:tc>
      </w:tr>
      <w:tr w:rsidR="000620FB" w:rsidRPr="001A176B" w14:paraId="5059109A" w14:textId="77777777" w:rsidTr="00130386">
        <w:tc>
          <w:tcPr>
            <w:tcW w:w="822" w:type="dxa"/>
            <w:vAlign w:val="center"/>
          </w:tcPr>
          <w:p w14:paraId="5D74EFD8" w14:textId="77777777" w:rsidR="000620FB" w:rsidRPr="00744339" w:rsidRDefault="000620FB" w:rsidP="00130386">
            <w:pPr>
              <w:tabs>
                <w:tab w:val="left" w:pos="192"/>
              </w:tabs>
              <w:spacing w:before="120" w:after="120"/>
              <w:jc w:val="center"/>
              <w:rPr>
                <w:rFonts w:ascii="Arial" w:hAnsi="Arial" w:cs="Arial"/>
                <w:sz w:val="24"/>
                <w:szCs w:val="24"/>
              </w:rPr>
            </w:pPr>
            <w:r>
              <w:rPr>
                <w:rFonts w:ascii="Arial" w:hAnsi="Arial" w:cs="Arial"/>
                <w:sz w:val="24"/>
                <w:szCs w:val="24"/>
              </w:rPr>
              <w:t>9d</w:t>
            </w:r>
          </w:p>
        </w:tc>
        <w:tc>
          <w:tcPr>
            <w:tcW w:w="4553" w:type="dxa"/>
            <w:shd w:val="clear" w:color="auto" w:fill="auto"/>
            <w:vAlign w:val="center"/>
          </w:tcPr>
          <w:p w14:paraId="6A220CF4"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 xml:space="preserve">Does the artifact address threats across all Tiers?  </w:t>
            </w:r>
          </w:p>
        </w:tc>
        <w:tc>
          <w:tcPr>
            <w:tcW w:w="1177" w:type="dxa"/>
            <w:vAlign w:val="center"/>
          </w:tcPr>
          <w:p w14:paraId="3757E487" w14:textId="77777777" w:rsidR="000620FB" w:rsidRDefault="000620FB" w:rsidP="00130386">
            <w:pPr>
              <w:spacing w:before="120" w:after="120"/>
              <w:jc w:val="center"/>
              <w:rPr>
                <w:rFonts w:ascii="Arial" w:eastAsia="Times New Roman" w:hAnsi="Arial" w:cs="Arial"/>
                <w:sz w:val="24"/>
                <w:szCs w:val="24"/>
              </w:rPr>
            </w:pPr>
          </w:p>
        </w:tc>
        <w:tc>
          <w:tcPr>
            <w:tcW w:w="4023" w:type="dxa"/>
            <w:vAlign w:val="center"/>
          </w:tcPr>
          <w:p w14:paraId="41E6DA7F" w14:textId="77777777" w:rsidR="000620FB" w:rsidRDefault="000620FB" w:rsidP="00130386">
            <w:pPr>
              <w:spacing w:before="120" w:after="120"/>
              <w:rPr>
                <w:rFonts w:ascii="Arial" w:eastAsia="Times New Roman" w:hAnsi="Arial" w:cs="Arial"/>
                <w:sz w:val="20"/>
                <w:szCs w:val="20"/>
              </w:rPr>
            </w:pPr>
          </w:p>
        </w:tc>
      </w:tr>
      <w:tr w:rsidR="000620FB" w:rsidRPr="001A176B" w14:paraId="0114945B" w14:textId="77777777" w:rsidTr="00130386">
        <w:tc>
          <w:tcPr>
            <w:tcW w:w="822" w:type="dxa"/>
            <w:vAlign w:val="center"/>
          </w:tcPr>
          <w:p w14:paraId="03DED551" w14:textId="77777777" w:rsidR="000620FB" w:rsidRPr="00744339" w:rsidRDefault="000620FB" w:rsidP="00130386">
            <w:pPr>
              <w:tabs>
                <w:tab w:val="left" w:pos="192"/>
              </w:tabs>
              <w:spacing w:before="120" w:after="120"/>
              <w:jc w:val="center"/>
              <w:rPr>
                <w:rFonts w:ascii="Arial" w:hAnsi="Arial" w:cs="Arial"/>
                <w:sz w:val="24"/>
                <w:szCs w:val="24"/>
              </w:rPr>
            </w:pPr>
            <w:r>
              <w:rPr>
                <w:rFonts w:ascii="Arial" w:hAnsi="Arial" w:cs="Arial"/>
                <w:sz w:val="24"/>
                <w:szCs w:val="24"/>
              </w:rPr>
              <w:t>9e</w:t>
            </w:r>
          </w:p>
        </w:tc>
        <w:tc>
          <w:tcPr>
            <w:tcW w:w="4553" w:type="dxa"/>
            <w:shd w:val="clear" w:color="auto" w:fill="auto"/>
          </w:tcPr>
          <w:p w14:paraId="16AA3116" w14:textId="77777777" w:rsidR="000620FB"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 xml:space="preserve">Does the artifact address the following threat types: </w:t>
            </w:r>
          </w:p>
          <w:p w14:paraId="1A29D65C"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Adversarial?</w:t>
            </w:r>
          </w:p>
          <w:p w14:paraId="52115832"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Accidental?</w:t>
            </w:r>
          </w:p>
          <w:p w14:paraId="7E7148A8"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Structural (IT hardware, software, environmental)?</w:t>
            </w:r>
          </w:p>
          <w:p w14:paraId="5AFD54B5" w14:textId="77777777" w:rsidR="000620FB" w:rsidRPr="00B47217"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Natural/man-made disasters, infrastructure outages?</w:t>
            </w:r>
          </w:p>
        </w:tc>
        <w:tc>
          <w:tcPr>
            <w:tcW w:w="1177" w:type="dxa"/>
            <w:vAlign w:val="center"/>
          </w:tcPr>
          <w:p w14:paraId="43A79160" w14:textId="77777777" w:rsidR="000620FB" w:rsidRPr="00744339" w:rsidRDefault="000620FB" w:rsidP="00130386">
            <w:pPr>
              <w:spacing w:before="120" w:after="120"/>
              <w:jc w:val="center"/>
              <w:rPr>
                <w:rFonts w:ascii="Arial" w:eastAsia="Times New Roman" w:hAnsi="Arial" w:cs="Arial"/>
                <w:sz w:val="24"/>
                <w:szCs w:val="24"/>
              </w:rPr>
            </w:pPr>
          </w:p>
        </w:tc>
        <w:tc>
          <w:tcPr>
            <w:tcW w:w="4023" w:type="dxa"/>
            <w:vAlign w:val="center"/>
          </w:tcPr>
          <w:p w14:paraId="0E80DFC0" w14:textId="77777777" w:rsidR="000620FB" w:rsidRPr="009475EF" w:rsidRDefault="000620FB" w:rsidP="00130386">
            <w:pPr>
              <w:spacing w:before="120" w:after="120"/>
              <w:rPr>
                <w:rFonts w:ascii="Arial" w:eastAsia="Times New Roman" w:hAnsi="Arial" w:cs="Arial"/>
                <w:sz w:val="20"/>
                <w:szCs w:val="20"/>
              </w:rPr>
            </w:pPr>
          </w:p>
        </w:tc>
      </w:tr>
      <w:tr w:rsidR="000620FB" w:rsidRPr="001A176B" w14:paraId="41D0C4DB" w14:textId="77777777" w:rsidTr="00130386">
        <w:tc>
          <w:tcPr>
            <w:tcW w:w="822" w:type="dxa"/>
            <w:vAlign w:val="center"/>
          </w:tcPr>
          <w:p w14:paraId="0D8C251A"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10</w:t>
            </w:r>
          </w:p>
        </w:tc>
        <w:tc>
          <w:tcPr>
            <w:tcW w:w="4553" w:type="dxa"/>
            <w:vAlign w:val="center"/>
          </w:tcPr>
          <w:p w14:paraId="54781935" w14:textId="77777777" w:rsidR="000620FB" w:rsidRPr="009E3E1E" w:rsidRDefault="000620FB" w:rsidP="00130386">
            <w:pPr>
              <w:autoSpaceDE w:val="0"/>
              <w:autoSpaceDN w:val="0"/>
              <w:adjustRightInd w:val="0"/>
              <w:spacing w:before="120" w:after="120"/>
              <w:rPr>
                <w:rFonts w:ascii="Arial" w:hAnsi="Arial" w:cs="Arial"/>
                <w:sz w:val="24"/>
                <w:szCs w:val="24"/>
              </w:rPr>
            </w:pPr>
            <w:r>
              <w:rPr>
                <w:rFonts w:ascii="Arial" w:hAnsi="Arial" w:cs="Arial"/>
                <w:sz w:val="24"/>
                <w:szCs w:val="24"/>
              </w:rPr>
              <w:t>Does the artifact identify and document potential vulnerabilities, including:</w:t>
            </w:r>
          </w:p>
        </w:tc>
        <w:tc>
          <w:tcPr>
            <w:tcW w:w="1177" w:type="dxa"/>
            <w:vAlign w:val="center"/>
          </w:tcPr>
          <w:p w14:paraId="1E6BE587"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2C5130FB" w14:textId="77777777" w:rsidR="000620FB" w:rsidRPr="009475EF" w:rsidRDefault="000620FB" w:rsidP="00130386">
            <w:pPr>
              <w:spacing w:before="120" w:after="120"/>
              <w:rPr>
                <w:rFonts w:ascii="Arial" w:eastAsia="Times New Roman" w:hAnsi="Arial" w:cs="Arial"/>
                <w:sz w:val="20"/>
                <w:szCs w:val="20"/>
              </w:rPr>
            </w:pPr>
          </w:p>
        </w:tc>
      </w:tr>
      <w:tr w:rsidR="000620FB" w:rsidRPr="001A176B" w14:paraId="750DE4FC" w14:textId="77777777" w:rsidTr="00130386">
        <w:tc>
          <w:tcPr>
            <w:tcW w:w="10575" w:type="dxa"/>
            <w:gridSpan w:val="4"/>
            <w:vAlign w:val="center"/>
          </w:tcPr>
          <w:p w14:paraId="011CDDD4" w14:textId="00F10EDB" w:rsidR="000620FB" w:rsidRPr="00A523D6" w:rsidRDefault="000620FB" w:rsidP="00130386">
            <w:pPr>
              <w:spacing w:before="120" w:after="120"/>
              <w:rPr>
                <w:rFonts w:ascii="Calibri" w:eastAsia="Times New Roman" w:hAnsi="Calibri" w:cs="Calibri"/>
                <w:i/>
                <w:color w:val="000000"/>
                <w:sz w:val="20"/>
                <w:szCs w:val="20"/>
              </w:rPr>
            </w:pPr>
            <w:r w:rsidRPr="00A523D6">
              <w:rPr>
                <w:rFonts w:ascii="Calibri" w:eastAsia="Times New Roman" w:hAnsi="Calibri" w:cs="Calibri"/>
                <w:i/>
                <w:color w:val="000000"/>
                <w:sz w:val="20"/>
                <w:szCs w:val="20"/>
              </w:rPr>
              <w:t xml:space="preserve">Entities must identify and document vulnerabilities which, if triggered or exploited by a threat, would create </w:t>
            </w:r>
            <w:r w:rsidRPr="007C29D0">
              <w:rPr>
                <w:rFonts w:ascii="Calibri" w:eastAsia="Times New Roman" w:hAnsi="Calibri" w:cs="Calibri"/>
                <w:b/>
                <w:i/>
                <w:color w:val="000000"/>
                <w:sz w:val="20"/>
                <w:szCs w:val="20"/>
              </w:rPr>
              <w:t xml:space="preserve">a risk of inappropriate access to or disclosure of </w:t>
            </w:r>
            <w:r w:rsidR="00D51303">
              <w:rPr>
                <w:rFonts w:ascii="Calibri" w:eastAsia="Times New Roman" w:hAnsi="Calibri" w:cs="Calibri"/>
                <w:b/>
                <w:i/>
                <w:color w:val="000000"/>
                <w:sz w:val="20"/>
                <w:szCs w:val="20"/>
              </w:rPr>
              <w:t>Health Information</w:t>
            </w:r>
            <w:r w:rsidRPr="00A523D6">
              <w:rPr>
                <w:rFonts w:ascii="Calibri" w:eastAsia="Times New Roman" w:hAnsi="Calibri" w:cs="Calibri"/>
                <w:i/>
                <w:color w:val="000000"/>
                <w:sz w:val="20"/>
                <w:szCs w:val="20"/>
              </w:rPr>
              <w:t xml:space="preserve"> (45 C.F.R. §§ 164.308(a)(1)(ii)(A) and 164.316(b)(1)(ii)).</w:t>
            </w:r>
          </w:p>
          <w:p w14:paraId="4B76C071" w14:textId="77777777" w:rsidR="000620FB" w:rsidRPr="00A523D6" w:rsidRDefault="000620FB" w:rsidP="00130386">
            <w:pPr>
              <w:spacing w:before="120" w:after="120"/>
              <w:rPr>
                <w:rFonts w:ascii="Calibri" w:eastAsia="Times New Roman" w:hAnsi="Calibri" w:cs="Calibri"/>
                <w:i/>
                <w:color w:val="000000"/>
                <w:sz w:val="20"/>
                <w:szCs w:val="20"/>
              </w:rPr>
            </w:pPr>
            <w:r w:rsidRPr="00A523D6">
              <w:rPr>
                <w:rFonts w:ascii="Calibri" w:eastAsia="Times New Roman" w:hAnsi="Calibri" w:cs="Calibri"/>
                <w:i/>
                <w:color w:val="000000"/>
                <w:sz w:val="20"/>
                <w:szCs w:val="20"/>
              </w:rPr>
              <w:t>In addition, consideration should be given to vulnerabilities across all Tiers:</w:t>
            </w:r>
          </w:p>
          <w:p w14:paraId="25C19242" w14:textId="77777777" w:rsidR="000620FB" w:rsidRPr="00A523D6" w:rsidRDefault="000620FB" w:rsidP="00130386">
            <w:pPr>
              <w:spacing w:before="120" w:after="120"/>
              <w:rPr>
                <w:rFonts w:ascii="Calibri" w:eastAsia="Times New Roman" w:hAnsi="Calibri" w:cs="Calibri"/>
                <w:i/>
                <w:color w:val="000000"/>
                <w:sz w:val="20"/>
                <w:szCs w:val="20"/>
              </w:rPr>
            </w:pPr>
            <w:r w:rsidRPr="00814E2F">
              <w:rPr>
                <w:rFonts w:ascii="Calibri" w:eastAsia="Times New Roman" w:hAnsi="Calibri" w:cs="Calibri"/>
                <w:b/>
                <w:i/>
                <w:color w:val="000000"/>
                <w:sz w:val="20"/>
                <w:szCs w:val="20"/>
              </w:rPr>
              <w:t>Tier 1</w:t>
            </w:r>
            <w:r w:rsidRPr="00A523D6">
              <w:rPr>
                <w:rFonts w:ascii="Calibri" w:eastAsia="Times New Roman" w:hAnsi="Calibri" w:cs="Calibri"/>
                <w:i/>
                <w:color w:val="000000"/>
                <w:sz w:val="20"/>
                <w:szCs w:val="20"/>
              </w:rPr>
              <w:t xml:space="preserve"> – Enterprise: vulnerabilities related to enterprise governance, external business</w:t>
            </w:r>
            <w:r>
              <w:rPr>
                <w:rFonts w:ascii="Calibri" w:eastAsia="Times New Roman" w:hAnsi="Calibri" w:cs="Calibri"/>
                <w:i/>
                <w:color w:val="000000"/>
                <w:sz w:val="20"/>
                <w:szCs w:val="20"/>
              </w:rPr>
              <w:t xml:space="preserve"> relationships, including BAs, </w:t>
            </w:r>
            <w:r w:rsidRPr="00A523D6">
              <w:rPr>
                <w:rFonts w:ascii="Calibri" w:eastAsia="Times New Roman" w:hAnsi="Calibri" w:cs="Calibri"/>
                <w:i/>
                <w:color w:val="000000"/>
                <w:sz w:val="20"/>
                <w:szCs w:val="20"/>
              </w:rPr>
              <w:t>management/operational policies, procedures, and structures.</w:t>
            </w:r>
          </w:p>
          <w:p w14:paraId="0E14BFCD" w14:textId="57137159" w:rsidR="000620FB" w:rsidRPr="00A523D6" w:rsidRDefault="000620FB" w:rsidP="00130386">
            <w:pPr>
              <w:spacing w:before="120" w:after="120"/>
              <w:rPr>
                <w:rFonts w:ascii="Calibri" w:eastAsia="Times New Roman" w:hAnsi="Calibri" w:cs="Calibri"/>
                <w:i/>
                <w:color w:val="000000"/>
                <w:sz w:val="20"/>
                <w:szCs w:val="20"/>
              </w:rPr>
            </w:pPr>
            <w:r w:rsidRPr="00814E2F">
              <w:rPr>
                <w:rFonts w:ascii="Calibri" w:eastAsia="Times New Roman" w:hAnsi="Calibri" w:cs="Calibri"/>
                <w:b/>
                <w:i/>
                <w:color w:val="000000"/>
                <w:sz w:val="20"/>
                <w:szCs w:val="20"/>
              </w:rPr>
              <w:t>Tier 2</w:t>
            </w:r>
            <w:r w:rsidRPr="00A523D6">
              <w:rPr>
                <w:rFonts w:ascii="Calibri" w:eastAsia="Times New Roman" w:hAnsi="Calibri" w:cs="Calibri"/>
                <w:i/>
                <w:color w:val="000000"/>
                <w:sz w:val="20"/>
                <w:szCs w:val="20"/>
              </w:rPr>
              <w:t xml:space="preserve"> – Business Process: vulnerabilities related to business processes, support services, common infrastructure, and common controls, including BAs and the </w:t>
            </w:r>
            <w:r>
              <w:rPr>
                <w:rFonts w:ascii="Calibri" w:eastAsia="Times New Roman" w:hAnsi="Calibri" w:cs="Calibri"/>
                <w:i/>
                <w:color w:val="000000"/>
                <w:sz w:val="20"/>
                <w:szCs w:val="20"/>
              </w:rPr>
              <w:t xml:space="preserve">Health Information </w:t>
            </w:r>
            <w:r w:rsidRPr="00A523D6">
              <w:rPr>
                <w:rFonts w:ascii="Calibri" w:eastAsia="Times New Roman" w:hAnsi="Calibri" w:cs="Calibri"/>
                <w:i/>
                <w:color w:val="000000"/>
                <w:sz w:val="20"/>
                <w:szCs w:val="20"/>
              </w:rPr>
              <w:t>to which they have access.</w:t>
            </w:r>
          </w:p>
          <w:p w14:paraId="4D0EDC6F" w14:textId="09A46616" w:rsidR="000620FB" w:rsidRPr="00A523D6" w:rsidRDefault="000620FB" w:rsidP="00130386">
            <w:pPr>
              <w:spacing w:before="120" w:after="120"/>
              <w:rPr>
                <w:rFonts w:ascii="Calibri" w:eastAsia="Times New Roman" w:hAnsi="Calibri" w:cs="Calibri"/>
                <w:i/>
                <w:color w:val="000000"/>
                <w:sz w:val="20"/>
                <w:szCs w:val="20"/>
              </w:rPr>
            </w:pPr>
            <w:r w:rsidRPr="00814E2F">
              <w:rPr>
                <w:rFonts w:ascii="Calibri" w:eastAsia="Times New Roman" w:hAnsi="Calibri" w:cs="Calibri"/>
                <w:b/>
                <w:i/>
                <w:color w:val="000000"/>
                <w:sz w:val="20"/>
                <w:szCs w:val="20"/>
              </w:rPr>
              <w:t>Tier 3</w:t>
            </w:r>
            <w:r w:rsidRPr="00A523D6">
              <w:rPr>
                <w:rFonts w:ascii="Calibri" w:eastAsia="Times New Roman" w:hAnsi="Calibri" w:cs="Calibri"/>
                <w:i/>
                <w:color w:val="000000"/>
                <w:sz w:val="20"/>
                <w:szCs w:val="20"/>
              </w:rPr>
              <w:t xml:space="preserve"> – Information asset: vulnerabilities related to application systems, information technologies, system components, networks, and operating environments, including BAs and the </w:t>
            </w:r>
            <w:r>
              <w:rPr>
                <w:rFonts w:ascii="Calibri" w:eastAsia="Times New Roman" w:hAnsi="Calibri" w:cs="Calibri"/>
                <w:i/>
                <w:color w:val="000000"/>
                <w:sz w:val="20"/>
                <w:szCs w:val="20"/>
              </w:rPr>
              <w:t xml:space="preserve">Health Information </w:t>
            </w:r>
            <w:r w:rsidRPr="00A523D6">
              <w:rPr>
                <w:rFonts w:ascii="Calibri" w:eastAsia="Times New Roman" w:hAnsi="Calibri" w:cs="Calibri"/>
                <w:i/>
                <w:color w:val="000000"/>
                <w:sz w:val="20"/>
                <w:szCs w:val="20"/>
              </w:rPr>
              <w:t>to which they have access.</w:t>
            </w:r>
          </w:p>
          <w:p w14:paraId="4E2B7AAC" w14:textId="77777777" w:rsidR="000620FB" w:rsidRPr="00A523D6" w:rsidRDefault="000620FB" w:rsidP="00130386">
            <w:pPr>
              <w:spacing w:before="120" w:after="120"/>
              <w:rPr>
                <w:rFonts w:eastAsia="Times New Roman" w:cstheme="minorHAnsi"/>
                <w:i/>
                <w:sz w:val="20"/>
                <w:szCs w:val="20"/>
              </w:rPr>
            </w:pPr>
            <w:r w:rsidRPr="00A523D6">
              <w:rPr>
                <w:rFonts w:ascii="Calibri" w:eastAsia="Times New Roman" w:hAnsi="Calibri" w:cs="Calibri"/>
                <w:i/>
                <w:color w:val="000000"/>
                <w:sz w:val="20"/>
                <w:szCs w:val="20"/>
              </w:rPr>
              <w:t>The tables contained in Appendix F of NIST SP 800-30 r1 provide inf</w:t>
            </w:r>
            <w:r>
              <w:rPr>
                <w:rFonts w:ascii="Calibri" w:eastAsia="Times New Roman" w:hAnsi="Calibri" w:cs="Calibri"/>
                <w:i/>
                <w:color w:val="000000"/>
                <w:sz w:val="20"/>
                <w:szCs w:val="20"/>
              </w:rPr>
              <w:t>ormation regarding vulnerabilities</w:t>
            </w:r>
            <w:r w:rsidRPr="00A523D6">
              <w:rPr>
                <w:rFonts w:ascii="Calibri" w:eastAsia="Times New Roman" w:hAnsi="Calibri" w:cs="Calibri"/>
                <w:i/>
                <w:color w:val="000000"/>
                <w:sz w:val="20"/>
                <w:szCs w:val="20"/>
              </w:rPr>
              <w:t xml:space="preserve"> across </w:t>
            </w:r>
            <w:r>
              <w:rPr>
                <w:rFonts w:ascii="Calibri" w:eastAsia="Times New Roman" w:hAnsi="Calibri" w:cs="Calibri"/>
                <w:i/>
                <w:color w:val="000000"/>
                <w:sz w:val="20"/>
                <w:szCs w:val="20"/>
              </w:rPr>
              <w:t xml:space="preserve">all </w:t>
            </w:r>
            <w:r w:rsidRPr="00A523D6">
              <w:rPr>
                <w:rFonts w:ascii="Calibri" w:eastAsia="Times New Roman" w:hAnsi="Calibri" w:cs="Calibri"/>
                <w:i/>
                <w:color w:val="000000"/>
                <w:sz w:val="20"/>
                <w:szCs w:val="20"/>
              </w:rPr>
              <w:t>Tiers and assessment of severity.</w:t>
            </w:r>
          </w:p>
        </w:tc>
      </w:tr>
      <w:tr w:rsidR="000620FB" w:rsidRPr="001A176B" w14:paraId="6989BA7F" w14:textId="77777777" w:rsidTr="00130386">
        <w:tc>
          <w:tcPr>
            <w:tcW w:w="822" w:type="dxa"/>
            <w:vAlign w:val="center"/>
          </w:tcPr>
          <w:p w14:paraId="311682D8"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10a</w:t>
            </w:r>
          </w:p>
        </w:tc>
        <w:tc>
          <w:tcPr>
            <w:tcW w:w="4553" w:type="dxa"/>
            <w:vAlign w:val="center"/>
          </w:tcPr>
          <w:p w14:paraId="47A67681"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contain vulnerabilities?</w:t>
            </w:r>
          </w:p>
        </w:tc>
        <w:tc>
          <w:tcPr>
            <w:tcW w:w="1177" w:type="dxa"/>
            <w:vAlign w:val="center"/>
          </w:tcPr>
          <w:p w14:paraId="581D0B21"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6D40C9C7" w14:textId="77777777" w:rsidR="000620FB" w:rsidRPr="00744339" w:rsidRDefault="000620FB" w:rsidP="00130386">
            <w:pPr>
              <w:spacing w:before="120" w:after="120"/>
              <w:rPr>
                <w:rFonts w:ascii="Arial" w:eastAsia="Times New Roman" w:hAnsi="Arial" w:cs="Arial"/>
                <w:sz w:val="24"/>
                <w:szCs w:val="24"/>
              </w:rPr>
            </w:pPr>
          </w:p>
        </w:tc>
      </w:tr>
      <w:tr w:rsidR="000620FB" w:rsidRPr="001A176B" w14:paraId="34AE386F" w14:textId="77777777" w:rsidTr="00130386">
        <w:tc>
          <w:tcPr>
            <w:tcW w:w="822" w:type="dxa"/>
            <w:vAlign w:val="center"/>
          </w:tcPr>
          <w:p w14:paraId="63C486DB"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10b</w:t>
            </w:r>
          </w:p>
        </w:tc>
        <w:tc>
          <w:tcPr>
            <w:tcW w:w="4553" w:type="dxa"/>
          </w:tcPr>
          <w:p w14:paraId="05766EE8" w14:textId="77777777" w:rsidR="000620FB" w:rsidRPr="000C098A"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0C098A">
              <w:rPr>
                <w:rFonts w:ascii="Arial" w:hAnsi="Arial" w:cs="Arial"/>
                <w:sz w:val="24"/>
                <w:szCs w:val="24"/>
              </w:rPr>
              <w:t>Which of the following artifacts were submitted:</w:t>
            </w:r>
          </w:p>
          <w:p w14:paraId="2B896A9D"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Risk Analysis/Assessment?</w:t>
            </w:r>
          </w:p>
          <w:p w14:paraId="51CBC294"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Security Evaluations</w:t>
            </w:r>
          </w:p>
          <w:p w14:paraId="10F494CA" w14:textId="77777777" w:rsidR="000620FB" w:rsidRDefault="000620FB" w:rsidP="000620FB">
            <w:pPr>
              <w:pStyle w:val="ListParagraph"/>
              <w:numPr>
                <w:ilvl w:val="1"/>
                <w:numId w:val="40"/>
              </w:numPr>
              <w:autoSpaceDE w:val="0"/>
              <w:autoSpaceDN w:val="0"/>
              <w:adjustRightInd w:val="0"/>
              <w:spacing w:before="120" w:after="120"/>
              <w:ind w:left="1132"/>
              <w:rPr>
                <w:rFonts w:ascii="Arial" w:hAnsi="Arial" w:cs="Arial"/>
                <w:sz w:val="24"/>
                <w:szCs w:val="24"/>
              </w:rPr>
            </w:pPr>
            <w:r>
              <w:rPr>
                <w:rFonts w:ascii="Arial" w:hAnsi="Arial" w:cs="Arial"/>
                <w:sz w:val="24"/>
                <w:szCs w:val="24"/>
              </w:rPr>
              <w:t xml:space="preserve">Technical (e.g., CA </w:t>
            </w:r>
            <w:proofErr w:type="spellStart"/>
            <w:r>
              <w:rPr>
                <w:rFonts w:ascii="Arial" w:hAnsi="Arial" w:cs="Arial"/>
                <w:sz w:val="24"/>
                <w:szCs w:val="24"/>
              </w:rPr>
              <w:t>DoM</w:t>
            </w:r>
            <w:proofErr w:type="spellEnd"/>
            <w:r>
              <w:rPr>
                <w:rFonts w:ascii="Arial" w:hAnsi="Arial" w:cs="Arial"/>
                <w:sz w:val="24"/>
                <w:szCs w:val="24"/>
              </w:rPr>
              <w:t>)</w:t>
            </w:r>
          </w:p>
          <w:p w14:paraId="11FCC7E0" w14:textId="77777777" w:rsidR="000620FB" w:rsidRDefault="000620FB" w:rsidP="000620FB">
            <w:pPr>
              <w:pStyle w:val="ListParagraph"/>
              <w:numPr>
                <w:ilvl w:val="2"/>
                <w:numId w:val="40"/>
              </w:numPr>
              <w:autoSpaceDE w:val="0"/>
              <w:autoSpaceDN w:val="0"/>
              <w:adjustRightInd w:val="0"/>
              <w:spacing w:before="120" w:after="120"/>
              <w:ind w:left="1492"/>
              <w:rPr>
                <w:rFonts w:ascii="Arial" w:hAnsi="Arial" w:cs="Arial"/>
                <w:sz w:val="24"/>
                <w:szCs w:val="24"/>
              </w:rPr>
            </w:pPr>
            <w:r>
              <w:rPr>
                <w:rFonts w:ascii="Arial" w:hAnsi="Arial" w:cs="Arial"/>
                <w:sz w:val="24"/>
                <w:szCs w:val="24"/>
              </w:rPr>
              <w:t>Vulnerability Scans?</w:t>
            </w:r>
          </w:p>
          <w:p w14:paraId="298CA296" w14:textId="77777777" w:rsidR="000620FB" w:rsidRDefault="000620FB" w:rsidP="000620FB">
            <w:pPr>
              <w:pStyle w:val="ListParagraph"/>
              <w:numPr>
                <w:ilvl w:val="2"/>
                <w:numId w:val="40"/>
              </w:numPr>
              <w:autoSpaceDE w:val="0"/>
              <w:autoSpaceDN w:val="0"/>
              <w:adjustRightInd w:val="0"/>
              <w:spacing w:before="120" w:after="120"/>
              <w:ind w:left="1492"/>
              <w:rPr>
                <w:rFonts w:ascii="Arial" w:hAnsi="Arial" w:cs="Arial"/>
                <w:sz w:val="24"/>
                <w:szCs w:val="24"/>
              </w:rPr>
            </w:pPr>
            <w:r>
              <w:rPr>
                <w:rFonts w:ascii="Arial" w:hAnsi="Arial" w:cs="Arial"/>
                <w:sz w:val="24"/>
                <w:szCs w:val="24"/>
              </w:rPr>
              <w:t>Penetration Tests?</w:t>
            </w:r>
          </w:p>
          <w:p w14:paraId="13460F8A" w14:textId="77777777" w:rsidR="000620FB" w:rsidRDefault="000620FB" w:rsidP="000620FB">
            <w:pPr>
              <w:pStyle w:val="ListParagraph"/>
              <w:numPr>
                <w:ilvl w:val="1"/>
                <w:numId w:val="40"/>
              </w:numPr>
              <w:autoSpaceDE w:val="0"/>
              <w:autoSpaceDN w:val="0"/>
              <w:adjustRightInd w:val="0"/>
              <w:spacing w:before="120" w:after="120"/>
              <w:ind w:left="1132"/>
              <w:rPr>
                <w:rFonts w:ascii="Arial" w:hAnsi="Arial" w:cs="Arial"/>
                <w:sz w:val="24"/>
                <w:szCs w:val="24"/>
              </w:rPr>
            </w:pPr>
            <w:r>
              <w:rPr>
                <w:rFonts w:ascii="Arial" w:hAnsi="Arial" w:cs="Arial"/>
                <w:sz w:val="24"/>
                <w:szCs w:val="24"/>
              </w:rPr>
              <w:t>Non-technical (i.e., physical &amp; administrative)</w:t>
            </w:r>
          </w:p>
          <w:p w14:paraId="01CED9B5" w14:textId="77777777" w:rsidR="000620FB" w:rsidRDefault="000620FB" w:rsidP="000620FB">
            <w:pPr>
              <w:pStyle w:val="ListParagraph"/>
              <w:numPr>
                <w:ilvl w:val="2"/>
                <w:numId w:val="40"/>
              </w:numPr>
              <w:autoSpaceDE w:val="0"/>
              <w:autoSpaceDN w:val="0"/>
              <w:adjustRightInd w:val="0"/>
              <w:spacing w:before="120" w:after="120"/>
              <w:ind w:left="1492"/>
              <w:rPr>
                <w:rFonts w:ascii="Arial" w:hAnsi="Arial" w:cs="Arial"/>
                <w:sz w:val="24"/>
                <w:szCs w:val="24"/>
              </w:rPr>
            </w:pPr>
            <w:r>
              <w:rPr>
                <w:rFonts w:ascii="Arial" w:hAnsi="Arial" w:cs="Arial"/>
                <w:sz w:val="24"/>
                <w:szCs w:val="24"/>
              </w:rPr>
              <w:t>Legal?</w:t>
            </w:r>
          </w:p>
          <w:p w14:paraId="7782AD8C" w14:textId="77777777" w:rsidR="000620FB" w:rsidRDefault="000620FB" w:rsidP="000620FB">
            <w:pPr>
              <w:pStyle w:val="ListParagraph"/>
              <w:numPr>
                <w:ilvl w:val="2"/>
                <w:numId w:val="40"/>
              </w:numPr>
              <w:autoSpaceDE w:val="0"/>
              <w:autoSpaceDN w:val="0"/>
              <w:adjustRightInd w:val="0"/>
              <w:spacing w:before="120" w:after="120"/>
              <w:ind w:left="1492"/>
              <w:rPr>
                <w:rFonts w:ascii="Arial" w:hAnsi="Arial" w:cs="Arial"/>
                <w:sz w:val="24"/>
                <w:szCs w:val="24"/>
              </w:rPr>
            </w:pPr>
            <w:r>
              <w:rPr>
                <w:rFonts w:ascii="Arial" w:hAnsi="Arial" w:cs="Arial"/>
                <w:sz w:val="24"/>
                <w:szCs w:val="24"/>
              </w:rPr>
              <w:lastRenderedPageBreak/>
              <w:t>Policy &amp; procedure review?</w:t>
            </w:r>
          </w:p>
          <w:p w14:paraId="6B48C7EC" w14:textId="77777777" w:rsidR="000620FB" w:rsidRDefault="000620FB" w:rsidP="000620FB">
            <w:pPr>
              <w:pStyle w:val="ListParagraph"/>
              <w:numPr>
                <w:ilvl w:val="2"/>
                <w:numId w:val="40"/>
              </w:numPr>
              <w:autoSpaceDE w:val="0"/>
              <w:autoSpaceDN w:val="0"/>
              <w:adjustRightInd w:val="0"/>
              <w:spacing w:before="120" w:after="120"/>
              <w:ind w:left="1492"/>
              <w:rPr>
                <w:rFonts w:ascii="Arial" w:hAnsi="Arial" w:cs="Arial"/>
                <w:sz w:val="24"/>
                <w:szCs w:val="24"/>
              </w:rPr>
            </w:pPr>
            <w:r>
              <w:rPr>
                <w:rFonts w:ascii="Arial" w:hAnsi="Arial" w:cs="Arial"/>
                <w:sz w:val="24"/>
                <w:szCs w:val="24"/>
              </w:rPr>
              <w:t>Training review?</w:t>
            </w:r>
          </w:p>
          <w:p w14:paraId="622AA770"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Business Impact Analysis (BIA)?</w:t>
            </w:r>
          </w:p>
          <w:p w14:paraId="19665386"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Business Continuity Plan (BCP)?</w:t>
            </w:r>
          </w:p>
          <w:p w14:paraId="059EFB5F" w14:textId="77777777" w:rsidR="000620FB" w:rsidRPr="000C098A"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Technology Recovery Plan (TRP)?</w:t>
            </w:r>
          </w:p>
        </w:tc>
        <w:tc>
          <w:tcPr>
            <w:tcW w:w="1177" w:type="dxa"/>
            <w:vAlign w:val="center"/>
          </w:tcPr>
          <w:p w14:paraId="3F1E2E20"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03DC4776" w14:textId="77777777" w:rsidR="000620FB" w:rsidRPr="00744339" w:rsidRDefault="000620FB" w:rsidP="00130386">
            <w:pPr>
              <w:spacing w:before="120" w:after="120"/>
              <w:rPr>
                <w:rFonts w:ascii="Arial" w:eastAsia="Times New Roman" w:hAnsi="Arial" w:cs="Arial"/>
                <w:sz w:val="24"/>
                <w:szCs w:val="24"/>
              </w:rPr>
            </w:pPr>
          </w:p>
        </w:tc>
      </w:tr>
      <w:tr w:rsidR="000620FB" w:rsidRPr="001A176B" w14:paraId="10D73DA1" w14:textId="77777777" w:rsidTr="00130386">
        <w:tc>
          <w:tcPr>
            <w:tcW w:w="822" w:type="dxa"/>
            <w:vAlign w:val="center"/>
          </w:tcPr>
          <w:p w14:paraId="1AB7C781"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10c</w:t>
            </w:r>
          </w:p>
        </w:tc>
        <w:tc>
          <w:tcPr>
            <w:tcW w:w="4553" w:type="dxa"/>
            <w:vAlign w:val="center"/>
          </w:tcPr>
          <w:p w14:paraId="176D56CA" w14:textId="3113B039" w:rsidR="000620FB" w:rsidRPr="00B47217" w:rsidRDefault="000620FB" w:rsidP="00D51303">
            <w:p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address BAs and the Health Information to which they have access?</w:t>
            </w:r>
          </w:p>
        </w:tc>
        <w:tc>
          <w:tcPr>
            <w:tcW w:w="1177" w:type="dxa"/>
            <w:vAlign w:val="center"/>
          </w:tcPr>
          <w:p w14:paraId="58A73C54"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22C23E28" w14:textId="77777777" w:rsidR="000620FB" w:rsidRPr="002C05B5" w:rsidRDefault="000620FB" w:rsidP="00130386">
            <w:pPr>
              <w:spacing w:before="120" w:after="120"/>
              <w:rPr>
                <w:rFonts w:ascii="Arial" w:eastAsia="Times New Roman" w:hAnsi="Arial" w:cs="Arial"/>
                <w:sz w:val="20"/>
                <w:szCs w:val="20"/>
              </w:rPr>
            </w:pPr>
          </w:p>
        </w:tc>
      </w:tr>
      <w:tr w:rsidR="000620FB" w:rsidRPr="001A176B" w14:paraId="4B0DE0D7" w14:textId="77777777" w:rsidTr="00130386">
        <w:tc>
          <w:tcPr>
            <w:tcW w:w="822" w:type="dxa"/>
            <w:vAlign w:val="center"/>
          </w:tcPr>
          <w:p w14:paraId="2C640CB3"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10d</w:t>
            </w:r>
          </w:p>
        </w:tc>
        <w:tc>
          <w:tcPr>
            <w:tcW w:w="4553" w:type="dxa"/>
            <w:vAlign w:val="center"/>
          </w:tcPr>
          <w:p w14:paraId="1548063F" w14:textId="77777777" w:rsidR="000620FB" w:rsidRPr="00B47217" w:rsidRDefault="000620FB" w:rsidP="00130386">
            <w:p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address vulnerabilities across all Tiers?</w:t>
            </w:r>
          </w:p>
        </w:tc>
        <w:tc>
          <w:tcPr>
            <w:tcW w:w="1177" w:type="dxa"/>
            <w:vAlign w:val="center"/>
          </w:tcPr>
          <w:p w14:paraId="072462DA"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19F0EF02" w14:textId="77777777" w:rsidR="000620FB" w:rsidRPr="002C05B5" w:rsidRDefault="000620FB" w:rsidP="00130386">
            <w:pPr>
              <w:spacing w:before="120" w:after="120"/>
              <w:rPr>
                <w:rFonts w:ascii="Arial" w:eastAsia="Times New Roman" w:hAnsi="Arial" w:cs="Arial"/>
                <w:sz w:val="20"/>
                <w:szCs w:val="20"/>
              </w:rPr>
            </w:pPr>
          </w:p>
        </w:tc>
      </w:tr>
      <w:tr w:rsidR="000620FB" w:rsidRPr="001A176B" w14:paraId="289786F5" w14:textId="77777777" w:rsidTr="00130386">
        <w:tc>
          <w:tcPr>
            <w:tcW w:w="822" w:type="dxa"/>
            <w:vAlign w:val="center"/>
          </w:tcPr>
          <w:p w14:paraId="6E776C06"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11</w:t>
            </w:r>
          </w:p>
        </w:tc>
        <w:tc>
          <w:tcPr>
            <w:tcW w:w="4553" w:type="dxa"/>
          </w:tcPr>
          <w:p w14:paraId="76780CCD" w14:textId="77777777" w:rsidR="000620FB" w:rsidRPr="00F653CD" w:rsidRDefault="000620FB" w:rsidP="00130386">
            <w:pPr>
              <w:autoSpaceDE w:val="0"/>
              <w:autoSpaceDN w:val="0"/>
              <w:adjustRightInd w:val="0"/>
              <w:spacing w:before="120" w:after="120"/>
              <w:rPr>
                <w:rFonts w:ascii="Arial" w:hAnsi="Arial" w:cs="Arial"/>
                <w:sz w:val="24"/>
                <w:szCs w:val="24"/>
              </w:rPr>
            </w:pPr>
            <w:r>
              <w:rPr>
                <w:rFonts w:ascii="Arial" w:hAnsi="Arial" w:cs="Arial"/>
                <w:sz w:val="24"/>
                <w:szCs w:val="24"/>
              </w:rPr>
              <w:t>Does the artifact assess current security measures, including:</w:t>
            </w:r>
          </w:p>
        </w:tc>
        <w:tc>
          <w:tcPr>
            <w:tcW w:w="1177" w:type="dxa"/>
            <w:vAlign w:val="center"/>
          </w:tcPr>
          <w:p w14:paraId="76900097"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0D73A542" w14:textId="77777777" w:rsidR="000620FB" w:rsidRPr="00744339" w:rsidRDefault="000620FB" w:rsidP="00130386">
            <w:pPr>
              <w:spacing w:before="120" w:after="120"/>
              <w:rPr>
                <w:rFonts w:ascii="Arial" w:eastAsia="Times New Roman" w:hAnsi="Arial" w:cs="Arial"/>
                <w:sz w:val="24"/>
                <w:szCs w:val="24"/>
              </w:rPr>
            </w:pPr>
          </w:p>
        </w:tc>
      </w:tr>
      <w:tr w:rsidR="000620FB" w:rsidRPr="001A176B" w14:paraId="09980E24" w14:textId="77777777" w:rsidTr="00130386">
        <w:tc>
          <w:tcPr>
            <w:tcW w:w="10575" w:type="dxa"/>
            <w:gridSpan w:val="4"/>
            <w:vAlign w:val="center"/>
          </w:tcPr>
          <w:p w14:paraId="58211E66" w14:textId="09944629" w:rsidR="000620FB" w:rsidRPr="00F653CD" w:rsidRDefault="000620FB" w:rsidP="00D51303">
            <w:pPr>
              <w:spacing w:before="120" w:after="120"/>
              <w:rPr>
                <w:rFonts w:eastAsia="Times New Roman" w:cstheme="minorHAnsi"/>
                <w:i/>
                <w:sz w:val="20"/>
                <w:szCs w:val="20"/>
              </w:rPr>
            </w:pPr>
            <w:r w:rsidRPr="00F653CD">
              <w:rPr>
                <w:rFonts w:ascii="Calibri" w:eastAsia="Times New Roman" w:hAnsi="Calibri" w:cs="Calibri"/>
                <w:i/>
                <w:color w:val="000000"/>
                <w:sz w:val="20"/>
                <w:szCs w:val="20"/>
              </w:rPr>
              <w:t xml:space="preserve">State entities should assess and document the security measures used to safeguard </w:t>
            </w:r>
            <w:r w:rsidR="00D51303">
              <w:rPr>
                <w:rFonts w:ascii="Calibri" w:eastAsia="Times New Roman" w:hAnsi="Calibri" w:cs="Calibri"/>
                <w:i/>
                <w:color w:val="000000"/>
                <w:sz w:val="20"/>
                <w:szCs w:val="20"/>
              </w:rPr>
              <w:t>Health Information</w:t>
            </w:r>
            <w:r w:rsidRPr="00F653CD">
              <w:rPr>
                <w:rFonts w:ascii="Calibri" w:eastAsia="Times New Roman" w:hAnsi="Calibri" w:cs="Calibri"/>
                <w:i/>
                <w:color w:val="000000"/>
                <w:sz w:val="20"/>
                <w:szCs w:val="20"/>
              </w:rPr>
              <w:t>, to determine whether the security measures required by the Security Rule are already in place, and if current security measures are configured and used properly. (See 45 C.F.R. §§ 164.306(b)(1), 164.308(a)(1)(ii)(A), and 164.316(b)(1)).</w:t>
            </w:r>
          </w:p>
        </w:tc>
      </w:tr>
      <w:tr w:rsidR="000620FB" w:rsidRPr="001A176B" w14:paraId="6240A875" w14:textId="77777777" w:rsidTr="00130386">
        <w:tc>
          <w:tcPr>
            <w:tcW w:w="822" w:type="dxa"/>
            <w:vAlign w:val="center"/>
          </w:tcPr>
          <w:p w14:paraId="296341D0"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11a</w:t>
            </w:r>
          </w:p>
        </w:tc>
        <w:tc>
          <w:tcPr>
            <w:tcW w:w="4553" w:type="dxa"/>
            <w:vAlign w:val="center"/>
          </w:tcPr>
          <w:p w14:paraId="5FE08E05" w14:textId="219B5DF9" w:rsidR="000620FB" w:rsidRPr="00B47217" w:rsidRDefault="000620FB" w:rsidP="00D51303">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Was an assessment performed of the current security measures used to safeguard Health Information in order to confirm that the required controls are implemented, configured, and functioning properly?</w:t>
            </w:r>
          </w:p>
        </w:tc>
        <w:tc>
          <w:tcPr>
            <w:tcW w:w="1177" w:type="dxa"/>
            <w:vAlign w:val="center"/>
          </w:tcPr>
          <w:p w14:paraId="44B53E44" w14:textId="77777777" w:rsidR="000620FB" w:rsidRPr="00744339" w:rsidRDefault="000620FB" w:rsidP="00130386">
            <w:pPr>
              <w:jc w:val="center"/>
              <w:rPr>
                <w:rFonts w:ascii="Arial" w:eastAsia="Times New Roman" w:hAnsi="Arial" w:cs="Arial"/>
                <w:sz w:val="24"/>
                <w:szCs w:val="24"/>
              </w:rPr>
            </w:pPr>
          </w:p>
        </w:tc>
        <w:tc>
          <w:tcPr>
            <w:tcW w:w="4023" w:type="dxa"/>
            <w:shd w:val="clear" w:color="auto" w:fill="auto"/>
            <w:vAlign w:val="center"/>
          </w:tcPr>
          <w:p w14:paraId="7822987B" w14:textId="77777777" w:rsidR="000620FB" w:rsidRPr="002C05B5" w:rsidRDefault="000620FB" w:rsidP="00130386">
            <w:pPr>
              <w:spacing w:before="120" w:after="120"/>
              <w:rPr>
                <w:rFonts w:ascii="Arial" w:eastAsia="Times New Roman" w:hAnsi="Arial" w:cs="Arial"/>
                <w:sz w:val="20"/>
                <w:szCs w:val="20"/>
              </w:rPr>
            </w:pPr>
          </w:p>
        </w:tc>
      </w:tr>
      <w:tr w:rsidR="000620FB" w:rsidRPr="001A176B" w14:paraId="4F72A631" w14:textId="77777777" w:rsidTr="00130386">
        <w:tc>
          <w:tcPr>
            <w:tcW w:w="822" w:type="dxa"/>
            <w:vAlign w:val="center"/>
          </w:tcPr>
          <w:p w14:paraId="658B816B"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11b</w:t>
            </w:r>
          </w:p>
        </w:tc>
        <w:tc>
          <w:tcPr>
            <w:tcW w:w="4553" w:type="dxa"/>
            <w:vAlign w:val="center"/>
          </w:tcPr>
          <w:p w14:paraId="33F0DBCF"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Did the assessment include both technical and non-technical (physical and administrative) controls within its scope?</w:t>
            </w:r>
          </w:p>
        </w:tc>
        <w:tc>
          <w:tcPr>
            <w:tcW w:w="1177" w:type="dxa"/>
            <w:vAlign w:val="center"/>
          </w:tcPr>
          <w:p w14:paraId="3A2D6A4B" w14:textId="77777777" w:rsidR="000620FB" w:rsidRPr="00744339" w:rsidRDefault="000620FB" w:rsidP="00130386">
            <w:pPr>
              <w:jc w:val="center"/>
              <w:rPr>
                <w:rFonts w:ascii="Arial" w:eastAsia="Times New Roman" w:hAnsi="Arial" w:cs="Arial"/>
                <w:sz w:val="24"/>
                <w:szCs w:val="24"/>
              </w:rPr>
            </w:pPr>
          </w:p>
        </w:tc>
        <w:tc>
          <w:tcPr>
            <w:tcW w:w="4023" w:type="dxa"/>
            <w:shd w:val="clear" w:color="auto" w:fill="auto"/>
            <w:vAlign w:val="center"/>
          </w:tcPr>
          <w:p w14:paraId="7B538DC5" w14:textId="77777777" w:rsidR="000620FB" w:rsidRPr="00EB3C2B" w:rsidRDefault="000620FB" w:rsidP="00130386">
            <w:pPr>
              <w:pStyle w:val="ListParagraph"/>
              <w:spacing w:before="120" w:after="120"/>
              <w:ind w:left="360"/>
              <w:rPr>
                <w:rFonts w:ascii="Arial" w:eastAsia="Times New Roman" w:hAnsi="Arial" w:cs="Arial"/>
                <w:sz w:val="20"/>
                <w:szCs w:val="20"/>
              </w:rPr>
            </w:pPr>
          </w:p>
        </w:tc>
      </w:tr>
      <w:tr w:rsidR="000620FB" w:rsidRPr="001A176B" w14:paraId="7DBD2F38" w14:textId="77777777" w:rsidTr="00130386">
        <w:tc>
          <w:tcPr>
            <w:tcW w:w="822" w:type="dxa"/>
            <w:vAlign w:val="center"/>
          </w:tcPr>
          <w:p w14:paraId="7C5E87BB"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11c</w:t>
            </w:r>
          </w:p>
        </w:tc>
        <w:tc>
          <w:tcPr>
            <w:tcW w:w="4553" w:type="dxa"/>
            <w:vAlign w:val="center"/>
          </w:tcPr>
          <w:p w14:paraId="5189FA48"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Was the Plan of Action and Milestones (POAM) produced for use in reporting and managing findings?</w:t>
            </w:r>
          </w:p>
        </w:tc>
        <w:tc>
          <w:tcPr>
            <w:tcW w:w="1177" w:type="dxa"/>
            <w:vAlign w:val="center"/>
          </w:tcPr>
          <w:p w14:paraId="355384FB"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60216F71" w14:textId="77777777" w:rsidR="000620FB" w:rsidRPr="002C05B5" w:rsidRDefault="000620FB" w:rsidP="00130386">
            <w:pPr>
              <w:spacing w:before="120" w:after="120"/>
              <w:rPr>
                <w:rFonts w:ascii="Arial" w:eastAsia="Times New Roman" w:hAnsi="Arial" w:cs="Arial"/>
                <w:sz w:val="20"/>
                <w:szCs w:val="20"/>
              </w:rPr>
            </w:pPr>
            <w:r>
              <w:rPr>
                <w:rFonts w:ascii="Arial" w:eastAsia="Times New Roman" w:hAnsi="Arial" w:cs="Arial"/>
                <w:sz w:val="20"/>
                <w:szCs w:val="20"/>
              </w:rPr>
              <w:t xml:space="preserve"> </w:t>
            </w:r>
          </w:p>
        </w:tc>
      </w:tr>
      <w:tr w:rsidR="000620FB" w:rsidRPr="001A176B" w14:paraId="75F1A4F1" w14:textId="77777777" w:rsidTr="00130386">
        <w:tc>
          <w:tcPr>
            <w:tcW w:w="822" w:type="dxa"/>
            <w:shd w:val="clear" w:color="auto" w:fill="auto"/>
            <w:vAlign w:val="center"/>
          </w:tcPr>
          <w:p w14:paraId="5DC96A22"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12</w:t>
            </w:r>
          </w:p>
        </w:tc>
        <w:tc>
          <w:tcPr>
            <w:tcW w:w="4553" w:type="dxa"/>
            <w:shd w:val="clear" w:color="auto" w:fill="auto"/>
            <w:vAlign w:val="center"/>
          </w:tcPr>
          <w:p w14:paraId="12F97EAF" w14:textId="77777777" w:rsidR="000620FB" w:rsidRPr="009E3E1E" w:rsidRDefault="000620FB" w:rsidP="00130386">
            <w:pPr>
              <w:autoSpaceDE w:val="0"/>
              <w:autoSpaceDN w:val="0"/>
              <w:adjustRightInd w:val="0"/>
              <w:spacing w:before="120" w:after="120"/>
              <w:rPr>
                <w:rFonts w:ascii="Arial" w:hAnsi="Arial" w:cs="Arial"/>
                <w:sz w:val="24"/>
                <w:szCs w:val="24"/>
              </w:rPr>
            </w:pPr>
            <w:r>
              <w:rPr>
                <w:rFonts w:ascii="Arial" w:hAnsi="Arial" w:cs="Arial"/>
                <w:sz w:val="24"/>
                <w:szCs w:val="24"/>
              </w:rPr>
              <w:t>Does the artifact determine the likelihood of threat event occurrence, including:</w:t>
            </w:r>
          </w:p>
        </w:tc>
        <w:tc>
          <w:tcPr>
            <w:tcW w:w="1177" w:type="dxa"/>
            <w:shd w:val="clear" w:color="auto" w:fill="auto"/>
            <w:vAlign w:val="center"/>
          </w:tcPr>
          <w:p w14:paraId="087DBB5F" w14:textId="77777777" w:rsidR="000620FB" w:rsidRPr="00744339" w:rsidRDefault="000620FB" w:rsidP="00130386">
            <w:pPr>
              <w:jc w:val="center"/>
              <w:rPr>
                <w:rFonts w:ascii="Arial" w:eastAsia="Times New Roman" w:hAnsi="Arial" w:cs="Arial"/>
                <w:sz w:val="24"/>
                <w:szCs w:val="24"/>
              </w:rPr>
            </w:pPr>
          </w:p>
        </w:tc>
        <w:tc>
          <w:tcPr>
            <w:tcW w:w="4023" w:type="dxa"/>
            <w:shd w:val="clear" w:color="auto" w:fill="auto"/>
            <w:vAlign w:val="center"/>
          </w:tcPr>
          <w:p w14:paraId="5A89DD0A" w14:textId="77777777" w:rsidR="000620FB" w:rsidRPr="002C05B5" w:rsidRDefault="000620FB" w:rsidP="00130386">
            <w:pPr>
              <w:spacing w:before="120" w:after="120"/>
              <w:rPr>
                <w:rFonts w:ascii="Arial" w:eastAsia="Times New Roman" w:hAnsi="Arial" w:cs="Arial"/>
                <w:sz w:val="20"/>
                <w:szCs w:val="20"/>
              </w:rPr>
            </w:pPr>
          </w:p>
        </w:tc>
      </w:tr>
      <w:tr w:rsidR="000620FB" w:rsidRPr="001A176B" w14:paraId="1917CF98" w14:textId="77777777" w:rsidTr="00130386">
        <w:tc>
          <w:tcPr>
            <w:tcW w:w="10575" w:type="dxa"/>
            <w:gridSpan w:val="4"/>
            <w:vAlign w:val="center"/>
          </w:tcPr>
          <w:p w14:paraId="5251A95C" w14:textId="0562C328" w:rsidR="000620FB" w:rsidRPr="00B65C97" w:rsidRDefault="000620FB" w:rsidP="00130386">
            <w:pPr>
              <w:spacing w:before="120" w:after="120"/>
              <w:rPr>
                <w:rFonts w:ascii="Calibri" w:eastAsia="Times New Roman" w:hAnsi="Calibri" w:cs="Calibri"/>
                <w:i/>
                <w:color w:val="000000"/>
                <w:sz w:val="20"/>
                <w:szCs w:val="20"/>
              </w:rPr>
            </w:pPr>
            <w:r w:rsidRPr="00B65C97">
              <w:rPr>
                <w:rFonts w:ascii="Calibri" w:eastAsia="Times New Roman" w:hAnsi="Calibri" w:cs="Calibri"/>
                <w:i/>
                <w:color w:val="000000"/>
                <w:sz w:val="20"/>
                <w:szCs w:val="20"/>
              </w:rPr>
              <w:t xml:space="preserve">The Security Rule requires entities to take into account the probability of potential risks to </w:t>
            </w:r>
            <w:r w:rsidR="00D51303">
              <w:rPr>
                <w:rFonts w:ascii="Calibri" w:eastAsia="Times New Roman" w:hAnsi="Calibri" w:cs="Calibri"/>
                <w:i/>
                <w:color w:val="000000"/>
                <w:sz w:val="20"/>
                <w:szCs w:val="20"/>
              </w:rPr>
              <w:t>Health Information</w:t>
            </w:r>
            <w:r w:rsidRPr="00B65C97">
              <w:rPr>
                <w:rFonts w:ascii="Calibri" w:eastAsia="Times New Roman" w:hAnsi="Calibri" w:cs="Calibri"/>
                <w:i/>
                <w:color w:val="000000"/>
                <w:sz w:val="20"/>
                <w:szCs w:val="20"/>
              </w:rPr>
              <w:t>. (45 C.F.R. § 164.306(b)(2)(iv)).  The results of this assessment, combined with the initial list of threats, will influence the determination of which threats the Rule requires protection against because they are “reasonably anticipated.”</w:t>
            </w:r>
            <w:r w:rsidRPr="00B65C97">
              <w:rPr>
                <w:rFonts w:ascii="Calibri" w:eastAsia="Times New Roman" w:hAnsi="Calibri" w:cs="Calibri"/>
                <w:i/>
                <w:color w:val="000000"/>
                <w:sz w:val="20"/>
                <w:szCs w:val="20"/>
              </w:rPr>
              <w:br/>
            </w:r>
            <w:r w:rsidRPr="00493036">
              <w:rPr>
                <w:rFonts w:ascii="Calibri" w:eastAsia="Times New Roman" w:hAnsi="Calibri" w:cs="Calibri"/>
                <w:b/>
                <w:i/>
                <w:color w:val="000000"/>
                <w:sz w:val="20"/>
                <w:szCs w:val="20"/>
              </w:rPr>
              <w:t xml:space="preserve">The output of this part should be documentation of all threat and vulnerability combinations with associated likelihood </w:t>
            </w:r>
            <w:r w:rsidRPr="00493036">
              <w:rPr>
                <w:rFonts w:ascii="Calibri" w:eastAsia="Times New Roman" w:hAnsi="Calibri" w:cs="Calibri"/>
                <w:b/>
                <w:i/>
                <w:color w:val="000000"/>
                <w:sz w:val="20"/>
                <w:szCs w:val="20"/>
              </w:rPr>
              <w:lastRenderedPageBreak/>
              <w:t>estimates</w:t>
            </w:r>
            <w:r w:rsidRPr="00B65C97">
              <w:rPr>
                <w:rFonts w:ascii="Calibri" w:eastAsia="Times New Roman" w:hAnsi="Calibri" w:cs="Calibri"/>
                <w:i/>
                <w:color w:val="000000"/>
                <w:sz w:val="20"/>
                <w:szCs w:val="20"/>
              </w:rPr>
              <w:t xml:space="preserve"> that may impact the confidentiality, availability and integrity of </w:t>
            </w:r>
            <w:r w:rsidR="00D51303">
              <w:rPr>
                <w:rFonts w:ascii="Calibri" w:eastAsia="Times New Roman" w:hAnsi="Calibri" w:cs="Calibri"/>
                <w:i/>
                <w:color w:val="000000"/>
                <w:sz w:val="20"/>
                <w:szCs w:val="20"/>
              </w:rPr>
              <w:t>Health Information</w:t>
            </w:r>
            <w:r w:rsidRPr="00B65C97">
              <w:rPr>
                <w:rFonts w:ascii="Calibri" w:eastAsia="Times New Roman" w:hAnsi="Calibri" w:cs="Calibri"/>
                <w:i/>
                <w:color w:val="000000"/>
                <w:sz w:val="20"/>
                <w:szCs w:val="20"/>
              </w:rPr>
              <w:t xml:space="preserve"> of an entity. (45 C.F.R. §§ 164.306(b)(2)(iv), 164.308(a)(1)(ii)(A), and 164.316(b)(1)(ii)).</w:t>
            </w:r>
          </w:p>
          <w:p w14:paraId="21DB1959" w14:textId="77777777" w:rsidR="000620FB" w:rsidRPr="00B65C97" w:rsidRDefault="000620FB" w:rsidP="00130386">
            <w:pPr>
              <w:spacing w:before="120" w:after="120"/>
              <w:rPr>
                <w:rFonts w:ascii="Calibri" w:eastAsia="Times New Roman" w:hAnsi="Calibri" w:cs="Calibri"/>
                <w:i/>
                <w:color w:val="000000"/>
                <w:sz w:val="20"/>
                <w:szCs w:val="20"/>
              </w:rPr>
            </w:pPr>
            <w:r w:rsidRPr="00B65C97">
              <w:rPr>
                <w:rFonts w:ascii="Calibri" w:eastAsia="Times New Roman" w:hAnsi="Calibri" w:cs="Calibri"/>
                <w:i/>
                <w:color w:val="000000"/>
                <w:sz w:val="20"/>
                <w:szCs w:val="20"/>
              </w:rPr>
              <w:t>In addition, consideration should be given to the determination of the likelihood of reasonably anticipated threats across all Tiers:</w:t>
            </w:r>
          </w:p>
          <w:p w14:paraId="6D682686" w14:textId="77777777" w:rsidR="000620FB" w:rsidRPr="00B65C97" w:rsidRDefault="000620FB" w:rsidP="00130386">
            <w:pPr>
              <w:spacing w:before="120" w:after="120"/>
              <w:rPr>
                <w:rFonts w:ascii="Calibri" w:eastAsia="Times New Roman" w:hAnsi="Calibri" w:cs="Calibri"/>
                <w:i/>
                <w:color w:val="000000"/>
                <w:sz w:val="20"/>
                <w:szCs w:val="20"/>
              </w:rPr>
            </w:pPr>
            <w:r w:rsidRPr="006B69BE">
              <w:rPr>
                <w:rFonts w:ascii="Calibri" w:eastAsia="Times New Roman" w:hAnsi="Calibri" w:cs="Calibri"/>
                <w:b/>
                <w:i/>
                <w:color w:val="000000"/>
                <w:sz w:val="20"/>
                <w:szCs w:val="20"/>
              </w:rPr>
              <w:t>Tier 1</w:t>
            </w:r>
            <w:r w:rsidRPr="00B65C97">
              <w:rPr>
                <w:rFonts w:ascii="Calibri" w:eastAsia="Times New Roman" w:hAnsi="Calibri" w:cs="Calibri"/>
                <w:i/>
                <w:color w:val="000000"/>
                <w:sz w:val="20"/>
                <w:szCs w:val="20"/>
              </w:rPr>
              <w:t xml:space="preserve"> – Enterprise: likelihood related to enterprise governance, external business relationships, management/operational policies, procedures, and structures.</w:t>
            </w:r>
          </w:p>
          <w:p w14:paraId="4F9ACF8D" w14:textId="77777777" w:rsidR="000620FB" w:rsidRPr="00B65C97" w:rsidRDefault="000620FB" w:rsidP="00130386">
            <w:pPr>
              <w:spacing w:before="120" w:after="120"/>
              <w:rPr>
                <w:rFonts w:ascii="Calibri" w:eastAsia="Times New Roman" w:hAnsi="Calibri" w:cs="Calibri"/>
                <w:i/>
                <w:color w:val="000000"/>
                <w:sz w:val="20"/>
                <w:szCs w:val="20"/>
              </w:rPr>
            </w:pPr>
            <w:r w:rsidRPr="006B69BE">
              <w:rPr>
                <w:rFonts w:ascii="Calibri" w:eastAsia="Times New Roman" w:hAnsi="Calibri" w:cs="Calibri"/>
                <w:b/>
                <w:i/>
                <w:color w:val="000000"/>
                <w:sz w:val="20"/>
                <w:szCs w:val="20"/>
              </w:rPr>
              <w:t>Tier 2</w:t>
            </w:r>
            <w:r w:rsidRPr="00B65C97">
              <w:rPr>
                <w:rFonts w:ascii="Calibri" w:eastAsia="Times New Roman" w:hAnsi="Calibri" w:cs="Calibri"/>
                <w:i/>
                <w:color w:val="000000"/>
                <w:sz w:val="20"/>
                <w:szCs w:val="20"/>
              </w:rPr>
              <w:t xml:space="preserve"> – Business Process: likelihood related to business processes, support services, common infrastructure and common controls.</w:t>
            </w:r>
          </w:p>
          <w:p w14:paraId="01192B38" w14:textId="77777777" w:rsidR="000620FB" w:rsidRPr="00B65C97" w:rsidRDefault="000620FB" w:rsidP="00130386">
            <w:pPr>
              <w:spacing w:before="120" w:after="120"/>
              <w:rPr>
                <w:rFonts w:ascii="Calibri" w:eastAsia="Times New Roman" w:hAnsi="Calibri" w:cs="Calibri"/>
                <w:i/>
                <w:color w:val="000000"/>
                <w:sz w:val="20"/>
                <w:szCs w:val="20"/>
              </w:rPr>
            </w:pPr>
            <w:r w:rsidRPr="006B69BE">
              <w:rPr>
                <w:rFonts w:ascii="Calibri" w:eastAsia="Times New Roman" w:hAnsi="Calibri" w:cs="Calibri"/>
                <w:b/>
                <w:i/>
                <w:color w:val="000000"/>
                <w:sz w:val="20"/>
                <w:szCs w:val="20"/>
              </w:rPr>
              <w:t>Tier 3</w:t>
            </w:r>
            <w:r w:rsidRPr="00B65C97">
              <w:rPr>
                <w:rFonts w:ascii="Calibri" w:eastAsia="Times New Roman" w:hAnsi="Calibri" w:cs="Calibri"/>
                <w:i/>
                <w:color w:val="000000"/>
                <w:sz w:val="20"/>
                <w:szCs w:val="20"/>
              </w:rPr>
              <w:t xml:space="preserve"> – Information asset: likelihood related to application systems, information technologies, system components, networks, and operating environments.</w:t>
            </w:r>
          </w:p>
          <w:p w14:paraId="3D9BB266" w14:textId="77777777" w:rsidR="000620FB" w:rsidRPr="00B65C97" w:rsidRDefault="000620FB" w:rsidP="00130386">
            <w:pPr>
              <w:spacing w:before="120" w:after="120"/>
              <w:rPr>
                <w:rFonts w:eastAsia="Times New Roman" w:cstheme="minorHAnsi"/>
                <w:i/>
                <w:sz w:val="20"/>
                <w:szCs w:val="20"/>
              </w:rPr>
            </w:pPr>
            <w:r w:rsidRPr="00B65C97">
              <w:rPr>
                <w:rFonts w:ascii="Calibri" w:eastAsia="Times New Roman" w:hAnsi="Calibri" w:cs="Calibri"/>
                <w:i/>
                <w:color w:val="000000"/>
                <w:sz w:val="20"/>
                <w:szCs w:val="20"/>
              </w:rPr>
              <w:t>The tables contained in Appendix G of NIST SP 800-30 r1 provide an assessment scale for Tier 1 and additional inputs for Tier 3, if needed.</w:t>
            </w:r>
          </w:p>
        </w:tc>
      </w:tr>
      <w:tr w:rsidR="000620FB" w:rsidRPr="001A176B" w14:paraId="2007D0F8" w14:textId="77777777" w:rsidTr="00130386">
        <w:tc>
          <w:tcPr>
            <w:tcW w:w="822" w:type="dxa"/>
            <w:vAlign w:val="center"/>
          </w:tcPr>
          <w:p w14:paraId="4183C5AC"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lastRenderedPageBreak/>
              <w:t>12a</w:t>
            </w:r>
          </w:p>
        </w:tc>
        <w:tc>
          <w:tcPr>
            <w:tcW w:w="4553" w:type="dxa"/>
            <w:vAlign w:val="center"/>
          </w:tcPr>
          <w:p w14:paraId="77432DF3"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contain a list of threat and vulnerability combinations with the likelihood of occurrence identified for each?</w:t>
            </w:r>
          </w:p>
        </w:tc>
        <w:tc>
          <w:tcPr>
            <w:tcW w:w="1177" w:type="dxa"/>
            <w:vAlign w:val="center"/>
          </w:tcPr>
          <w:p w14:paraId="6746B4A4"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1E8CF10A" w14:textId="77777777" w:rsidR="000620FB" w:rsidRPr="00106D25" w:rsidRDefault="000620FB" w:rsidP="00130386">
            <w:pPr>
              <w:spacing w:before="120" w:after="120"/>
              <w:rPr>
                <w:rFonts w:ascii="Arial" w:eastAsia="Times New Roman" w:hAnsi="Arial" w:cs="Arial"/>
                <w:sz w:val="20"/>
                <w:szCs w:val="20"/>
              </w:rPr>
            </w:pPr>
          </w:p>
        </w:tc>
      </w:tr>
      <w:tr w:rsidR="000620FB" w:rsidRPr="001A176B" w14:paraId="06863862" w14:textId="77777777" w:rsidTr="00130386">
        <w:tc>
          <w:tcPr>
            <w:tcW w:w="822" w:type="dxa"/>
            <w:vAlign w:val="center"/>
          </w:tcPr>
          <w:p w14:paraId="66E886BE"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12b</w:t>
            </w:r>
          </w:p>
        </w:tc>
        <w:tc>
          <w:tcPr>
            <w:tcW w:w="4553" w:type="dxa"/>
            <w:vAlign w:val="center"/>
          </w:tcPr>
          <w:p w14:paraId="01862043"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 xml:space="preserve">Did the list include items associated with all Tiers? </w:t>
            </w:r>
          </w:p>
        </w:tc>
        <w:tc>
          <w:tcPr>
            <w:tcW w:w="1177" w:type="dxa"/>
            <w:vAlign w:val="center"/>
          </w:tcPr>
          <w:p w14:paraId="119059C6"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69D0B395" w14:textId="77777777" w:rsidR="000620FB" w:rsidRPr="00BD510F" w:rsidRDefault="000620FB" w:rsidP="00130386">
            <w:pPr>
              <w:spacing w:before="120" w:after="120"/>
              <w:rPr>
                <w:rFonts w:ascii="Arial" w:eastAsia="Times New Roman" w:hAnsi="Arial" w:cs="Arial"/>
                <w:sz w:val="20"/>
                <w:szCs w:val="20"/>
              </w:rPr>
            </w:pPr>
          </w:p>
        </w:tc>
      </w:tr>
      <w:tr w:rsidR="000620FB" w:rsidRPr="001A176B" w14:paraId="508E7A07" w14:textId="77777777" w:rsidTr="00130386">
        <w:tc>
          <w:tcPr>
            <w:tcW w:w="822" w:type="dxa"/>
            <w:vAlign w:val="center"/>
          </w:tcPr>
          <w:p w14:paraId="662DA9EB"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13</w:t>
            </w:r>
          </w:p>
        </w:tc>
        <w:tc>
          <w:tcPr>
            <w:tcW w:w="4553" w:type="dxa"/>
            <w:vAlign w:val="center"/>
          </w:tcPr>
          <w:p w14:paraId="00DC7D8F" w14:textId="77777777" w:rsidR="000620FB" w:rsidRPr="00CD0A31" w:rsidRDefault="000620FB" w:rsidP="00130386">
            <w:pPr>
              <w:autoSpaceDE w:val="0"/>
              <w:autoSpaceDN w:val="0"/>
              <w:adjustRightInd w:val="0"/>
              <w:spacing w:before="120" w:after="120"/>
              <w:rPr>
                <w:rFonts w:ascii="Arial" w:hAnsi="Arial" w:cs="Arial"/>
                <w:sz w:val="24"/>
                <w:szCs w:val="24"/>
              </w:rPr>
            </w:pPr>
            <w:r>
              <w:rPr>
                <w:rFonts w:ascii="Arial" w:hAnsi="Arial" w:cs="Arial"/>
                <w:sz w:val="24"/>
                <w:szCs w:val="24"/>
              </w:rPr>
              <w:t>Does the artifact determine the potential harm of threat occurrence, including:</w:t>
            </w:r>
          </w:p>
        </w:tc>
        <w:tc>
          <w:tcPr>
            <w:tcW w:w="1177" w:type="dxa"/>
            <w:vAlign w:val="center"/>
          </w:tcPr>
          <w:p w14:paraId="25C97A9E"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3D71C48F" w14:textId="77777777" w:rsidR="000620FB" w:rsidRPr="00106D25" w:rsidRDefault="000620FB" w:rsidP="00130386">
            <w:pPr>
              <w:spacing w:before="120" w:after="120"/>
              <w:rPr>
                <w:rFonts w:ascii="Arial" w:eastAsia="Times New Roman" w:hAnsi="Arial" w:cs="Arial"/>
                <w:sz w:val="20"/>
                <w:szCs w:val="20"/>
              </w:rPr>
            </w:pPr>
          </w:p>
        </w:tc>
      </w:tr>
      <w:tr w:rsidR="000620FB" w:rsidRPr="001A176B" w14:paraId="3DD21EB2" w14:textId="77777777" w:rsidTr="00130386">
        <w:tc>
          <w:tcPr>
            <w:tcW w:w="10575" w:type="dxa"/>
            <w:gridSpan w:val="4"/>
            <w:vAlign w:val="center"/>
          </w:tcPr>
          <w:p w14:paraId="04EC390F" w14:textId="7F0CA0E1" w:rsidR="000620FB" w:rsidRPr="00CD0A31" w:rsidRDefault="000620FB" w:rsidP="00130386">
            <w:pPr>
              <w:spacing w:before="120" w:after="120"/>
              <w:rPr>
                <w:rFonts w:ascii="Calibri" w:eastAsia="Times New Roman" w:hAnsi="Calibri" w:cs="Calibri"/>
                <w:i/>
                <w:color w:val="000000"/>
                <w:sz w:val="20"/>
                <w:szCs w:val="20"/>
              </w:rPr>
            </w:pPr>
            <w:r w:rsidRPr="00CD0A31">
              <w:rPr>
                <w:rFonts w:ascii="Calibri" w:eastAsia="Times New Roman" w:hAnsi="Calibri" w:cs="Calibri"/>
                <w:i/>
                <w:color w:val="000000"/>
                <w:sz w:val="20"/>
                <w:szCs w:val="20"/>
              </w:rPr>
              <w:t xml:space="preserve">The Rule also requires consideration of the “criticality,” or impact, of potential risks to confidentiality, integrity, and availability of </w:t>
            </w:r>
            <w:r w:rsidR="00D51303">
              <w:rPr>
                <w:rFonts w:ascii="Calibri" w:eastAsia="Times New Roman" w:hAnsi="Calibri" w:cs="Calibri"/>
                <w:i/>
                <w:color w:val="000000"/>
                <w:sz w:val="20"/>
                <w:szCs w:val="20"/>
              </w:rPr>
              <w:t>Health Information</w:t>
            </w:r>
            <w:r w:rsidRPr="00CD0A31">
              <w:rPr>
                <w:rFonts w:ascii="Calibri" w:eastAsia="Times New Roman" w:hAnsi="Calibri" w:cs="Calibri"/>
                <w:i/>
                <w:color w:val="000000"/>
                <w:sz w:val="20"/>
                <w:szCs w:val="20"/>
              </w:rPr>
              <w:t>. (45 C.F.R. § 164.306(b)(2)(iv)).</w:t>
            </w:r>
            <w:r>
              <w:rPr>
                <w:rFonts w:ascii="Calibri" w:eastAsia="Times New Roman" w:hAnsi="Calibri" w:cs="Calibri"/>
                <w:i/>
                <w:color w:val="000000"/>
                <w:sz w:val="20"/>
                <w:szCs w:val="20"/>
              </w:rPr>
              <w:t xml:space="preserve"> </w:t>
            </w:r>
            <w:r w:rsidRPr="00CD0A31">
              <w:rPr>
                <w:rFonts w:ascii="Calibri" w:eastAsia="Times New Roman" w:hAnsi="Calibri" w:cs="Calibri"/>
                <w:i/>
                <w:color w:val="000000"/>
                <w:sz w:val="20"/>
                <w:szCs w:val="20"/>
              </w:rPr>
              <w:t>The entity must assess the magnitude of the potential impact resulting from a threat triggering or exploiting a specific vulnerability. The method can be qualitative (low, moderate, or high, quantitative (10, 20, 30, etc.), or semi-quantitative (0-15, 16-35, 36-70…).</w:t>
            </w:r>
          </w:p>
          <w:p w14:paraId="7555B81B" w14:textId="191BC11E" w:rsidR="000620FB" w:rsidRPr="00CD0A31" w:rsidRDefault="000620FB" w:rsidP="00130386">
            <w:pPr>
              <w:spacing w:before="120" w:after="120"/>
              <w:rPr>
                <w:rFonts w:ascii="Calibri" w:eastAsia="Times New Roman" w:hAnsi="Calibri" w:cs="Calibri"/>
                <w:i/>
                <w:color w:val="000000"/>
                <w:sz w:val="20"/>
                <w:szCs w:val="20"/>
              </w:rPr>
            </w:pPr>
            <w:r w:rsidRPr="00E07C37">
              <w:rPr>
                <w:rFonts w:ascii="Calibri" w:eastAsia="Times New Roman" w:hAnsi="Calibri" w:cs="Calibri"/>
                <w:b/>
                <w:i/>
                <w:color w:val="000000"/>
                <w:sz w:val="20"/>
                <w:szCs w:val="20"/>
              </w:rPr>
              <w:t>The output of this process should be a list of all potential impacts</w:t>
            </w:r>
            <w:r w:rsidRPr="00CD0A31">
              <w:rPr>
                <w:rFonts w:ascii="Calibri" w:eastAsia="Times New Roman" w:hAnsi="Calibri" w:cs="Calibri"/>
                <w:i/>
                <w:color w:val="000000"/>
                <w:sz w:val="20"/>
                <w:szCs w:val="20"/>
              </w:rPr>
              <w:t xml:space="preserve"> associated with the occurrence of reasonably anticipated threats triggering or exploiting vulnerabilities that affect the confidentiality, availability and integrity of </w:t>
            </w:r>
            <w:r w:rsidR="00D51303">
              <w:rPr>
                <w:rFonts w:ascii="Calibri" w:eastAsia="Times New Roman" w:hAnsi="Calibri" w:cs="Calibri"/>
                <w:i/>
                <w:color w:val="000000"/>
                <w:sz w:val="20"/>
                <w:szCs w:val="20"/>
              </w:rPr>
              <w:t>Health Information</w:t>
            </w:r>
            <w:r w:rsidRPr="00CD0A31">
              <w:rPr>
                <w:rFonts w:ascii="Calibri" w:eastAsia="Times New Roman" w:hAnsi="Calibri" w:cs="Calibri"/>
                <w:i/>
                <w:color w:val="000000"/>
                <w:sz w:val="20"/>
                <w:szCs w:val="20"/>
              </w:rPr>
              <w:t xml:space="preserve"> within an entity. (45 C.F.R. §§ 164.306(a)(2), 164.308(a)(1)(ii)(A), and 164.316(b)(1)(ii)).</w:t>
            </w:r>
          </w:p>
          <w:p w14:paraId="7484E4D5" w14:textId="77777777" w:rsidR="000620FB" w:rsidRPr="00CD0A31" w:rsidRDefault="000620FB" w:rsidP="00130386">
            <w:pPr>
              <w:spacing w:before="120" w:after="120"/>
              <w:rPr>
                <w:rFonts w:ascii="Calibri" w:eastAsia="Times New Roman" w:hAnsi="Calibri" w:cs="Calibri"/>
                <w:i/>
                <w:color w:val="000000"/>
                <w:sz w:val="20"/>
                <w:szCs w:val="20"/>
              </w:rPr>
            </w:pPr>
            <w:r w:rsidRPr="00CD0A31">
              <w:rPr>
                <w:rFonts w:ascii="Calibri" w:eastAsia="Times New Roman" w:hAnsi="Calibri" w:cs="Calibri"/>
                <w:i/>
                <w:color w:val="000000"/>
                <w:sz w:val="20"/>
                <w:szCs w:val="20"/>
              </w:rPr>
              <w:t>In addition, consideration should be given to the determination of the impact of reasonably anticipated threats across all Tiers:</w:t>
            </w:r>
          </w:p>
          <w:p w14:paraId="294BB77E" w14:textId="77777777" w:rsidR="000620FB" w:rsidRPr="00CD0A31" w:rsidRDefault="000620FB" w:rsidP="00130386">
            <w:pPr>
              <w:spacing w:before="120" w:after="120"/>
              <w:rPr>
                <w:rFonts w:ascii="Calibri" w:eastAsia="Times New Roman" w:hAnsi="Calibri" w:cs="Calibri"/>
                <w:i/>
                <w:color w:val="000000"/>
                <w:sz w:val="20"/>
                <w:szCs w:val="20"/>
              </w:rPr>
            </w:pPr>
            <w:r w:rsidRPr="00F91A6E">
              <w:rPr>
                <w:rFonts w:ascii="Calibri" w:eastAsia="Times New Roman" w:hAnsi="Calibri" w:cs="Calibri"/>
                <w:b/>
                <w:i/>
                <w:color w:val="000000"/>
                <w:sz w:val="20"/>
                <w:szCs w:val="20"/>
              </w:rPr>
              <w:t>Tier 1</w:t>
            </w:r>
            <w:r w:rsidRPr="00CD0A31">
              <w:rPr>
                <w:rFonts w:ascii="Calibri" w:eastAsia="Times New Roman" w:hAnsi="Calibri" w:cs="Calibri"/>
                <w:i/>
                <w:color w:val="000000"/>
                <w:sz w:val="20"/>
                <w:szCs w:val="20"/>
              </w:rPr>
              <w:t xml:space="preserve"> – Enterprise: impact related to enterprise governance, external business relationships, management/operational policies, procedures, and structures.</w:t>
            </w:r>
          </w:p>
          <w:p w14:paraId="58CB16D7" w14:textId="77777777" w:rsidR="000620FB" w:rsidRPr="00CD0A31" w:rsidRDefault="000620FB" w:rsidP="00130386">
            <w:pPr>
              <w:spacing w:before="120" w:after="120"/>
              <w:rPr>
                <w:rFonts w:ascii="Calibri" w:eastAsia="Times New Roman" w:hAnsi="Calibri" w:cs="Calibri"/>
                <w:i/>
                <w:color w:val="000000"/>
                <w:sz w:val="20"/>
                <w:szCs w:val="20"/>
              </w:rPr>
            </w:pPr>
            <w:r w:rsidRPr="00F91A6E">
              <w:rPr>
                <w:rFonts w:ascii="Calibri" w:eastAsia="Times New Roman" w:hAnsi="Calibri" w:cs="Calibri"/>
                <w:b/>
                <w:i/>
                <w:color w:val="000000"/>
                <w:sz w:val="20"/>
                <w:szCs w:val="20"/>
              </w:rPr>
              <w:t>Tier 2</w:t>
            </w:r>
            <w:r w:rsidRPr="00CD0A31">
              <w:rPr>
                <w:rFonts w:ascii="Calibri" w:eastAsia="Times New Roman" w:hAnsi="Calibri" w:cs="Calibri"/>
                <w:i/>
                <w:color w:val="000000"/>
                <w:sz w:val="20"/>
                <w:szCs w:val="20"/>
              </w:rPr>
              <w:t xml:space="preserve"> – Business Process: impact related to business processes, support services, common infrastructure and common controls.</w:t>
            </w:r>
          </w:p>
          <w:p w14:paraId="02382D8C" w14:textId="77777777" w:rsidR="000620FB" w:rsidRPr="00CD0A31" w:rsidRDefault="000620FB" w:rsidP="00130386">
            <w:pPr>
              <w:spacing w:before="120" w:after="120"/>
              <w:rPr>
                <w:rFonts w:ascii="Calibri" w:eastAsia="Times New Roman" w:hAnsi="Calibri" w:cs="Calibri"/>
                <w:i/>
                <w:color w:val="000000"/>
                <w:sz w:val="20"/>
                <w:szCs w:val="20"/>
              </w:rPr>
            </w:pPr>
            <w:r w:rsidRPr="00F91A6E">
              <w:rPr>
                <w:rFonts w:ascii="Calibri" w:eastAsia="Times New Roman" w:hAnsi="Calibri" w:cs="Calibri"/>
                <w:b/>
                <w:i/>
                <w:color w:val="000000"/>
                <w:sz w:val="20"/>
                <w:szCs w:val="20"/>
              </w:rPr>
              <w:t>Tier 3</w:t>
            </w:r>
            <w:r w:rsidRPr="00CD0A31">
              <w:rPr>
                <w:rFonts w:ascii="Calibri" w:eastAsia="Times New Roman" w:hAnsi="Calibri" w:cs="Calibri"/>
                <w:i/>
                <w:color w:val="000000"/>
                <w:sz w:val="20"/>
                <w:szCs w:val="20"/>
              </w:rPr>
              <w:t xml:space="preserve"> – Information asset: impact related to application systems, information technologi</w:t>
            </w:r>
            <w:r>
              <w:rPr>
                <w:rFonts w:ascii="Calibri" w:eastAsia="Times New Roman" w:hAnsi="Calibri" w:cs="Calibri"/>
                <w:i/>
                <w:color w:val="000000"/>
                <w:sz w:val="20"/>
                <w:szCs w:val="20"/>
              </w:rPr>
              <w:t>es, system components, networks</w:t>
            </w:r>
            <w:r w:rsidRPr="00CD0A31">
              <w:rPr>
                <w:rFonts w:ascii="Calibri" w:eastAsia="Times New Roman" w:hAnsi="Calibri" w:cs="Calibri"/>
                <w:i/>
                <w:color w:val="000000"/>
                <w:sz w:val="20"/>
                <w:szCs w:val="20"/>
              </w:rPr>
              <w:t xml:space="preserve"> and operating environments.</w:t>
            </w:r>
          </w:p>
          <w:p w14:paraId="4037F581" w14:textId="77777777" w:rsidR="000620FB" w:rsidRPr="00CD0A31" w:rsidRDefault="000620FB" w:rsidP="00130386">
            <w:pPr>
              <w:spacing w:before="120" w:after="120"/>
              <w:rPr>
                <w:rFonts w:eastAsia="Times New Roman" w:cstheme="minorHAnsi"/>
                <w:i/>
                <w:sz w:val="20"/>
                <w:szCs w:val="20"/>
              </w:rPr>
            </w:pPr>
            <w:r w:rsidRPr="00CD0A31">
              <w:rPr>
                <w:rFonts w:ascii="Calibri" w:eastAsia="Times New Roman" w:hAnsi="Calibri" w:cs="Calibri"/>
                <w:i/>
                <w:color w:val="000000"/>
                <w:sz w:val="20"/>
                <w:szCs w:val="20"/>
              </w:rPr>
              <w:t>The tables contained in Appendix H of NIST SP 800-30 r1 provide examples of adverse impacts (harm), an assessment scale for Tier 1 and additional inputs for Tiers 2 and 3, if needed.</w:t>
            </w:r>
          </w:p>
        </w:tc>
      </w:tr>
      <w:tr w:rsidR="000620FB" w:rsidRPr="001A176B" w14:paraId="5487412A" w14:textId="77777777" w:rsidTr="00130386">
        <w:tc>
          <w:tcPr>
            <w:tcW w:w="822" w:type="dxa"/>
            <w:vAlign w:val="center"/>
          </w:tcPr>
          <w:p w14:paraId="40F0726C"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13a</w:t>
            </w:r>
          </w:p>
        </w:tc>
        <w:tc>
          <w:tcPr>
            <w:tcW w:w="4553" w:type="dxa"/>
            <w:shd w:val="clear" w:color="auto" w:fill="auto"/>
          </w:tcPr>
          <w:p w14:paraId="63627851" w14:textId="66DAAD70" w:rsidR="000620FB" w:rsidRPr="00B47217" w:rsidRDefault="000620FB" w:rsidP="00D51303">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 xml:space="preserve">Does the artifact identify and document the adverse impacts (harm) of a reasonably anticipated threat that affects the confidentiality, </w:t>
            </w:r>
            <w:r w:rsidRPr="00B47217">
              <w:rPr>
                <w:rFonts w:ascii="Arial" w:hAnsi="Arial" w:cs="Arial"/>
                <w:sz w:val="24"/>
                <w:szCs w:val="24"/>
              </w:rPr>
              <w:lastRenderedPageBreak/>
              <w:t>availability, and integrity of Health Information within the entity?</w:t>
            </w:r>
          </w:p>
        </w:tc>
        <w:tc>
          <w:tcPr>
            <w:tcW w:w="1177" w:type="dxa"/>
            <w:vAlign w:val="center"/>
          </w:tcPr>
          <w:p w14:paraId="53AEA885" w14:textId="77777777" w:rsidR="000620FB" w:rsidRPr="00744339" w:rsidRDefault="000620FB" w:rsidP="00130386">
            <w:pPr>
              <w:jc w:val="center"/>
              <w:rPr>
                <w:rFonts w:ascii="Arial" w:eastAsia="Times New Roman" w:hAnsi="Arial" w:cs="Arial"/>
                <w:sz w:val="24"/>
                <w:szCs w:val="24"/>
              </w:rPr>
            </w:pPr>
          </w:p>
        </w:tc>
        <w:tc>
          <w:tcPr>
            <w:tcW w:w="4023" w:type="dxa"/>
            <w:shd w:val="clear" w:color="auto" w:fill="auto"/>
            <w:vAlign w:val="center"/>
          </w:tcPr>
          <w:p w14:paraId="6E83E223" w14:textId="77777777" w:rsidR="000620FB" w:rsidRPr="002032CB" w:rsidRDefault="000620FB" w:rsidP="00130386">
            <w:pPr>
              <w:spacing w:before="120" w:after="120"/>
              <w:rPr>
                <w:rFonts w:ascii="Arial" w:eastAsia="Times New Roman" w:hAnsi="Arial" w:cs="Arial"/>
                <w:sz w:val="20"/>
                <w:szCs w:val="20"/>
              </w:rPr>
            </w:pPr>
          </w:p>
        </w:tc>
      </w:tr>
      <w:tr w:rsidR="000620FB" w:rsidRPr="001A176B" w14:paraId="0550C6F7" w14:textId="77777777" w:rsidTr="00130386">
        <w:tc>
          <w:tcPr>
            <w:tcW w:w="822" w:type="dxa"/>
            <w:vAlign w:val="center"/>
          </w:tcPr>
          <w:p w14:paraId="63DBCA30"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13b</w:t>
            </w:r>
          </w:p>
        </w:tc>
        <w:tc>
          <w:tcPr>
            <w:tcW w:w="4553" w:type="dxa"/>
          </w:tcPr>
          <w:p w14:paraId="01E87CCA"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address the adverse impacts (harm) of reasonably anticipated threats across all Tiers?</w:t>
            </w:r>
          </w:p>
        </w:tc>
        <w:tc>
          <w:tcPr>
            <w:tcW w:w="1177" w:type="dxa"/>
            <w:vAlign w:val="center"/>
          </w:tcPr>
          <w:p w14:paraId="4F0813B2"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03E863FE" w14:textId="77777777" w:rsidR="000620FB" w:rsidRPr="002032CB" w:rsidRDefault="000620FB" w:rsidP="00130386">
            <w:pPr>
              <w:spacing w:before="120" w:after="120"/>
              <w:rPr>
                <w:rFonts w:ascii="Arial" w:eastAsia="Times New Roman" w:hAnsi="Arial" w:cs="Arial"/>
                <w:sz w:val="24"/>
                <w:szCs w:val="24"/>
              </w:rPr>
            </w:pPr>
          </w:p>
        </w:tc>
      </w:tr>
      <w:tr w:rsidR="000620FB" w:rsidRPr="001A176B" w14:paraId="59DA7281" w14:textId="77777777" w:rsidTr="00130386">
        <w:tc>
          <w:tcPr>
            <w:tcW w:w="822" w:type="dxa"/>
            <w:vAlign w:val="center"/>
          </w:tcPr>
          <w:p w14:paraId="06EDB458"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14</w:t>
            </w:r>
          </w:p>
        </w:tc>
        <w:tc>
          <w:tcPr>
            <w:tcW w:w="4553" w:type="dxa"/>
          </w:tcPr>
          <w:p w14:paraId="682C59CD" w14:textId="77777777" w:rsidR="000620FB" w:rsidRPr="009E3E1E" w:rsidRDefault="000620FB" w:rsidP="00130386">
            <w:pPr>
              <w:autoSpaceDE w:val="0"/>
              <w:autoSpaceDN w:val="0"/>
              <w:adjustRightInd w:val="0"/>
              <w:spacing w:before="120" w:after="120"/>
              <w:rPr>
                <w:rFonts w:ascii="Arial" w:hAnsi="Arial" w:cs="Arial"/>
                <w:sz w:val="24"/>
                <w:szCs w:val="24"/>
              </w:rPr>
            </w:pPr>
            <w:r>
              <w:rPr>
                <w:rFonts w:ascii="Arial" w:hAnsi="Arial" w:cs="Arial"/>
                <w:sz w:val="24"/>
                <w:szCs w:val="24"/>
              </w:rPr>
              <w:t>Does the artifact determine the level of risk and cost of mitigation, including:</w:t>
            </w:r>
          </w:p>
        </w:tc>
        <w:tc>
          <w:tcPr>
            <w:tcW w:w="1177" w:type="dxa"/>
            <w:vAlign w:val="center"/>
          </w:tcPr>
          <w:p w14:paraId="087DF268"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62C92698" w14:textId="77777777" w:rsidR="000620FB" w:rsidRPr="002032CB" w:rsidRDefault="000620FB" w:rsidP="00130386">
            <w:pPr>
              <w:spacing w:before="120" w:after="120"/>
              <w:rPr>
                <w:rFonts w:ascii="Arial" w:eastAsia="Times New Roman" w:hAnsi="Arial" w:cs="Arial"/>
                <w:sz w:val="20"/>
                <w:szCs w:val="20"/>
              </w:rPr>
            </w:pPr>
          </w:p>
        </w:tc>
      </w:tr>
      <w:tr w:rsidR="000620FB" w:rsidRPr="001A176B" w14:paraId="13488839" w14:textId="77777777" w:rsidTr="00130386">
        <w:tc>
          <w:tcPr>
            <w:tcW w:w="10575" w:type="dxa"/>
            <w:gridSpan w:val="4"/>
            <w:vAlign w:val="center"/>
          </w:tcPr>
          <w:p w14:paraId="2C679E2C" w14:textId="77777777" w:rsidR="000620FB" w:rsidRPr="00580F10" w:rsidRDefault="000620FB" w:rsidP="00130386">
            <w:pPr>
              <w:spacing w:before="120" w:after="120"/>
              <w:rPr>
                <w:rFonts w:eastAsia="Times New Roman" w:cstheme="minorHAnsi"/>
                <w:i/>
                <w:sz w:val="20"/>
                <w:szCs w:val="20"/>
              </w:rPr>
            </w:pPr>
            <w:r w:rsidRPr="00580F10">
              <w:rPr>
                <w:rFonts w:eastAsia="Times New Roman" w:cstheme="minorHAnsi"/>
                <w:i/>
                <w:sz w:val="20"/>
                <w:szCs w:val="20"/>
              </w:rPr>
              <w:t>Entities should assign risk levels for all threat and vulnerability combinations identified during the risk analysis.</w:t>
            </w:r>
            <w:r>
              <w:rPr>
                <w:rFonts w:eastAsia="Times New Roman" w:cstheme="minorHAnsi"/>
                <w:i/>
                <w:sz w:val="20"/>
                <w:szCs w:val="20"/>
              </w:rPr>
              <w:t xml:space="preserve">  </w:t>
            </w:r>
            <w:r w:rsidRPr="00580F10">
              <w:rPr>
                <w:rFonts w:eastAsia="Times New Roman" w:cstheme="minorHAnsi"/>
                <w:i/>
                <w:sz w:val="20"/>
                <w:szCs w:val="20"/>
              </w:rPr>
              <w:t>A common method of calculating risk levels is to adjust the impact value based on the likelihood/probability of the occurrence of the threat event. For example, if the estimated impact (harm) of a ransomware attack is $500,000 based on ransom paid, revenue lost and resources used for remediation and recovery, and the probability of a successful phishing attack and subsequent malware  installation and execution is 20%, the risk in dollars is:</w:t>
            </w:r>
            <w:r>
              <w:rPr>
                <w:rFonts w:eastAsia="Times New Roman" w:cstheme="minorHAnsi"/>
                <w:i/>
                <w:sz w:val="20"/>
                <w:szCs w:val="20"/>
              </w:rPr>
              <w:t xml:space="preserve"> </w:t>
            </w:r>
            <w:r w:rsidRPr="00580F10">
              <w:rPr>
                <w:rFonts w:eastAsia="Times New Roman" w:cstheme="minorHAnsi"/>
                <w:i/>
                <w:sz w:val="20"/>
                <w:szCs w:val="20"/>
              </w:rPr>
              <w:t>$500,000 x 20% = $100,000.  Of course this is for a quantitative approach to Risk Estimation.  A qualitative approach would be defined differently and both are acceptable as long as they adjust impact for probability.</w:t>
            </w:r>
          </w:p>
          <w:p w14:paraId="1E2BD9A0" w14:textId="77777777" w:rsidR="000620FB" w:rsidRPr="00580F10" w:rsidRDefault="000620FB" w:rsidP="00130386">
            <w:pPr>
              <w:spacing w:before="120" w:after="120"/>
              <w:rPr>
                <w:rFonts w:eastAsia="Times New Roman" w:cstheme="minorHAnsi"/>
                <w:i/>
                <w:sz w:val="20"/>
                <w:szCs w:val="20"/>
              </w:rPr>
            </w:pPr>
            <w:r w:rsidRPr="00580F10">
              <w:rPr>
                <w:rFonts w:eastAsia="Times New Roman" w:cstheme="minorHAnsi"/>
                <w:i/>
                <w:sz w:val="20"/>
                <w:szCs w:val="20"/>
              </w:rPr>
              <w:t>The output should be documentation of the assigned risk levels and a list of corrective actions to be performed to mitigate each risk level (45 C.F.R. §§ 164.306(a)(2), 164.308(a)(1)(ii)(A), and 164.316(b)(1)).</w:t>
            </w:r>
          </w:p>
        </w:tc>
      </w:tr>
      <w:tr w:rsidR="000620FB" w:rsidRPr="001A176B" w14:paraId="0C078F90" w14:textId="77777777" w:rsidTr="00130386">
        <w:tc>
          <w:tcPr>
            <w:tcW w:w="822" w:type="dxa"/>
            <w:vAlign w:val="center"/>
          </w:tcPr>
          <w:p w14:paraId="609EB5EB"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14a</w:t>
            </w:r>
          </w:p>
        </w:tc>
        <w:tc>
          <w:tcPr>
            <w:tcW w:w="4553" w:type="dxa"/>
            <w:vAlign w:val="center"/>
          </w:tcPr>
          <w:p w14:paraId="43B5CF96"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identify the risk level for all threat and vulnerability combinations identified during the risk analysis?</w:t>
            </w:r>
          </w:p>
        </w:tc>
        <w:tc>
          <w:tcPr>
            <w:tcW w:w="1177" w:type="dxa"/>
            <w:vAlign w:val="center"/>
          </w:tcPr>
          <w:p w14:paraId="30E997D1"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0C71FD1A" w14:textId="77777777" w:rsidR="000620FB" w:rsidRPr="00392111" w:rsidRDefault="000620FB" w:rsidP="00130386">
            <w:pPr>
              <w:spacing w:before="120" w:after="120"/>
              <w:rPr>
                <w:rFonts w:ascii="Arial" w:eastAsia="Times New Roman" w:hAnsi="Arial" w:cs="Arial"/>
                <w:sz w:val="20"/>
                <w:szCs w:val="20"/>
              </w:rPr>
            </w:pPr>
            <w:r>
              <w:rPr>
                <w:rFonts w:ascii="Arial" w:eastAsia="Times New Roman" w:hAnsi="Arial" w:cs="Arial"/>
                <w:sz w:val="20"/>
                <w:szCs w:val="20"/>
              </w:rPr>
              <w:t xml:space="preserve"> </w:t>
            </w:r>
          </w:p>
        </w:tc>
      </w:tr>
      <w:tr w:rsidR="000620FB" w:rsidRPr="001A176B" w14:paraId="36D41D89" w14:textId="77777777" w:rsidTr="00130386">
        <w:tc>
          <w:tcPr>
            <w:tcW w:w="822" w:type="dxa"/>
            <w:vAlign w:val="center"/>
          </w:tcPr>
          <w:p w14:paraId="191B34DF"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14b</w:t>
            </w:r>
          </w:p>
        </w:tc>
        <w:tc>
          <w:tcPr>
            <w:tcW w:w="4553" w:type="dxa"/>
            <w:vAlign w:val="center"/>
          </w:tcPr>
          <w:p w14:paraId="43C81346" w14:textId="77777777" w:rsidR="000620FB" w:rsidRPr="009E3E1E"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1E7FBF">
              <w:rPr>
                <w:rFonts w:ascii="Arial" w:hAnsi="Arial" w:cs="Arial"/>
                <w:sz w:val="24"/>
                <w:szCs w:val="24"/>
              </w:rPr>
              <w:t>Does the artifact identify cost-effective controls to be implemented in order to reduce the risk for each threat/vulnerability combination to an acceptable level, or indicate acceptance of the risk outright?</w:t>
            </w:r>
          </w:p>
        </w:tc>
        <w:tc>
          <w:tcPr>
            <w:tcW w:w="1177" w:type="dxa"/>
            <w:vAlign w:val="center"/>
          </w:tcPr>
          <w:p w14:paraId="6D982A1C"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01947188" w14:textId="77777777" w:rsidR="000620FB" w:rsidRPr="00392111" w:rsidRDefault="000620FB" w:rsidP="00130386">
            <w:pPr>
              <w:spacing w:before="120" w:after="120"/>
              <w:rPr>
                <w:rFonts w:ascii="Arial" w:eastAsia="Times New Roman" w:hAnsi="Arial" w:cs="Arial"/>
                <w:sz w:val="20"/>
                <w:szCs w:val="20"/>
              </w:rPr>
            </w:pPr>
            <w:r>
              <w:rPr>
                <w:rFonts w:ascii="Arial" w:eastAsia="Times New Roman" w:hAnsi="Arial" w:cs="Arial"/>
                <w:sz w:val="20"/>
                <w:szCs w:val="20"/>
              </w:rPr>
              <w:t xml:space="preserve"> </w:t>
            </w:r>
          </w:p>
        </w:tc>
      </w:tr>
      <w:tr w:rsidR="000620FB" w:rsidRPr="001A176B" w14:paraId="672089FA" w14:textId="77777777" w:rsidTr="00130386">
        <w:tc>
          <w:tcPr>
            <w:tcW w:w="822" w:type="dxa"/>
            <w:vAlign w:val="center"/>
          </w:tcPr>
          <w:p w14:paraId="027DF448"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15</w:t>
            </w:r>
          </w:p>
        </w:tc>
        <w:tc>
          <w:tcPr>
            <w:tcW w:w="4553" w:type="dxa"/>
          </w:tcPr>
          <w:p w14:paraId="35110F20" w14:textId="77777777" w:rsidR="000620FB" w:rsidRPr="009E3E1E" w:rsidRDefault="000620FB" w:rsidP="00130386">
            <w:pPr>
              <w:autoSpaceDE w:val="0"/>
              <w:autoSpaceDN w:val="0"/>
              <w:adjustRightInd w:val="0"/>
              <w:spacing w:before="120" w:after="120"/>
              <w:rPr>
                <w:rFonts w:ascii="Arial" w:hAnsi="Arial" w:cs="Arial"/>
                <w:sz w:val="24"/>
                <w:szCs w:val="24"/>
              </w:rPr>
            </w:pPr>
            <w:r>
              <w:rPr>
                <w:rFonts w:ascii="Arial" w:hAnsi="Arial" w:cs="Arial"/>
                <w:sz w:val="24"/>
                <w:szCs w:val="24"/>
              </w:rPr>
              <w:t>Does the artifact include risk analysis / assessment documentation, including:</w:t>
            </w:r>
          </w:p>
        </w:tc>
        <w:tc>
          <w:tcPr>
            <w:tcW w:w="1177" w:type="dxa"/>
            <w:vAlign w:val="center"/>
          </w:tcPr>
          <w:p w14:paraId="6A7E1578"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020A7B15" w14:textId="77777777" w:rsidR="000620FB" w:rsidRPr="002F7BB1" w:rsidRDefault="000620FB" w:rsidP="00130386">
            <w:pPr>
              <w:spacing w:before="120" w:after="120"/>
              <w:rPr>
                <w:rFonts w:ascii="Arial" w:eastAsia="Times New Roman" w:hAnsi="Arial" w:cs="Arial"/>
                <w:sz w:val="20"/>
                <w:szCs w:val="20"/>
              </w:rPr>
            </w:pPr>
          </w:p>
        </w:tc>
      </w:tr>
      <w:tr w:rsidR="000620FB" w:rsidRPr="001A176B" w14:paraId="2AE0C758" w14:textId="77777777" w:rsidTr="00130386">
        <w:tc>
          <w:tcPr>
            <w:tcW w:w="10575" w:type="dxa"/>
            <w:gridSpan w:val="4"/>
            <w:vAlign w:val="center"/>
          </w:tcPr>
          <w:p w14:paraId="665A223F" w14:textId="77777777" w:rsidR="000620FB" w:rsidRPr="00161AE9" w:rsidRDefault="000620FB" w:rsidP="00130386">
            <w:pPr>
              <w:spacing w:before="120" w:after="120"/>
              <w:rPr>
                <w:rFonts w:eastAsia="Times New Roman" w:cstheme="minorHAnsi"/>
                <w:i/>
                <w:sz w:val="20"/>
                <w:szCs w:val="20"/>
              </w:rPr>
            </w:pPr>
            <w:r w:rsidRPr="00161AE9">
              <w:rPr>
                <w:rFonts w:eastAsia="Times New Roman" w:cstheme="minorHAnsi"/>
                <w:i/>
                <w:sz w:val="20"/>
                <w:szCs w:val="20"/>
              </w:rPr>
              <w:t>Entities should prepare a report to be submitted to the state entity’s enterprise governance organization and/or entity head and other entities in accordance with SAM, and to be kept on file within the state entity, documenting the risk assessment, the proposed security management measures, the resources necessary for security management, and the amount of residual risk to be accepted by the state entity.</w:t>
            </w:r>
            <w:r>
              <w:rPr>
                <w:rFonts w:eastAsia="Times New Roman" w:cstheme="minorHAnsi"/>
                <w:i/>
                <w:sz w:val="20"/>
                <w:szCs w:val="20"/>
              </w:rPr>
              <w:t xml:space="preserve">  </w:t>
            </w:r>
            <w:r w:rsidRPr="00161AE9">
              <w:rPr>
                <w:rFonts w:eastAsia="Times New Roman" w:cstheme="minorHAnsi"/>
                <w:i/>
                <w:sz w:val="20"/>
                <w:szCs w:val="20"/>
              </w:rPr>
              <w:t>Findings that require mitigation/remediation should be presented along with the report and managed using the Plan of Action and Milestones (POAM).</w:t>
            </w:r>
          </w:p>
        </w:tc>
      </w:tr>
      <w:tr w:rsidR="000620FB" w:rsidRPr="001A176B" w14:paraId="6145CBF9" w14:textId="77777777" w:rsidTr="00130386">
        <w:tc>
          <w:tcPr>
            <w:tcW w:w="822" w:type="dxa"/>
            <w:vAlign w:val="center"/>
          </w:tcPr>
          <w:p w14:paraId="0C4C497F"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15a</w:t>
            </w:r>
          </w:p>
        </w:tc>
        <w:tc>
          <w:tcPr>
            <w:tcW w:w="4553" w:type="dxa"/>
            <w:vAlign w:val="center"/>
          </w:tcPr>
          <w:p w14:paraId="65AC4E66"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 xml:space="preserve">Does the artifact report all elements described in this document as requested and submitted through the </w:t>
            </w:r>
            <w:r>
              <w:rPr>
                <w:rFonts w:ascii="Arial" w:hAnsi="Arial" w:cs="Arial"/>
                <w:sz w:val="24"/>
                <w:szCs w:val="24"/>
              </w:rPr>
              <w:t>review (i.e., compliance review, focused review)</w:t>
            </w:r>
            <w:r w:rsidRPr="00B47217">
              <w:rPr>
                <w:rFonts w:ascii="Arial" w:hAnsi="Arial" w:cs="Arial"/>
                <w:sz w:val="24"/>
                <w:szCs w:val="24"/>
              </w:rPr>
              <w:t xml:space="preserve"> request process?</w:t>
            </w:r>
          </w:p>
        </w:tc>
        <w:tc>
          <w:tcPr>
            <w:tcW w:w="1177" w:type="dxa"/>
            <w:vAlign w:val="center"/>
          </w:tcPr>
          <w:p w14:paraId="1E4880EA" w14:textId="77777777" w:rsidR="000620FB" w:rsidRPr="00744339" w:rsidRDefault="000620FB" w:rsidP="00130386">
            <w:pPr>
              <w:jc w:val="center"/>
              <w:rPr>
                <w:rFonts w:ascii="Arial" w:eastAsia="Times New Roman" w:hAnsi="Arial" w:cs="Arial"/>
                <w:sz w:val="24"/>
                <w:szCs w:val="24"/>
              </w:rPr>
            </w:pPr>
          </w:p>
        </w:tc>
        <w:tc>
          <w:tcPr>
            <w:tcW w:w="4023" w:type="dxa"/>
            <w:shd w:val="clear" w:color="auto" w:fill="auto"/>
            <w:vAlign w:val="center"/>
          </w:tcPr>
          <w:p w14:paraId="5E864D06" w14:textId="77777777" w:rsidR="000620FB" w:rsidRPr="002F7BB1" w:rsidRDefault="000620FB" w:rsidP="00130386">
            <w:pPr>
              <w:spacing w:before="120" w:after="120"/>
              <w:rPr>
                <w:rFonts w:ascii="Arial" w:eastAsia="Times New Roman" w:hAnsi="Arial" w:cs="Arial"/>
                <w:sz w:val="20"/>
                <w:szCs w:val="20"/>
              </w:rPr>
            </w:pPr>
          </w:p>
        </w:tc>
      </w:tr>
      <w:tr w:rsidR="000620FB" w:rsidRPr="001A176B" w14:paraId="323E09F7" w14:textId="77777777" w:rsidTr="00130386">
        <w:tc>
          <w:tcPr>
            <w:tcW w:w="822" w:type="dxa"/>
            <w:vAlign w:val="center"/>
          </w:tcPr>
          <w:p w14:paraId="4DAF05C5"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lastRenderedPageBreak/>
              <w:t>15b</w:t>
            </w:r>
          </w:p>
        </w:tc>
        <w:tc>
          <w:tcPr>
            <w:tcW w:w="4553" w:type="dxa"/>
            <w:vAlign w:val="center"/>
          </w:tcPr>
          <w:p w14:paraId="4E7D2923"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Was the artifact submitted to the state entity’s governance organization and / or entity head and other entities in accordance with SAM, and kept on file within the state entity, as evidenced by their policies and procedures?</w:t>
            </w:r>
          </w:p>
        </w:tc>
        <w:tc>
          <w:tcPr>
            <w:tcW w:w="1177" w:type="dxa"/>
            <w:vAlign w:val="center"/>
          </w:tcPr>
          <w:p w14:paraId="32A00400" w14:textId="77777777" w:rsidR="000620FB" w:rsidRPr="00744339" w:rsidRDefault="000620FB" w:rsidP="00130386">
            <w:pPr>
              <w:jc w:val="center"/>
              <w:rPr>
                <w:rFonts w:ascii="Arial" w:eastAsia="Times New Roman" w:hAnsi="Arial" w:cs="Arial"/>
                <w:sz w:val="24"/>
                <w:szCs w:val="24"/>
              </w:rPr>
            </w:pPr>
          </w:p>
        </w:tc>
        <w:tc>
          <w:tcPr>
            <w:tcW w:w="4023" w:type="dxa"/>
            <w:shd w:val="clear" w:color="auto" w:fill="auto"/>
            <w:vAlign w:val="center"/>
          </w:tcPr>
          <w:p w14:paraId="3FC63723" w14:textId="77777777" w:rsidR="000620FB" w:rsidRPr="00811BCB" w:rsidRDefault="000620FB" w:rsidP="00130386">
            <w:pPr>
              <w:spacing w:before="120" w:after="120"/>
              <w:rPr>
                <w:rFonts w:ascii="Arial" w:eastAsia="Times New Roman" w:hAnsi="Arial" w:cs="Arial"/>
                <w:sz w:val="20"/>
                <w:szCs w:val="20"/>
              </w:rPr>
            </w:pPr>
          </w:p>
        </w:tc>
      </w:tr>
      <w:tr w:rsidR="000620FB" w:rsidRPr="001A176B" w14:paraId="1C92E385" w14:textId="77777777" w:rsidTr="00130386">
        <w:tc>
          <w:tcPr>
            <w:tcW w:w="822" w:type="dxa"/>
            <w:vAlign w:val="center"/>
          </w:tcPr>
          <w:p w14:paraId="111110D1"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15c</w:t>
            </w:r>
          </w:p>
        </w:tc>
        <w:tc>
          <w:tcPr>
            <w:tcW w:w="4553" w:type="dxa"/>
            <w:vAlign w:val="center"/>
          </w:tcPr>
          <w:p w14:paraId="56BECB5C"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Did the artifact document the risk assessment, the proposed security management measures, the resources necessary for security management, and the amount of residual risk to be accepted by the state entity?</w:t>
            </w:r>
          </w:p>
        </w:tc>
        <w:tc>
          <w:tcPr>
            <w:tcW w:w="1177" w:type="dxa"/>
            <w:vAlign w:val="center"/>
          </w:tcPr>
          <w:p w14:paraId="708C736B" w14:textId="77777777" w:rsidR="000620FB" w:rsidRPr="00744339" w:rsidRDefault="000620FB" w:rsidP="00130386">
            <w:pPr>
              <w:jc w:val="center"/>
              <w:rPr>
                <w:rFonts w:ascii="Arial" w:eastAsia="Times New Roman" w:hAnsi="Arial" w:cs="Arial"/>
                <w:sz w:val="24"/>
                <w:szCs w:val="24"/>
              </w:rPr>
            </w:pPr>
          </w:p>
        </w:tc>
        <w:tc>
          <w:tcPr>
            <w:tcW w:w="4023" w:type="dxa"/>
            <w:shd w:val="clear" w:color="auto" w:fill="auto"/>
            <w:vAlign w:val="center"/>
          </w:tcPr>
          <w:p w14:paraId="5734B865" w14:textId="77777777" w:rsidR="000620FB" w:rsidRPr="002F7BB1" w:rsidRDefault="000620FB" w:rsidP="00130386">
            <w:pPr>
              <w:spacing w:before="120" w:after="120"/>
              <w:rPr>
                <w:rFonts w:ascii="Arial" w:eastAsia="Times New Roman" w:hAnsi="Arial" w:cs="Arial"/>
                <w:sz w:val="20"/>
                <w:szCs w:val="20"/>
              </w:rPr>
            </w:pPr>
          </w:p>
        </w:tc>
      </w:tr>
      <w:tr w:rsidR="000620FB" w:rsidRPr="001A176B" w14:paraId="23909A2B" w14:textId="77777777" w:rsidTr="00130386">
        <w:tc>
          <w:tcPr>
            <w:tcW w:w="822" w:type="dxa"/>
            <w:vAlign w:val="center"/>
          </w:tcPr>
          <w:p w14:paraId="4A2F1D36"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15d</w:t>
            </w:r>
          </w:p>
        </w:tc>
        <w:tc>
          <w:tcPr>
            <w:tcW w:w="4553" w:type="dxa"/>
          </w:tcPr>
          <w:p w14:paraId="0C808DCB" w14:textId="77777777" w:rsidR="000620FB"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Was a POAM prepared and submitted to the appropriate  entities along with the Risk Analysis Report, in accordance with the state entity’s policies and procedures and the following:</w:t>
            </w:r>
          </w:p>
          <w:p w14:paraId="3ACC4ACF"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SAM 5305.1 – Information Security Program Management?</w:t>
            </w:r>
          </w:p>
          <w:p w14:paraId="4A5ECB87"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SIMM 5305 – Plan of Action and Milestones FAQs?</w:t>
            </w:r>
          </w:p>
          <w:p w14:paraId="31B2DC33" w14:textId="77777777" w:rsidR="000620FB"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SIMM 5305-B – Plan of Action and Milestones Instructions?</w:t>
            </w:r>
          </w:p>
          <w:p w14:paraId="35B6686B" w14:textId="77777777" w:rsidR="000620FB" w:rsidRPr="00B47217" w:rsidRDefault="000620FB" w:rsidP="000620FB">
            <w:pPr>
              <w:pStyle w:val="ListParagraph"/>
              <w:numPr>
                <w:ilvl w:val="0"/>
                <w:numId w:val="40"/>
              </w:numPr>
              <w:autoSpaceDE w:val="0"/>
              <w:autoSpaceDN w:val="0"/>
              <w:adjustRightInd w:val="0"/>
              <w:spacing w:before="120" w:after="120"/>
              <w:rPr>
                <w:rFonts w:ascii="Arial" w:hAnsi="Arial" w:cs="Arial"/>
                <w:sz w:val="24"/>
                <w:szCs w:val="24"/>
              </w:rPr>
            </w:pPr>
            <w:r>
              <w:rPr>
                <w:rFonts w:ascii="Arial" w:hAnsi="Arial" w:cs="Arial"/>
                <w:sz w:val="24"/>
                <w:szCs w:val="24"/>
              </w:rPr>
              <w:t>SIMM 5305-C – Plan of Actions and Milestones worksheet?</w:t>
            </w:r>
          </w:p>
        </w:tc>
        <w:tc>
          <w:tcPr>
            <w:tcW w:w="1177" w:type="dxa"/>
            <w:vAlign w:val="center"/>
          </w:tcPr>
          <w:p w14:paraId="31D0AD2F"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2D90B586" w14:textId="77777777" w:rsidR="000620FB" w:rsidRPr="00744339" w:rsidRDefault="000620FB" w:rsidP="00130386">
            <w:pPr>
              <w:spacing w:before="100" w:beforeAutospacing="1" w:after="100" w:afterAutospacing="1"/>
              <w:rPr>
                <w:rFonts w:ascii="Arial" w:eastAsia="Times New Roman" w:hAnsi="Arial" w:cs="Arial"/>
                <w:sz w:val="24"/>
                <w:szCs w:val="24"/>
              </w:rPr>
            </w:pPr>
          </w:p>
        </w:tc>
      </w:tr>
      <w:tr w:rsidR="000620FB" w:rsidRPr="001A176B" w14:paraId="02C1A2CD" w14:textId="77777777" w:rsidTr="00130386">
        <w:tc>
          <w:tcPr>
            <w:tcW w:w="822" w:type="dxa"/>
            <w:shd w:val="clear" w:color="auto" w:fill="auto"/>
            <w:vAlign w:val="center"/>
          </w:tcPr>
          <w:p w14:paraId="7D7717D8"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16</w:t>
            </w:r>
          </w:p>
        </w:tc>
        <w:tc>
          <w:tcPr>
            <w:tcW w:w="4553" w:type="dxa"/>
            <w:shd w:val="clear" w:color="auto" w:fill="auto"/>
          </w:tcPr>
          <w:p w14:paraId="5CDAAA76" w14:textId="77777777" w:rsidR="000620FB" w:rsidRPr="009E3E1E" w:rsidRDefault="000620FB" w:rsidP="00130386">
            <w:pPr>
              <w:autoSpaceDE w:val="0"/>
              <w:autoSpaceDN w:val="0"/>
              <w:adjustRightInd w:val="0"/>
              <w:spacing w:before="120" w:after="120"/>
              <w:rPr>
                <w:rFonts w:ascii="Arial" w:hAnsi="Arial" w:cs="Arial"/>
                <w:sz w:val="24"/>
                <w:szCs w:val="24"/>
              </w:rPr>
            </w:pPr>
            <w:r>
              <w:rPr>
                <w:rFonts w:ascii="Arial" w:hAnsi="Arial" w:cs="Arial"/>
                <w:sz w:val="24"/>
                <w:szCs w:val="24"/>
              </w:rPr>
              <w:t>Does the artifact include Risk Analysis / Assessment Monitoring and Maintenance information, including:</w:t>
            </w:r>
          </w:p>
        </w:tc>
        <w:tc>
          <w:tcPr>
            <w:tcW w:w="1177" w:type="dxa"/>
            <w:shd w:val="clear" w:color="auto" w:fill="auto"/>
            <w:vAlign w:val="center"/>
          </w:tcPr>
          <w:p w14:paraId="4BCA4769" w14:textId="77777777" w:rsidR="000620FB" w:rsidRPr="00744339" w:rsidRDefault="000620FB" w:rsidP="00130386">
            <w:pPr>
              <w:jc w:val="center"/>
              <w:rPr>
                <w:rFonts w:ascii="Arial" w:eastAsia="Times New Roman" w:hAnsi="Arial" w:cs="Arial"/>
                <w:sz w:val="24"/>
                <w:szCs w:val="24"/>
              </w:rPr>
            </w:pPr>
          </w:p>
        </w:tc>
        <w:tc>
          <w:tcPr>
            <w:tcW w:w="4023" w:type="dxa"/>
            <w:shd w:val="clear" w:color="auto" w:fill="auto"/>
            <w:vAlign w:val="center"/>
          </w:tcPr>
          <w:p w14:paraId="2A22591E" w14:textId="77777777" w:rsidR="000620FB" w:rsidRPr="003262D5" w:rsidRDefault="000620FB" w:rsidP="00130386">
            <w:pPr>
              <w:spacing w:before="120" w:after="120"/>
              <w:rPr>
                <w:rFonts w:ascii="Arial" w:eastAsia="Times New Roman" w:hAnsi="Arial" w:cs="Arial"/>
                <w:sz w:val="20"/>
                <w:szCs w:val="20"/>
              </w:rPr>
            </w:pPr>
          </w:p>
        </w:tc>
      </w:tr>
      <w:tr w:rsidR="000620FB" w:rsidRPr="001A176B" w14:paraId="6A051B3B" w14:textId="77777777" w:rsidTr="00130386">
        <w:tc>
          <w:tcPr>
            <w:tcW w:w="10575" w:type="dxa"/>
            <w:gridSpan w:val="4"/>
            <w:vAlign w:val="center"/>
          </w:tcPr>
          <w:p w14:paraId="598F5036" w14:textId="156271CA" w:rsidR="000620FB" w:rsidRPr="00BC182E" w:rsidRDefault="000620FB" w:rsidP="00D51303">
            <w:pPr>
              <w:spacing w:before="120" w:after="120"/>
              <w:rPr>
                <w:rFonts w:eastAsia="Times New Roman" w:cstheme="minorHAnsi"/>
                <w:i/>
                <w:sz w:val="20"/>
                <w:szCs w:val="20"/>
              </w:rPr>
            </w:pPr>
            <w:r w:rsidRPr="00BC182E">
              <w:rPr>
                <w:rFonts w:eastAsia="Times New Roman" w:cstheme="minorHAnsi"/>
                <w:i/>
                <w:sz w:val="20"/>
                <w:szCs w:val="20"/>
              </w:rPr>
              <w:t xml:space="preserve">Conduct continuous monitoring of the risk factors (threats and vulnerabilities, incidents and breaches), new sub-entities, significant changes in business processes and/or the supporting systems in which </w:t>
            </w:r>
            <w:r>
              <w:rPr>
                <w:rFonts w:eastAsia="Times New Roman" w:cstheme="minorHAnsi"/>
                <w:i/>
                <w:sz w:val="20"/>
                <w:szCs w:val="20"/>
              </w:rPr>
              <w:t>Health Information</w:t>
            </w:r>
            <w:r w:rsidRPr="00BC182E">
              <w:rPr>
                <w:rFonts w:eastAsia="Times New Roman" w:cstheme="minorHAnsi"/>
                <w:i/>
                <w:sz w:val="20"/>
                <w:szCs w:val="20"/>
              </w:rPr>
              <w:t xml:space="preserve"> is created, received, maintained, or transmitted, that contribute to changes in the associated risk.  Update the Risk Assessment more frequently than bi-annually, based on any significant organizational, process or technical changes.</w:t>
            </w:r>
          </w:p>
        </w:tc>
      </w:tr>
      <w:tr w:rsidR="000620FB" w:rsidRPr="001A176B" w14:paraId="1FE2686C" w14:textId="77777777" w:rsidTr="00130386">
        <w:tc>
          <w:tcPr>
            <w:tcW w:w="822" w:type="dxa"/>
            <w:vAlign w:val="center"/>
          </w:tcPr>
          <w:p w14:paraId="60F2A1B0"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16a</w:t>
            </w:r>
          </w:p>
        </w:tc>
        <w:tc>
          <w:tcPr>
            <w:tcW w:w="4553" w:type="dxa"/>
            <w:shd w:val="clear" w:color="auto" w:fill="auto"/>
            <w:vAlign w:val="center"/>
          </w:tcPr>
          <w:p w14:paraId="5731D56C" w14:textId="5B8EC6D1" w:rsidR="000620FB" w:rsidRPr="00B47217" w:rsidRDefault="000620FB" w:rsidP="00D51303">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 xml:space="preserve">Does the artifact require the continuous monitoring and reporting of risk factors associated with new sub-entities, significant changes in business processes and/or the supporting systems that create, </w:t>
            </w:r>
            <w:r w:rsidRPr="00B47217">
              <w:rPr>
                <w:rFonts w:ascii="Arial" w:hAnsi="Arial" w:cs="Arial"/>
                <w:sz w:val="24"/>
                <w:szCs w:val="24"/>
              </w:rPr>
              <w:lastRenderedPageBreak/>
              <w:t>receive, maintain, or transmit Health Information?</w:t>
            </w:r>
          </w:p>
        </w:tc>
        <w:tc>
          <w:tcPr>
            <w:tcW w:w="1177" w:type="dxa"/>
            <w:vAlign w:val="center"/>
          </w:tcPr>
          <w:p w14:paraId="2DD56D12"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6FC62766" w14:textId="77777777" w:rsidR="000620FB" w:rsidRPr="00744339" w:rsidRDefault="000620FB" w:rsidP="00130386">
            <w:pPr>
              <w:spacing w:before="120" w:after="120"/>
              <w:rPr>
                <w:rFonts w:ascii="Arial" w:eastAsia="Times New Roman" w:hAnsi="Arial" w:cs="Arial"/>
                <w:sz w:val="24"/>
                <w:szCs w:val="24"/>
              </w:rPr>
            </w:pPr>
          </w:p>
        </w:tc>
      </w:tr>
      <w:tr w:rsidR="000620FB" w:rsidRPr="001A176B" w14:paraId="4DC19A42" w14:textId="77777777" w:rsidTr="00130386">
        <w:tc>
          <w:tcPr>
            <w:tcW w:w="822" w:type="dxa"/>
            <w:vAlign w:val="center"/>
          </w:tcPr>
          <w:p w14:paraId="4BCCAE28"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16b</w:t>
            </w:r>
          </w:p>
        </w:tc>
        <w:tc>
          <w:tcPr>
            <w:tcW w:w="4553" w:type="dxa"/>
            <w:vAlign w:val="center"/>
          </w:tcPr>
          <w:p w14:paraId="064213D8"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contain language that requires updates to the Risk Assessment based on the results of continuous monitoring and reporting of risk factors?</w:t>
            </w:r>
          </w:p>
        </w:tc>
        <w:tc>
          <w:tcPr>
            <w:tcW w:w="1177" w:type="dxa"/>
            <w:vAlign w:val="center"/>
          </w:tcPr>
          <w:p w14:paraId="2FFFFABE"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0A432A7C" w14:textId="77777777" w:rsidR="000620FB" w:rsidRPr="00744339" w:rsidRDefault="000620FB" w:rsidP="00130386">
            <w:pPr>
              <w:spacing w:before="120" w:after="120"/>
              <w:rPr>
                <w:rFonts w:ascii="Arial" w:eastAsia="Times New Roman" w:hAnsi="Arial" w:cs="Arial"/>
                <w:sz w:val="24"/>
                <w:szCs w:val="24"/>
              </w:rPr>
            </w:pPr>
          </w:p>
        </w:tc>
      </w:tr>
      <w:tr w:rsidR="000620FB" w:rsidRPr="001A176B" w14:paraId="0C3A7D6A" w14:textId="77777777" w:rsidTr="00130386">
        <w:tc>
          <w:tcPr>
            <w:tcW w:w="822" w:type="dxa"/>
            <w:vAlign w:val="center"/>
          </w:tcPr>
          <w:p w14:paraId="1747AD32" w14:textId="77777777" w:rsidR="000620FB" w:rsidRPr="00744339" w:rsidRDefault="000620FB" w:rsidP="00130386">
            <w:pPr>
              <w:tabs>
                <w:tab w:val="left" w:pos="192"/>
              </w:tabs>
              <w:jc w:val="center"/>
              <w:rPr>
                <w:rFonts w:ascii="Arial" w:hAnsi="Arial" w:cs="Arial"/>
                <w:sz w:val="24"/>
                <w:szCs w:val="24"/>
              </w:rPr>
            </w:pPr>
            <w:r>
              <w:rPr>
                <w:rFonts w:ascii="Arial" w:hAnsi="Arial" w:cs="Arial"/>
                <w:sz w:val="24"/>
                <w:szCs w:val="24"/>
              </w:rPr>
              <w:t>16c</w:t>
            </w:r>
          </w:p>
        </w:tc>
        <w:tc>
          <w:tcPr>
            <w:tcW w:w="4553" w:type="dxa"/>
            <w:vAlign w:val="center"/>
          </w:tcPr>
          <w:p w14:paraId="33CC1B20"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Does the artifact contain language that requires updates to the POAM based on the results of continuous monitoring and reporting of risk factors?</w:t>
            </w:r>
          </w:p>
        </w:tc>
        <w:tc>
          <w:tcPr>
            <w:tcW w:w="1177" w:type="dxa"/>
            <w:vAlign w:val="center"/>
          </w:tcPr>
          <w:p w14:paraId="38396ACD" w14:textId="77777777" w:rsidR="000620FB" w:rsidRPr="00744339" w:rsidRDefault="000620FB" w:rsidP="00130386">
            <w:pPr>
              <w:jc w:val="center"/>
              <w:rPr>
                <w:rFonts w:ascii="Arial" w:eastAsia="Times New Roman" w:hAnsi="Arial" w:cs="Arial"/>
                <w:sz w:val="24"/>
                <w:szCs w:val="24"/>
              </w:rPr>
            </w:pPr>
          </w:p>
        </w:tc>
        <w:tc>
          <w:tcPr>
            <w:tcW w:w="4023" w:type="dxa"/>
            <w:vAlign w:val="center"/>
          </w:tcPr>
          <w:p w14:paraId="0DC2FB97" w14:textId="77777777" w:rsidR="000620FB" w:rsidRPr="00A111E1" w:rsidRDefault="000620FB" w:rsidP="00130386">
            <w:pPr>
              <w:spacing w:before="120" w:after="120"/>
              <w:rPr>
                <w:rFonts w:ascii="Arial" w:eastAsia="Times New Roman" w:hAnsi="Arial" w:cs="Arial"/>
                <w:sz w:val="20"/>
                <w:szCs w:val="20"/>
              </w:rPr>
            </w:pPr>
          </w:p>
        </w:tc>
      </w:tr>
      <w:tr w:rsidR="000620FB" w:rsidRPr="001A176B" w14:paraId="29315117" w14:textId="77777777" w:rsidTr="00130386">
        <w:tc>
          <w:tcPr>
            <w:tcW w:w="822" w:type="dxa"/>
            <w:vAlign w:val="center"/>
          </w:tcPr>
          <w:p w14:paraId="3AEA0FC5" w14:textId="77777777" w:rsidR="000620FB" w:rsidRPr="00C42B04" w:rsidRDefault="000620FB" w:rsidP="00130386">
            <w:pPr>
              <w:tabs>
                <w:tab w:val="left" w:pos="192"/>
              </w:tabs>
              <w:jc w:val="center"/>
              <w:rPr>
                <w:rFonts w:ascii="Arial" w:hAnsi="Arial" w:cs="Arial"/>
                <w:sz w:val="24"/>
                <w:szCs w:val="24"/>
              </w:rPr>
            </w:pPr>
            <w:r>
              <w:rPr>
                <w:rFonts w:ascii="Arial" w:hAnsi="Arial" w:cs="Arial"/>
                <w:sz w:val="24"/>
                <w:szCs w:val="24"/>
              </w:rPr>
              <w:t>17</w:t>
            </w:r>
          </w:p>
        </w:tc>
        <w:tc>
          <w:tcPr>
            <w:tcW w:w="4553" w:type="dxa"/>
            <w:vAlign w:val="center"/>
          </w:tcPr>
          <w:p w14:paraId="406BBE40" w14:textId="77777777" w:rsidR="000620FB" w:rsidRPr="001A176B" w:rsidRDefault="000620FB" w:rsidP="00130386">
            <w:pPr>
              <w:autoSpaceDE w:val="0"/>
              <w:autoSpaceDN w:val="0"/>
              <w:adjustRightInd w:val="0"/>
              <w:spacing w:before="120" w:after="120"/>
              <w:rPr>
                <w:rFonts w:ascii="Arial" w:hAnsi="Arial" w:cs="Arial"/>
                <w:sz w:val="24"/>
                <w:szCs w:val="24"/>
              </w:rPr>
            </w:pPr>
            <w:r w:rsidRPr="001A176B">
              <w:rPr>
                <w:rFonts w:ascii="Arial" w:hAnsi="Arial" w:cs="Arial"/>
                <w:sz w:val="24"/>
                <w:szCs w:val="24"/>
              </w:rPr>
              <w:t xml:space="preserve">Does the artifact(s) </w:t>
            </w:r>
            <w:r>
              <w:rPr>
                <w:rFonts w:ascii="Arial" w:hAnsi="Arial" w:cs="Arial"/>
                <w:sz w:val="24"/>
                <w:szCs w:val="24"/>
              </w:rPr>
              <w:t>describe how to communicate the results of the Risk Assessment to organization leadership</w:t>
            </w:r>
            <w:r w:rsidRPr="001A176B">
              <w:rPr>
                <w:rFonts w:ascii="Arial" w:hAnsi="Arial" w:cs="Arial"/>
                <w:sz w:val="24"/>
                <w:szCs w:val="24"/>
              </w:rPr>
              <w:t>?</w:t>
            </w:r>
          </w:p>
        </w:tc>
        <w:tc>
          <w:tcPr>
            <w:tcW w:w="1177" w:type="dxa"/>
            <w:vAlign w:val="center"/>
          </w:tcPr>
          <w:p w14:paraId="006E743F" w14:textId="77777777" w:rsidR="000620FB" w:rsidRPr="001A176B" w:rsidRDefault="000620FB" w:rsidP="00130386">
            <w:pPr>
              <w:jc w:val="center"/>
              <w:rPr>
                <w:rFonts w:ascii="Arial" w:eastAsia="Times New Roman" w:hAnsi="Arial" w:cs="Arial"/>
                <w:sz w:val="24"/>
                <w:szCs w:val="24"/>
              </w:rPr>
            </w:pPr>
          </w:p>
        </w:tc>
        <w:tc>
          <w:tcPr>
            <w:tcW w:w="4023" w:type="dxa"/>
            <w:vAlign w:val="center"/>
          </w:tcPr>
          <w:p w14:paraId="286E43F2" w14:textId="77777777" w:rsidR="000620FB" w:rsidRPr="001D072D" w:rsidRDefault="000620FB" w:rsidP="00130386">
            <w:pPr>
              <w:spacing w:before="120" w:after="120"/>
              <w:rPr>
                <w:rFonts w:ascii="Arial" w:eastAsia="Times New Roman" w:hAnsi="Arial" w:cs="Arial"/>
                <w:sz w:val="20"/>
                <w:szCs w:val="20"/>
              </w:rPr>
            </w:pPr>
          </w:p>
        </w:tc>
      </w:tr>
      <w:tr w:rsidR="000620FB" w:rsidRPr="001A176B" w14:paraId="4080B84D" w14:textId="77777777" w:rsidTr="00130386">
        <w:tc>
          <w:tcPr>
            <w:tcW w:w="822" w:type="dxa"/>
            <w:vAlign w:val="center"/>
          </w:tcPr>
          <w:p w14:paraId="6400AAD8" w14:textId="77777777" w:rsidR="000620FB" w:rsidRPr="00C42B04" w:rsidRDefault="000620FB" w:rsidP="00130386">
            <w:pPr>
              <w:tabs>
                <w:tab w:val="left" w:pos="192"/>
              </w:tabs>
              <w:jc w:val="center"/>
              <w:rPr>
                <w:rFonts w:ascii="Arial" w:hAnsi="Arial" w:cs="Arial"/>
                <w:sz w:val="24"/>
                <w:szCs w:val="24"/>
              </w:rPr>
            </w:pPr>
            <w:r>
              <w:rPr>
                <w:rFonts w:ascii="Arial" w:hAnsi="Arial" w:cs="Arial"/>
                <w:sz w:val="24"/>
                <w:szCs w:val="24"/>
              </w:rPr>
              <w:t>18</w:t>
            </w:r>
          </w:p>
        </w:tc>
        <w:tc>
          <w:tcPr>
            <w:tcW w:w="4553" w:type="dxa"/>
            <w:vAlign w:val="center"/>
          </w:tcPr>
          <w:p w14:paraId="08A70D9B" w14:textId="77777777" w:rsidR="000620FB" w:rsidRPr="001A176B" w:rsidRDefault="000620FB" w:rsidP="00130386">
            <w:pPr>
              <w:spacing w:before="120" w:after="120"/>
              <w:rPr>
                <w:rFonts w:ascii="Arial" w:hAnsi="Arial" w:cs="Arial"/>
                <w:sz w:val="24"/>
                <w:szCs w:val="24"/>
              </w:rPr>
            </w:pPr>
            <w:r>
              <w:rPr>
                <w:rFonts w:ascii="Arial" w:hAnsi="Arial" w:cs="Arial"/>
                <w:sz w:val="24"/>
                <w:szCs w:val="24"/>
              </w:rPr>
              <w:t>Does the a</w:t>
            </w:r>
            <w:r w:rsidRPr="001A176B">
              <w:rPr>
                <w:rFonts w:ascii="Arial" w:hAnsi="Arial" w:cs="Arial"/>
                <w:sz w:val="24"/>
                <w:szCs w:val="24"/>
              </w:rPr>
              <w:t>rtifact(s) ha</w:t>
            </w:r>
            <w:r>
              <w:rPr>
                <w:rFonts w:ascii="Arial" w:hAnsi="Arial" w:cs="Arial"/>
                <w:sz w:val="24"/>
                <w:szCs w:val="24"/>
              </w:rPr>
              <w:t>ve official review/acceptance:</w:t>
            </w:r>
          </w:p>
        </w:tc>
        <w:tc>
          <w:tcPr>
            <w:tcW w:w="1177" w:type="dxa"/>
            <w:vAlign w:val="center"/>
          </w:tcPr>
          <w:p w14:paraId="0BC1A91C" w14:textId="77777777" w:rsidR="000620FB" w:rsidRPr="001A176B" w:rsidRDefault="000620FB" w:rsidP="00130386">
            <w:pPr>
              <w:jc w:val="center"/>
              <w:rPr>
                <w:rFonts w:ascii="Arial" w:hAnsi="Arial" w:cs="Arial"/>
                <w:sz w:val="24"/>
                <w:szCs w:val="24"/>
              </w:rPr>
            </w:pPr>
          </w:p>
        </w:tc>
        <w:tc>
          <w:tcPr>
            <w:tcW w:w="4023" w:type="dxa"/>
            <w:vAlign w:val="center"/>
          </w:tcPr>
          <w:p w14:paraId="1F815AAF" w14:textId="77777777" w:rsidR="000620FB" w:rsidRPr="002D2499" w:rsidRDefault="000620FB" w:rsidP="00130386">
            <w:pPr>
              <w:spacing w:before="120" w:after="120"/>
              <w:rPr>
                <w:rFonts w:ascii="Arial" w:eastAsia="Times New Roman" w:hAnsi="Arial" w:cs="Arial"/>
                <w:sz w:val="20"/>
                <w:szCs w:val="20"/>
              </w:rPr>
            </w:pPr>
          </w:p>
        </w:tc>
      </w:tr>
      <w:tr w:rsidR="000620FB" w:rsidRPr="001A176B" w14:paraId="3FB0D383" w14:textId="77777777" w:rsidTr="00130386">
        <w:tc>
          <w:tcPr>
            <w:tcW w:w="822" w:type="dxa"/>
            <w:vAlign w:val="center"/>
          </w:tcPr>
          <w:p w14:paraId="252B3BD0" w14:textId="77777777" w:rsidR="000620FB" w:rsidRPr="00C42B04" w:rsidRDefault="000620FB" w:rsidP="00130386">
            <w:pPr>
              <w:tabs>
                <w:tab w:val="left" w:pos="192"/>
              </w:tabs>
              <w:jc w:val="center"/>
              <w:rPr>
                <w:rFonts w:ascii="Arial" w:hAnsi="Arial" w:cs="Arial"/>
                <w:sz w:val="24"/>
                <w:szCs w:val="24"/>
              </w:rPr>
            </w:pPr>
            <w:r>
              <w:rPr>
                <w:rFonts w:ascii="Arial" w:hAnsi="Arial" w:cs="Arial"/>
                <w:sz w:val="24"/>
                <w:szCs w:val="24"/>
              </w:rPr>
              <w:t>18a</w:t>
            </w:r>
          </w:p>
        </w:tc>
        <w:tc>
          <w:tcPr>
            <w:tcW w:w="4553" w:type="dxa"/>
            <w:vAlign w:val="center"/>
          </w:tcPr>
          <w:p w14:paraId="06A26C3D"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Effective Date?</w:t>
            </w:r>
          </w:p>
        </w:tc>
        <w:tc>
          <w:tcPr>
            <w:tcW w:w="1177" w:type="dxa"/>
            <w:vAlign w:val="center"/>
          </w:tcPr>
          <w:p w14:paraId="201F1330" w14:textId="77777777" w:rsidR="000620FB" w:rsidRPr="001A176B" w:rsidRDefault="000620FB" w:rsidP="00130386">
            <w:pPr>
              <w:jc w:val="center"/>
              <w:rPr>
                <w:rFonts w:ascii="Arial" w:hAnsi="Arial" w:cs="Arial"/>
                <w:sz w:val="24"/>
                <w:szCs w:val="24"/>
              </w:rPr>
            </w:pPr>
          </w:p>
        </w:tc>
        <w:tc>
          <w:tcPr>
            <w:tcW w:w="4023" w:type="dxa"/>
            <w:vAlign w:val="center"/>
          </w:tcPr>
          <w:p w14:paraId="632FE6A9" w14:textId="77777777" w:rsidR="000620FB" w:rsidRPr="005C238A" w:rsidRDefault="000620FB" w:rsidP="00130386">
            <w:pPr>
              <w:spacing w:before="120" w:after="120"/>
              <w:rPr>
                <w:rFonts w:ascii="Arial" w:eastAsia="Times New Roman" w:hAnsi="Arial" w:cs="Arial"/>
                <w:sz w:val="20"/>
                <w:szCs w:val="20"/>
              </w:rPr>
            </w:pPr>
          </w:p>
        </w:tc>
      </w:tr>
      <w:tr w:rsidR="000620FB" w:rsidRPr="001A176B" w14:paraId="2BF47321" w14:textId="77777777" w:rsidTr="00130386">
        <w:tc>
          <w:tcPr>
            <w:tcW w:w="822" w:type="dxa"/>
            <w:vAlign w:val="center"/>
          </w:tcPr>
          <w:p w14:paraId="7DAF1490" w14:textId="77777777" w:rsidR="000620FB" w:rsidRPr="00C42B04" w:rsidRDefault="000620FB" w:rsidP="00130386">
            <w:pPr>
              <w:tabs>
                <w:tab w:val="left" w:pos="192"/>
              </w:tabs>
              <w:jc w:val="center"/>
              <w:rPr>
                <w:rFonts w:ascii="Arial" w:hAnsi="Arial" w:cs="Arial"/>
                <w:sz w:val="24"/>
                <w:szCs w:val="24"/>
              </w:rPr>
            </w:pPr>
            <w:r>
              <w:rPr>
                <w:rFonts w:ascii="Arial" w:hAnsi="Arial" w:cs="Arial"/>
                <w:sz w:val="24"/>
                <w:szCs w:val="24"/>
              </w:rPr>
              <w:t>18b</w:t>
            </w:r>
          </w:p>
        </w:tc>
        <w:tc>
          <w:tcPr>
            <w:tcW w:w="4553" w:type="dxa"/>
            <w:vAlign w:val="center"/>
          </w:tcPr>
          <w:p w14:paraId="40B4DF8F" w14:textId="77777777" w:rsidR="000620FB" w:rsidRPr="00B47217" w:rsidRDefault="000620FB" w:rsidP="000620FB">
            <w:pPr>
              <w:pStyle w:val="ListParagraph"/>
              <w:numPr>
                <w:ilvl w:val="0"/>
                <w:numId w:val="41"/>
              </w:numPr>
              <w:autoSpaceDE w:val="0"/>
              <w:autoSpaceDN w:val="0"/>
              <w:adjustRightInd w:val="0"/>
              <w:spacing w:before="120" w:after="120"/>
              <w:rPr>
                <w:rFonts w:ascii="Arial" w:hAnsi="Arial" w:cs="Arial"/>
                <w:sz w:val="24"/>
                <w:szCs w:val="24"/>
              </w:rPr>
            </w:pPr>
            <w:r w:rsidRPr="00B47217">
              <w:rPr>
                <w:rFonts w:ascii="Arial" w:hAnsi="Arial" w:cs="Arial"/>
                <w:sz w:val="24"/>
                <w:szCs w:val="24"/>
              </w:rPr>
              <w:t>Revision Date?</w:t>
            </w:r>
          </w:p>
        </w:tc>
        <w:tc>
          <w:tcPr>
            <w:tcW w:w="1177" w:type="dxa"/>
            <w:vAlign w:val="center"/>
          </w:tcPr>
          <w:p w14:paraId="75F1458A" w14:textId="77777777" w:rsidR="000620FB" w:rsidRPr="001A176B" w:rsidRDefault="000620FB" w:rsidP="00130386">
            <w:pPr>
              <w:jc w:val="center"/>
              <w:rPr>
                <w:rFonts w:ascii="Arial" w:hAnsi="Arial" w:cs="Arial"/>
                <w:sz w:val="24"/>
                <w:szCs w:val="24"/>
              </w:rPr>
            </w:pPr>
          </w:p>
        </w:tc>
        <w:tc>
          <w:tcPr>
            <w:tcW w:w="4023" w:type="dxa"/>
            <w:vAlign w:val="center"/>
          </w:tcPr>
          <w:p w14:paraId="4405C21C" w14:textId="77777777" w:rsidR="000620FB" w:rsidRPr="005C238A" w:rsidRDefault="000620FB" w:rsidP="00130386">
            <w:pPr>
              <w:spacing w:before="120" w:after="120"/>
              <w:rPr>
                <w:rFonts w:ascii="Arial" w:eastAsia="Times New Roman" w:hAnsi="Arial" w:cs="Arial"/>
                <w:sz w:val="20"/>
                <w:szCs w:val="20"/>
              </w:rPr>
            </w:pPr>
          </w:p>
        </w:tc>
      </w:tr>
      <w:tr w:rsidR="000620FB" w:rsidRPr="001A176B" w14:paraId="35865D5C" w14:textId="77777777" w:rsidTr="00130386">
        <w:tc>
          <w:tcPr>
            <w:tcW w:w="822" w:type="dxa"/>
            <w:vAlign w:val="center"/>
          </w:tcPr>
          <w:p w14:paraId="5BF1935A" w14:textId="77777777" w:rsidR="000620FB" w:rsidRPr="00C42B04" w:rsidRDefault="000620FB" w:rsidP="00130386">
            <w:pPr>
              <w:tabs>
                <w:tab w:val="left" w:pos="192"/>
              </w:tabs>
              <w:jc w:val="center"/>
              <w:rPr>
                <w:rFonts w:ascii="Arial" w:hAnsi="Arial" w:cs="Arial"/>
                <w:sz w:val="24"/>
                <w:szCs w:val="24"/>
              </w:rPr>
            </w:pPr>
            <w:r>
              <w:rPr>
                <w:rFonts w:ascii="Arial" w:hAnsi="Arial" w:cs="Arial"/>
                <w:sz w:val="24"/>
                <w:szCs w:val="24"/>
              </w:rPr>
              <w:t>18c</w:t>
            </w:r>
          </w:p>
        </w:tc>
        <w:tc>
          <w:tcPr>
            <w:tcW w:w="4553" w:type="dxa"/>
            <w:vAlign w:val="center"/>
          </w:tcPr>
          <w:p w14:paraId="5DAEBFC8" w14:textId="6DC104E5" w:rsidR="000620FB" w:rsidRPr="00B47217" w:rsidRDefault="00D53158" w:rsidP="000620FB">
            <w:pPr>
              <w:pStyle w:val="ListParagraph"/>
              <w:numPr>
                <w:ilvl w:val="0"/>
                <w:numId w:val="41"/>
              </w:numPr>
              <w:autoSpaceDE w:val="0"/>
              <w:autoSpaceDN w:val="0"/>
              <w:adjustRightInd w:val="0"/>
              <w:spacing w:before="120" w:after="120"/>
              <w:rPr>
                <w:rFonts w:ascii="Arial" w:hAnsi="Arial" w:cs="Arial"/>
                <w:sz w:val="24"/>
                <w:szCs w:val="24"/>
              </w:rPr>
            </w:pPr>
            <w:r>
              <w:rPr>
                <w:rFonts w:ascii="Arial" w:hAnsi="Arial" w:cs="Arial"/>
                <w:sz w:val="24"/>
                <w:szCs w:val="24"/>
              </w:rPr>
              <w:t>Document the authorizing (senior or executive) management approval?</w:t>
            </w:r>
          </w:p>
        </w:tc>
        <w:tc>
          <w:tcPr>
            <w:tcW w:w="1177" w:type="dxa"/>
            <w:vAlign w:val="center"/>
          </w:tcPr>
          <w:p w14:paraId="14003E91" w14:textId="77777777" w:rsidR="000620FB" w:rsidRPr="001A176B" w:rsidRDefault="000620FB" w:rsidP="00130386">
            <w:pPr>
              <w:jc w:val="center"/>
              <w:rPr>
                <w:rFonts w:ascii="Arial" w:hAnsi="Arial" w:cs="Arial"/>
                <w:sz w:val="24"/>
                <w:szCs w:val="24"/>
              </w:rPr>
            </w:pPr>
          </w:p>
        </w:tc>
        <w:tc>
          <w:tcPr>
            <w:tcW w:w="4023" w:type="dxa"/>
            <w:vAlign w:val="center"/>
          </w:tcPr>
          <w:p w14:paraId="686CEB28" w14:textId="77777777" w:rsidR="000620FB" w:rsidRPr="005C238A" w:rsidRDefault="000620FB" w:rsidP="00130386">
            <w:pPr>
              <w:spacing w:before="120" w:after="120"/>
              <w:rPr>
                <w:rFonts w:ascii="Arial" w:eastAsia="Times New Roman" w:hAnsi="Arial" w:cs="Arial"/>
                <w:sz w:val="20"/>
                <w:szCs w:val="20"/>
              </w:rPr>
            </w:pPr>
          </w:p>
        </w:tc>
      </w:tr>
    </w:tbl>
    <w:p w14:paraId="556C79C6" w14:textId="1620F6A5" w:rsidR="00A61A1F" w:rsidRDefault="00A61A1F" w:rsidP="00A61A1F">
      <w:pPr>
        <w:spacing w:before="240" w:after="120"/>
        <w:rPr>
          <w:rFonts w:ascii="Arial" w:hAnsi="Arial" w:cs="Arial"/>
          <w:sz w:val="24"/>
          <w:szCs w:val="24"/>
        </w:rPr>
      </w:pPr>
      <w:r>
        <w:rPr>
          <w:rFonts w:ascii="Arial" w:hAnsi="Arial" w:cs="Arial"/>
          <w:sz w:val="24"/>
          <w:szCs w:val="24"/>
        </w:rPr>
        <w:t xml:space="preserve">Title(s) of Submitted Policy/Document/Artifact(s) Reviewed: </w:t>
      </w:r>
    </w:p>
    <w:p w14:paraId="3D887347" w14:textId="77777777" w:rsidR="00A61A1F" w:rsidRPr="00241594" w:rsidRDefault="00A61A1F" w:rsidP="00A61A1F">
      <w:pPr>
        <w:rPr>
          <w:rFonts w:ascii="Arial" w:hAnsi="Arial" w:cs="Arial"/>
          <w:sz w:val="24"/>
          <w:szCs w:val="24"/>
        </w:rPr>
      </w:pPr>
      <w:r w:rsidRPr="00241594">
        <w:rPr>
          <w:rFonts w:ascii="Arial" w:hAnsi="Arial" w:cs="Arial"/>
          <w:sz w:val="24"/>
          <w:szCs w:val="24"/>
        </w:rPr>
        <w:t>______________________________________________________________________</w:t>
      </w:r>
    </w:p>
    <w:p w14:paraId="36BB362C" w14:textId="77777777" w:rsidR="00A61A1F" w:rsidRPr="00241594" w:rsidRDefault="00A61A1F" w:rsidP="00A61A1F">
      <w:pPr>
        <w:rPr>
          <w:rFonts w:ascii="Arial" w:hAnsi="Arial" w:cs="Arial"/>
          <w:sz w:val="24"/>
          <w:szCs w:val="24"/>
        </w:rPr>
      </w:pPr>
      <w:r w:rsidRPr="00241594">
        <w:rPr>
          <w:rFonts w:ascii="Arial" w:hAnsi="Arial" w:cs="Arial"/>
          <w:sz w:val="24"/>
          <w:szCs w:val="24"/>
        </w:rPr>
        <w:t>______________________________________________________________________</w:t>
      </w:r>
    </w:p>
    <w:p w14:paraId="471A057C" w14:textId="77777777" w:rsidR="00A61A1F" w:rsidRDefault="00A61A1F" w:rsidP="00A61A1F">
      <w:pPr>
        <w:spacing w:before="240" w:after="240"/>
        <w:rPr>
          <w:rFonts w:ascii="Arial" w:hAnsi="Arial" w:cs="Arial"/>
          <w:sz w:val="24"/>
          <w:szCs w:val="24"/>
        </w:rPr>
      </w:pPr>
      <w:r>
        <w:rPr>
          <w:rFonts w:ascii="Arial" w:hAnsi="Arial" w:cs="Arial"/>
          <w:sz w:val="24"/>
          <w:szCs w:val="24"/>
        </w:rPr>
        <w:t>Stored Location</w:t>
      </w:r>
      <w:r w:rsidRPr="00241594">
        <w:rPr>
          <w:rFonts w:ascii="Arial" w:hAnsi="Arial" w:cs="Arial"/>
          <w:sz w:val="24"/>
          <w:szCs w:val="24"/>
        </w:rPr>
        <w:t xml:space="preserve"> of</w:t>
      </w:r>
      <w:r>
        <w:rPr>
          <w:rFonts w:ascii="Arial" w:hAnsi="Arial" w:cs="Arial"/>
          <w:sz w:val="24"/>
          <w:szCs w:val="24"/>
        </w:rPr>
        <w:t>,</w:t>
      </w:r>
      <w:r w:rsidRPr="00241594">
        <w:rPr>
          <w:rFonts w:ascii="Arial" w:hAnsi="Arial" w:cs="Arial"/>
          <w:sz w:val="24"/>
          <w:szCs w:val="24"/>
        </w:rPr>
        <w:t xml:space="preserve"> or link to Artifact(s) Reviewed: ______________________________________________________________________</w:t>
      </w:r>
    </w:p>
    <w:p w14:paraId="4C51352C" w14:textId="77777777" w:rsidR="00A61A1F" w:rsidRPr="00241594" w:rsidRDefault="00A61A1F" w:rsidP="00A61A1F">
      <w:pPr>
        <w:spacing w:before="240" w:after="240"/>
        <w:rPr>
          <w:rFonts w:ascii="Arial" w:hAnsi="Arial" w:cs="Arial"/>
          <w:sz w:val="24"/>
          <w:szCs w:val="24"/>
        </w:rPr>
      </w:pPr>
      <w:r>
        <w:rPr>
          <w:rFonts w:ascii="Arial" w:hAnsi="Arial" w:cs="Arial"/>
          <w:sz w:val="24"/>
          <w:szCs w:val="24"/>
        </w:rPr>
        <w:t>______________________________________________________________________</w:t>
      </w:r>
    </w:p>
    <w:p w14:paraId="6271ABA1" w14:textId="36D65C27" w:rsidR="00A61A1F" w:rsidRPr="00241594" w:rsidRDefault="00A61A1F" w:rsidP="00A61A1F">
      <w:pPr>
        <w:spacing w:before="240" w:after="120"/>
        <w:rPr>
          <w:rFonts w:ascii="Arial" w:hAnsi="Arial" w:cs="Arial"/>
          <w:sz w:val="24"/>
          <w:szCs w:val="24"/>
        </w:rPr>
      </w:pPr>
      <w:r w:rsidRPr="2F6192E3">
        <w:rPr>
          <w:rFonts w:ascii="Arial" w:hAnsi="Arial" w:cs="Arial"/>
          <w:sz w:val="24"/>
          <w:szCs w:val="24"/>
        </w:rPr>
        <w:t>Overall C</w:t>
      </w:r>
      <w:r w:rsidR="789D4D6C" w:rsidRPr="2F6192E3">
        <w:rPr>
          <w:rFonts w:ascii="Arial" w:hAnsi="Arial" w:cs="Arial"/>
          <w:sz w:val="24"/>
          <w:szCs w:val="24"/>
        </w:rPr>
        <w:t>D</w:t>
      </w:r>
      <w:r w:rsidRPr="2F6192E3">
        <w:rPr>
          <w:rFonts w:ascii="Arial" w:hAnsi="Arial" w:cs="Arial"/>
          <w:sz w:val="24"/>
          <w:szCs w:val="24"/>
        </w:rPr>
        <w:t>II Reviewer Comments:</w:t>
      </w:r>
    </w:p>
    <w:p w14:paraId="3DD226BD" w14:textId="77777777" w:rsidR="00A61A1F" w:rsidRPr="00241594" w:rsidRDefault="00A61A1F" w:rsidP="00A61A1F">
      <w:pPr>
        <w:rPr>
          <w:rFonts w:ascii="Arial" w:hAnsi="Arial" w:cs="Arial"/>
          <w:sz w:val="24"/>
          <w:szCs w:val="24"/>
        </w:rPr>
      </w:pPr>
      <w:r w:rsidRPr="00241594">
        <w:rPr>
          <w:rFonts w:ascii="Arial" w:hAnsi="Arial" w:cs="Arial"/>
          <w:sz w:val="24"/>
          <w:szCs w:val="24"/>
        </w:rPr>
        <w:t>______________________________________________________________________</w:t>
      </w:r>
    </w:p>
    <w:p w14:paraId="4225060A" w14:textId="77777777" w:rsidR="00A61A1F" w:rsidRPr="00241594" w:rsidRDefault="00A61A1F" w:rsidP="00A61A1F">
      <w:pPr>
        <w:rPr>
          <w:rFonts w:ascii="Arial" w:hAnsi="Arial" w:cs="Arial"/>
          <w:sz w:val="24"/>
          <w:szCs w:val="24"/>
        </w:rPr>
      </w:pPr>
      <w:r w:rsidRPr="00241594">
        <w:rPr>
          <w:rFonts w:ascii="Arial" w:hAnsi="Arial" w:cs="Arial"/>
          <w:sz w:val="24"/>
          <w:szCs w:val="24"/>
        </w:rPr>
        <w:t>______________________________________________________________________</w:t>
      </w:r>
    </w:p>
    <w:p w14:paraId="21657E42" w14:textId="7503347E" w:rsidR="00A61A1F" w:rsidRPr="00241594" w:rsidRDefault="000620FB" w:rsidP="000620FB">
      <w:pPr>
        <w:tabs>
          <w:tab w:val="left" w:pos="2160"/>
        </w:tabs>
        <w:spacing w:after="0"/>
        <w:rPr>
          <w:rFonts w:ascii="Arial" w:hAnsi="Arial" w:cs="Arial"/>
          <w:sz w:val="24"/>
          <w:szCs w:val="24"/>
        </w:rPr>
      </w:pPr>
      <w:r>
        <w:rPr>
          <w:rFonts w:ascii="Arial" w:hAnsi="Arial" w:cs="Arial"/>
          <w:sz w:val="24"/>
          <w:szCs w:val="24"/>
        </w:rPr>
        <w:tab/>
      </w:r>
    </w:p>
    <w:p w14:paraId="4DA96E89" w14:textId="0076F78E" w:rsidR="00A61A1F" w:rsidRPr="00241594" w:rsidRDefault="00A61A1F" w:rsidP="00A61A1F">
      <w:pPr>
        <w:rPr>
          <w:rFonts w:ascii="Arial" w:hAnsi="Arial" w:cs="Arial"/>
          <w:sz w:val="24"/>
          <w:szCs w:val="24"/>
        </w:rPr>
      </w:pPr>
      <w:r w:rsidRPr="2F6192E3">
        <w:rPr>
          <w:rFonts w:ascii="Arial" w:hAnsi="Arial" w:cs="Arial"/>
          <w:sz w:val="24"/>
          <w:szCs w:val="24"/>
        </w:rPr>
        <w:lastRenderedPageBreak/>
        <w:t>Name of C</w:t>
      </w:r>
      <w:r w:rsidR="67634422" w:rsidRPr="2F6192E3">
        <w:rPr>
          <w:rFonts w:ascii="Arial" w:hAnsi="Arial" w:cs="Arial"/>
          <w:sz w:val="24"/>
          <w:szCs w:val="24"/>
        </w:rPr>
        <w:t>D</w:t>
      </w:r>
      <w:r w:rsidRPr="2F6192E3">
        <w:rPr>
          <w:rFonts w:ascii="Arial" w:hAnsi="Arial" w:cs="Arial"/>
          <w:sz w:val="24"/>
          <w:szCs w:val="24"/>
        </w:rPr>
        <w:t>II Reviewer: _____________________ Date Reviewed: ____________</w:t>
      </w:r>
    </w:p>
    <w:p w14:paraId="6E786292" w14:textId="77777777" w:rsidR="000620FB" w:rsidRDefault="000620FB" w:rsidP="000620FB">
      <w:pPr>
        <w:spacing w:after="120"/>
        <w:rPr>
          <w:rFonts w:ascii="Arial" w:hAnsi="Arial" w:cs="Arial"/>
          <w:sz w:val="24"/>
          <w:szCs w:val="24"/>
        </w:rPr>
      </w:pPr>
      <w:r w:rsidRPr="00241594">
        <w:rPr>
          <w:rFonts w:ascii="Arial" w:hAnsi="Arial" w:cs="Arial"/>
          <w:sz w:val="24"/>
          <w:szCs w:val="24"/>
        </w:rPr>
        <w:t xml:space="preserve">Title of or link to </w:t>
      </w:r>
      <w:r>
        <w:rPr>
          <w:rFonts w:ascii="Arial" w:hAnsi="Arial" w:cs="Arial"/>
          <w:sz w:val="24"/>
          <w:szCs w:val="24"/>
        </w:rPr>
        <w:t xml:space="preserve">Other </w:t>
      </w:r>
      <w:r w:rsidRPr="00241594">
        <w:rPr>
          <w:rFonts w:ascii="Arial" w:hAnsi="Arial" w:cs="Arial"/>
          <w:sz w:val="24"/>
          <w:szCs w:val="24"/>
        </w:rPr>
        <w:t xml:space="preserve">Source(s) </w:t>
      </w:r>
      <w:r>
        <w:rPr>
          <w:rFonts w:ascii="Arial" w:hAnsi="Arial" w:cs="Arial"/>
          <w:sz w:val="24"/>
          <w:szCs w:val="24"/>
        </w:rPr>
        <w:t>used (e.g., sources not in checklist, templates) – Optional:</w:t>
      </w:r>
    </w:p>
    <w:p w14:paraId="1B6A5C99" w14:textId="77777777" w:rsidR="000620FB" w:rsidRPr="009B04F6" w:rsidRDefault="00F946D9" w:rsidP="000620FB">
      <w:pPr>
        <w:rPr>
          <w:rFonts w:ascii="Arial" w:hAnsi="Arial" w:cs="Arial"/>
          <w:sz w:val="24"/>
          <w:szCs w:val="24"/>
        </w:rPr>
      </w:pPr>
      <w:hyperlink r:id="rId11" w:history="1">
        <w:r w:rsidR="000620FB" w:rsidRPr="00562925">
          <w:rPr>
            <w:rStyle w:val="Hyperlink"/>
            <w:rFonts w:ascii="Arial" w:hAnsi="Arial" w:cs="Arial"/>
            <w:sz w:val="24"/>
            <w:szCs w:val="24"/>
          </w:rPr>
          <w:t>https://leginfo.legislature.ca.gov/faces/codes_displayText.xhtml?lawCode=GOV&amp;division=3.&amp;title=2.&amp;part=1.&amp;chapter=5.7.&amp;article=1</w:t>
        </w:r>
      </w:hyperlink>
      <w:r w:rsidR="000620FB" w:rsidRPr="009B04F6">
        <w:rPr>
          <w:rFonts w:ascii="Arial" w:hAnsi="Arial" w:cs="Arial"/>
          <w:sz w:val="24"/>
          <w:szCs w:val="24"/>
        </w:rPr>
        <w:t>.</w:t>
      </w:r>
      <w:r w:rsidR="000620FB">
        <w:rPr>
          <w:rFonts w:ascii="Arial" w:hAnsi="Arial" w:cs="Arial"/>
          <w:sz w:val="24"/>
          <w:szCs w:val="24"/>
        </w:rPr>
        <w:t xml:space="preserve">  (</w:t>
      </w:r>
      <w:r w:rsidR="000620FB" w:rsidRPr="009B04F6">
        <w:rPr>
          <w:rFonts w:ascii="Arial" w:hAnsi="Arial" w:cs="Arial"/>
          <w:sz w:val="24"/>
          <w:szCs w:val="24"/>
        </w:rPr>
        <w:t>CA Government Code §11549.3</w:t>
      </w:r>
      <w:r w:rsidR="000620FB">
        <w:rPr>
          <w:rFonts w:ascii="Arial" w:hAnsi="Arial" w:cs="Arial"/>
          <w:sz w:val="24"/>
          <w:szCs w:val="24"/>
        </w:rPr>
        <w:t>)</w:t>
      </w:r>
    </w:p>
    <w:p w14:paraId="5A6F203D" w14:textId="77777777" w:rsidR="000620FB" w:rsidRPr="00900204" w:rsidRDefault="00F946D9" w:rsidP="000620FB">
      <w:pPr>
        <w:rPr>
          <w:rFonts w:ascii="Arial" w:hAnsi="Arial" w:cs="Arial"/>
          <w:sz w:val="24"/>
          <w:szCs w:val="24"/>
        </w:rPr>
      </w:pPr>
      <w:hyperlink r:id="rId12" w:history="1">
        <w:r w:rsidR="000620FB" w:rsidRPr="00456C43">
          <w:rPr>
            <w:rStyle w:val="Hyperlink"/>
            <w:rFonts w:ascii="Arial" w:hAnsi="Arial" w:cs="Arial"/>
            <w:sz w:val="24"/>
            <w:szCs w:val="24"/>
          </w:rPr>
          <w:t>http://csrc.nist.gov/publications/nistpubs/800-30-rev1/sp800_30_r1.pdf</w:t>
        </w:r>
      </w:hyperlink>
    </w:p>
    <w:p w14:paraId="5BF5F667" w14:textId="77777777" w:rsidR="00A61A1F" w:rsidRPr="00241594" w:rsidRDefault="00A61A1F" w:rsidP="00A61A1F">
      <w:pPr>
        <w:rPr>
          <w:rFonts w:ascii="Arial" w:hAnsi="Arial" w:cs="Arial"/>
          <w:sz w:val="24"/>
          <w:szCs w:val="24"/>
        </w:rPr>
      </w:pPr>
    </w:p>
    <w:p w14:paraId="3C72DF89" w14:textId="5C7D01B5" w:rsidR="00E15996" w:rsidRPr="00A61A1F" w:rsidRDefault="00E15996" w:rsidP="00A61A1F">
      <w:pPr>
        <w:tabs>
          <w:tab w:val="left" w:pos="3975"/>
        </w:tabs>
        <w:rPr>
          <w:rFonts w:ascii="Arial" w:hAnsi="Arial" w:cs="Arial"/>
          <w:sz w:val="24"/>
          <w:szCs w:val="24"/>
        </w:rPr>
      </w:pPr>
    </w:p>
    <w:sectPr w:rsidR="00E15996" w:rsidRPr="00A61A1F" w:rsidSect="00FF5CAC">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ABCB" w14:textId="77777777" w:rsidR="004C1425" w:rsidRDefault="004C1425" w:rsidP="00744645">
      <w:pPr>
        <w:spacing w:after="0" w:line="240" w:lineRule="auto"/>
      </w:pPr>
      <w:r>
        <w:separator/>
      </w:r>
    </w:p>
  </w:endnote>
  <w:endnote w:type="continuationSeparator" w:id="0">
    <w:p w14:paraId="1BA91C8C" w14:textId="77777777" w:rsidR="004C1425" w:rsidRDefault="004C1425" w:rsidP="0074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766075"/>
      <w:docPartObj>
        <w:docPartGallery w:val="Page Numbers (Bottom of Page)"/>
        <w:docPartUnique/>
      </w:docPartObj>
    </w:sdtPr>
    <w:sdtEndPr>
      <w:rPr>
        <w:spacing w:val="60"/>
      </w:rPr>
    </w:sdtEndPr>
    <w:sdtContent>
      <w:p w14:paraId="65438D53" w14:textId="34E234B7" w:rsidR="00744645" w:rsidRDefault="00744645" w:rsidP="00C56FC8">
        <w:pPr>
          <w:pStyle w:val="Footer"/>
          <w:pBdr>
            <w:top w:val="single" w:sz="4" w:space="1" w:color="auto"/>
          </w:pBdr>
          <w:jc w:val="right"/>
        </w:pPr>
        <w:r>
          <w:fldChar w:fldCharType="begin"/>
        </w:r>
        <w:r>
          <w:instrText xml:space="preserve"> PAGE   \* MERGEFORMAT </w:instrText>
        </w:r>
        <w:r>
          <w:fldChar w:fldCharType="separate"/>
        </w:r>
        <w:r w:rsidR="0064380F">
          <w:rPr>
            <w:noProof/>
          </w:rPr>
          <w:t>1</w:t>
        </w:r>
        <w:r>
          <w:rPr>
            <w:noProof/>
          </w:rPr>
          <w:fldChar w:fldCharType="end"/>
        </w:r>
        <w:r>
          <w:t xml:space="preserve"> | </w:t>
        </w:r>
        <w:r w:rsidRPr="00F946D9">
          <w:rPr>
            <w:spacing w:val="60"/>
          </w:rPr>
          <w:t>Page</w:t>
        </w:r>
      </w:p>
    </w:sdtContent>
  </w:sdt>
  <w:p w14:paraId="6B919F16" w14:textId="2FD1E975" w:rsidR="00744645" w:rsidRPr="00AC7AC9" w:rsidRDefault="0064380F">
    <w:pPr>
      <w:pStyle w:val="Footer"/>
      <w:rPr>
        <w:sz w:val="18"/>
        <w:szCs w:val="18"/>
      </w:rPr>
    </w:pPr>
    <w:r>
      <w:rPr>
        <w:sz w:val="18"/>
        <w:szCs w:val="18"/>
      </w:rPr>
      <w:t xml:space="preserve">Publication Date: </w:t>
    </w:r>
    <w:r w:rsidR="00D53158">
      <w:rPr>
        <w:sz w:val="18"/>
        <w:szCs w:val="18"/>
      </w:rPr>
      <w:t>June 2022</w:t>
    </w:r>
    <w:r w:rsidR="00B23027">
      <w:tab/>
    </w:r>
    <w:r w:rsidR="2F6192E3" w:rsidRPr="2F6192E3">
      <w:rPr>
        <w:sz w:val="18"/>
        <w:szCs w:val="18"/>
      </w:rPr>
      <w:t>CDII – Version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4ADE" w14:textId="77777777" w:rsidR="004C1425" w:rsidRDefault="004C1425" w:rsidP="00744645">
      <w:pPr>
        <w:spacing w:after="0" w:line="240" w:lineRule="auto"/>
      </w:pPr>
      <w:r>
        <w:separator/>
      </w:r>
    </w:p>
  </w:footnote>
  <w:footnote w:type="continuationSeparator" w:id="0">
    <w:p w14:paraId="5DBD6098" w14:textId="77777777" w:rsidR="004C1425" w:rsidRDefault="004C1425" w:rsidP="00744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2834" w14:textId="38E04D7D" w:rsidR="00744645" w:rsidRPr="000620FB" w:rsidRDefault="000620FB" w:rsidP="000620FB">
    <w:pPr>
      <w:pStyle w:val="Heading1"/>
      <w:spacing w:before="0"/>
      <w:rPr>
        <w:rFonts w:asciiTheme="minorHAnsi" w:hAnsiTheme="minorHAnsi"/>
        <w:b w:val="0"/>
        <w:sz w:val="22"/>
        <w:szCs w:val="22"/>
      </w:rPr>
    </w:pPr>
    <w:r w:rsidRPr="002773D1">
      <w:rPr>
        <w:rFonts w:asciiTheme="minorHAnsi" w:hAnsiTheme="minorHAnsi"/>
        <w:b w:val="0"/>
        <w:sz w:val="22"/>
        <w:szCs w:val="22"/>
      </w:rPr>
      <w:t xml:space="preserve">Checklist of Requirements for: </w:t>
    </w:r>
    <w:r>
      <w:rPr>
        <w:rFonts w:asciiTheme="minorHAnsi" w:hAnsiTheme="minorHAnsi"/>
        <w:b w:val="0"/>
        <w:sz w:val="22"/>
        <w:szCs w:val="22"/>
      </w:rPr>
      <w:t xml:space="preserve">  Security Management Process - </w:t>
    </w:r>
    <w:r w:rsidRPr="002773D1">
      <w:rPr>
        <w:rFonts w:asciiTheme="minorHAnsi" w:hAnsiTheme="minorHAnsi"/>
        <w:b w:val="0"/>
        <w:sz w:val="22"/>
        <w:szCs w:val="22"/>
      </w:rPr>
      <w:t>Risk Assessment</w:t>
    </w:r>
    <w:r>
      <w:rPr>
        <w:rFonts w:asciiTheme="minorHAnsi" w:hAnsiTheme="minorHAnsi"/>
        <w:b w:val="0"/>
        <w:sz w:val="22"/>
        <w:szCs w:val="22"/>
      </w:rPr>
      <w:t xml:space="preserve"> / Analysis (a) (Artifact #23) and (b) (Artifact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9.75pt;height:223.5pt" o:bullet="t">
        <v:imagedata r:id="rId1" o:title="MC900442139[1]"/>
      </v:shape>
    </w:pict>
  </w:numPicBullet>
  <w:numPicBullet w:numPicBulletId="1">
    <w:pict>
      <v:shape id="_x0000_i1027" type="#_x0000_t75" style="width:13.5pt;height:13.5pt;visibility:visible;mso-wrap-style:square" o:bullet="t">
        <v:imagedata r:id="rId2" o:title=""/>
      </v:shape>
    </w:pict>
  </w:numPicBullet>
  <w:abstractNum w:abstractNumId="0" w15:restartNumberingAfterBreak="0">
    <w:nsid w:val="00723F8A"/>
    <w:multiLevelType w:val="hybridMultilevel"/>
    <w:tmpl w:val="818080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C2270"/>
    <w:multiLevelType w:val="hybridMultilevel"/>
    <w:tmpl w:val="EC3AF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53630"/>
    <w:multiLevelType w:val="hybridMultilevel"/>
    <w:tmpl w:val="2A402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730EC6"/>
    <w:multiLevelType w:val="hybridMultilevel"/>
    <w:tmpl w:val="FCC23BA4"/>
    <w:lvl w:ilvl="0" w:tplc="D074A122">
      <w:start w:val="1"/>
      <w:numFmt w:val="bullet"/>
      <w:lvlText w:val=""/>
      <w:lvlPicBulletId w:val="0"/>
      <w:lvlJc w:val="left"/>
      <w:pPr>
        <w:ind w:left="1080" w:hanging="360"/>
      </w:pPr>
      <w:rPr>
        <w:rFonts w:ascii="Symbol" w:hAnsi="Symbol" w:hint="default"/>
        <w:color w:val="auto"/>
      </w:rPr>
    </w:lvl>
    <w:lvl w:ilvl="1" w:tplc="822C3E08">
      <w:start w:val="1"/>
      <w:numFmt w:val="bullet"/>
      <w:lvlText w:val=""/>
      <w:lvlPicBulletId w:val="1"/>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C104CE"/>
    <w:multiLevelType w:val="hybridMultilevel"/>
    <w:tmpl w:val="0908D024"/>
    <w:lvl w:ilvl="0" w:tplc="B55C3F68">
      <w:start w:val="2"/>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D35E27"/>
    <w:multiLevelType w:val="hybridMultilevel"/>
    <w:tmpl w:val="FD96EC4C"/>
    <w:lvl w:ilvl="0" w:tplc="5ADC2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EE3610"/>
    <w:multiLevelType w:val="hybridMultilevel"/>
    <w:tmpl w:val="43AA2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80563"/>
    <w:multiLevelType w:val="hybridMultilevel"/>
    <w:tmpl w:val="5120C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F2611"/>
    <w:multiLevelType w:val="hybridMultilevel"/>
    <w:tmpl w:val="312E3F0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13AD1580"/>
    <w:multiLevelType w:val="hybridMultilevel"/>
    <w:tmpl w:val="0F382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B52AF8"/>
    <w:multiLevelType w:val="hybridMultilevel"/>
    <w:tmpl w:val="D956501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BA74AEA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A603A"/>
    <w:multiLevelType w:val="hybridMultilevel"/>
    <w:tmpl w:val="EC3AF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36348"/>
    <w:multiLevelType w:val="hybridMultilevel"/>
    <w:tmpl w:val="31AAC1EA"/>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9" w:hanging="360"/>
      </w:pPr>
      <w:rPr>
        <w:rFonts w:ascii="Courier New" w:hAnsi="Courier New" w:cs="Courier New" w:hint="default"/>
      </w:rPr>
    </w:lvl>
    <w:lvl w:ilvl="2" w:tplc="04090005" w:tentative="1">
      <w:start w:val="1"/>
      <w:numFmt w:val="bullet"/>
      <w:lvlText w:val=""/>
      <w:lvlJc w:val="left"/>
      <w:pPr>
        <w:ind w:left="729" w:hanging="360"/>
      </w:pPr>
      <w:rPr>
        <w:rFonts w:ascii="Wingdings" w:hAnsi="Wingdings" w:hint="default"/>
      </w:rPr>
    </w:lvl>
    <w:lvl w:ilvl="3" w:tplc="04090001" w:tentative="1">
      <w:start w:val="1"/>
      <w:numFmt w:val="bullet"/>
      <w:lvlText w:val=""/>
      <w:lvlJc w:val="left"/>
      <w:pPr>
        <w:ind w:left="1449" w:hanging="360"/>
      </w:pPr>
      <w:rPr>
        <w:rFonts w:ascii="Symbol" w:hAnsi="Symbol" w:hint="default"/>
      </w:rPr>
    </w:lvl>
    <w:lvl w:ilvl="4" w:tplc="04090003" w:tentative="1">
      <w:start w:val="1"/>
      <w:numFmt w:val="bullet"/>
      <w:lvlText w:val="o"/>
      <w:lvlJc w:val="left"/>
      <w:pPr>
        <w:ind w:left="2169" w:hanging="360"/>
      </w:pPr>
      <w:rPr>
        <w:rFonts w:ascii="Courier New" w:hAnsi="Courier New" w:cs="Courier New" w:hint="default"/>
      </w:rPr>
    </w:lvl>
    <w:lvl w:ilvl="5" w:tplc="04090005" w:tentative="1">
      <w:start w:val="1"/>
      <w:numFmt w:val="bullet"/>
      <w:lvlText w:val=""/>
      <w:lvlJc w:val="left"/>
      <w:pPr>
        <w:ind w:left="2889" w:hanging="360"/>
      </w:pPr>
      <w:rPr>
        <w:rFonts w:ascii="Wingdings" w:hAnsi="Wingdings" w:hint="default"/>
      </w:rPr>
    </w:lvl>
    <w:lvl w:ilvl="6" w:tplc="04090001" w:tentative="1">
      <w:start w:val="1"/>
      <w:numFmt w:val="bullet"/>
      <w:lvlText w:val=""/>
      <w:lvlJc w:val="left"/>
      <w:pPr>
        <w:ind w:left="3609" w:hanging="360"/>
      </w:pPr>
      <w:rPr>
        <w:rFonts w:ascii="Symbol" w:hAnsi="Symbol" w:hint="default"/>
      </w:rPr>
    </w:lvl>
    <w:lvl w:ilvl="7" w:tplc="04090003" w:tentative="1">
      <w:start w:val="1"/>
      <w:numFmt w:val="bullet"/>
      <w:lvlText w:val="o"/>
      <w:lvlJc w:val="left"/>
      <w:pPr>
        <w:ind w:left="4329" w:hanging="360"/>
      </w:pPr>
      <w:rPr>
        <w:rFonts w:ascii="Courier New" w:hAnsi="Courier New" w:cs="Courier New" w:hint="default"/>
      </w:rPr>
    </w:lvl>
    <w:lvl w:ilvl="8" w:tplc="04090005" w:tentative="1">
      <w:start w:val="1"/>
      <w:numFmt w:val="bullet"/>
      <w:lvlText w:val=""/>
      <w:lvlJc w:val="left"/>
      <w:pPr>
        <w:ind w:left="5049" w:hanging="360"/>
      </w:pPr>
      <w:rPr>
        <w:rFonts w:ascii="Wingdings" w:hAnsi="Wingdings" w:hint="default"/>
      </w:rPr>
    </w:lvl>
  </w:abstractNum>
  <w:abstractNum w:abstractNumId="13" w15:restartNumberingAfterBreak="0">
    <w:nsid w:val="1EBE1B35"/>
    <w:multiLevelType w:val="hybridMultilevel"/>
    <w:tmpl w:val="E92E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15C90"/>
    <w:multiLevelType w:val="hybridMultilevel"/>
    <w:tmpl w:val="A11410DE"/>
    <w:lvl w:ilvl="0" w:tplc="97F4F812">
      <w:start w:val="1"/>
      <w:numFmt w:val="decimal"/>
      <w:lvlText w:val="%1"/>
      <w:lvlJc w:val="left"/>
      <w:pPr>
        <w:ind w:left="360" w:hanging="360"/>
      </w:pPr>
      <w:rPr>
        <w:rFonts w:hint="default"/>
      </w:rPr>
    </w:lvl>
    <w:lvl w:ilvl="1" w:tplc="04090019" w:tentative="1">
      <w:start w:val="1"/>
      <w:numFmt w:val="lowerLetter"/>
      <w:lvlText w:val="%2."/>
      <w:lvlJc w:val="left"/>
      <w:pPr>
        <w:ind w:left="1010" w:hanging="360"/>
      </w:pPr>
    </w:lvl>
    <w:lvl w:ilvl="2" w:tplc="0409001B" w:tentative="1">
      <w:start w:val="1"/>
      <w:numFmt w:val="lowerRoman"/>
      <w:lvlText w:val="%3."/>
      <w:lvlJc w:val="right"/>
      <w:pPr>
        <w:ind w:left="1730" w:hanging="180"/>
      </w:pPr>
    </w:lvl>
    <w:lvl w:ilvl="3" w:tplc="0409000F" w:tentative="1">
      <w:start w:val="1"/>
      <w:numFmt w:val="decimal"/>
      <w:lvlText w:val="%4."/>
      <w:lvlJc w:val="left"/>
      <w:pPr>
        <w:ind w:left="2450" w:hanging="360"/>
      </w:pPr>
    </w:lvl>
    <w:lvl w:ilvl="4" w:tplc="04090019" w:tentative="1">
      <w:start w:val="1"/>
      <w:numFmt w:val="lowerLetter"/>
      <w:lvlText w:val="%5."/>
      <w:lvlJc w:val="left"/>
      <w:pPr>
        <w:ind w:left="3170" w:hanging="360"/>
      </w:pPr>
    </w:lvl>
    <w:lvl w:ilvl="5" w:tplc="0409001B" w:tentative="1">
      <w:start w:val="1"/>
      <w:numFmt w:val="lowerRoman"/>
      <w:lvlText w:val="%6."/>
      <w:lvlJc w:val="right"/>
      <w:pPr>
        <w:ind w:left="3890" w:hanging="180"/>
      </w:pPr>
    </w:lvl>
    <w:lvl w:ilvl="6" w:tplc="0409000F" w:tentative="1">
      <w:start w:val="1"/>
      <w:numFmt w:val="decimal"/>
      <w:lvlText w:val="%7."/>
      <w:lvlJc w:val="left"/>
      <w:pPr>
        <w:ind w:left="4610" w:hanging="360"/>
      </w:pPr>
    </w:lvl>
    <w:lvl w:ilvl="7" w:tplc="04090019" w:tentative="1">
      <w:start w:val="1"/>
      <w:numFmt w:val="lowerLetter"/>
      <w:lvlText w:val="%8."/>
      <w:lvlJc w:val="left"/>
      <w:pPr>
        <w:ind w:left="5330" w:hanging="360"/>
      </w:pPr>
    </w:lvl>
    <w:lvl w:ilvl="8" w:tplc="0409001B" w:tentative="1">
      <w:start w:val="1"/>
      <w:numFmt w:val="lowerRoman"/>
      <w:lvlText w:val="%9."/>
      <w:lvlJc w:val="right"/>
      <w:pPr>
        <w:ind w:left="6050" w:hanging="180"/>
      </w:pPr>
    </w:lvl>
  </w:abstractNum>
  <w:abstractNum w:abstractNumId="15" w15:restartNumberingAfterBreak="0">
    <w:nsid w:val="2A286E2E"/>
    <w:multiLevelType w:val="hybridMultilevel"/>
    <w:tmpl w:val="4FC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C2ADD"/>
    <w:multiLevelType w:val="hybridMultilevel"/>
    <w:tmpl w:val="699CFD10"/>
    <w:lvl w:ilvl="0" w:tplc="D074A122">
      <w:start w:val="1"/>
      <w:numFmt w:val="bullet"/>
      <w:lvlText w:val=""/>
      <w:lvlPicBulletId w:val="0"/>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C6FB3"/>
    <w:multiLevelType w:val="hybridMultilevel"/>
    <w:tmpl w:val="C7D01DF4"/>
    <w:lvl w:ilvl="0" w:tplc="D074A12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C1FE6"/>
    <w:multiLevelType w:val="hybridMultilevel"/>
    <w:tmpl w:val="43AA2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661E0"/>
    <w:multiLevelType w:val="hybridMultilevel"/>
    <w:tmpl w:val="51C6A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2A08BC"/>
    <w:multiLevelType w:val="hybridMultilevel"/>
    <w:tmpl w:val="AE54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11058"/>
    <w:multiLevelType w:val="hybridMultilevel"/>
    <w:tmpl w:val="F23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B0ACF"/>
    <w:multiLevelType w:val="hybridMultilevel"/>
    <w:tmpl w:val="6400E0BE"/>
    <w:lvl w:ilvl="0" w:tplc="97F4F812">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3" w15:restartNumberingAfterBreak="0">
    <w:nsid w:val="41853BC3"/>
    <w:multiLevelType w:val="hybridMultilevel"/>
    <w:tmpl w:val="7DB2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53B26"/>
    <w:multiLevelType w:val="hybridMultilevel"/>
    <w:tmpl w:val="E07E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92971"/>
    <w:multiLevelType w:val="hybridMultilevel"/>
    <w:tmpl w:val="30963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544510"/>
    <w:multiLevelType w:val="hybridMultilevel"/>
    <w:tmpl w:val="EC3AF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86C14"/>
    <w:multiLevelType w:val="hybridMultilevel"/>
    <w:tmpl w:val="38ACA74C"/>
    <w:lvl w:ilvl="0" w:tplc="D074A122">
      <w:start w:val="1"/>
      <w:numFmt w:val="bullet"/>
      <w:lvlText w:val=""/>
      <w:lvlPicBulletId w:val="0"/>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DF7174"/>
    <w:multiLevelType w:val="hybridMultilevel"/>
    <w:tmpl w:val="8F1A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B5F7D"/>
    <w:multiLevelType w:val="hybridMultilevel"/>
    <w:tmpl w:val="C3868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3367FE"/>
    <w:multiLevelType w:val="hybridMultilevel"/>
    <w:tmpl w:val="EC3AF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6D2922"/>
    <w:multiLevelType w:val="hybridMultilevel"/>
    <w:tmpl w:val="EC3AF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25A95"/>
    <w:multiLevelType w:val="hybridMultilevel"/>
    <w:tmpl w:val="7DA824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4C06FD"/>
    <w:multiLevelType w:val="hybridMultilevel"/>
    <w:tmpl w:val="839A2640"/>
    <w:lvl w:ilvl="0" w:tplc="B55C3F68">
      <w:start w:val="2"/>
      <w:numFmt w:val="bullet"/>
      <w:lvlText w:val="•"/>
      <w:lvlJc w:val="left"/>
      <w:pPr>
        <w:ind w:left="2160" w:hanging="72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0071AB"/>
    <w:multiLevelType w:val="hybridMultilevel"/>
    <w:tmpl w:val="0958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E14C5"/>
    <w:multiLevelType w:val="hybridMultilevel"/>
    <w:tmpl w:val="0DCED6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A15A4"/>
    <w:multiLevelType w:val="hybridMultilevel"/>
    <w:tmpl w:val="E0FA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43E16"/>
    <w:multiLevelType w:val="hybridMultilevel"/>
    <w:tmpl w:val="23A24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C57C3"/>
    <w:multiLevelType w:val="hybridMultilevel"/>
    <w:tmpl w:val="3F22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3466E"/>
    <w:multiLevelType w:val="hybridMultilevel"/>
    <w:tmpl w:val="43AA2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F5119E"/>
    <w:multiLevelType w:val="hybridMultilevel"/>
    <w:tmpl w:val="390045C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7"/>
  </w:num>
  <w:num w:numId="2">
    <w:abstractNumId w:val="23"/>
  </w:num>
  <w:num w:numId="3">
    <w:abstractNumId w:val="9"/>
  </w:num>
  <w:num w:numId="4">
    <w:abstractNumId w:val="4"/>
  </w:num>
  <w:num w:numId="5">
    <w:abstractNumId w:val="33"/>
  </w:num>
  <w:num w:numId="6">
    <w:abstractNumId w:val="15"/>
  </w:num>
  <w:num w:numId="7">
    <w:abstractNumId w:val="13"/>
  </w:num>
  <w:num w:numId="8">
    <w:abstractNumId w:val="8"/>
  </w:num>
  <w:num w:numId="9">
    <w:abstractNumId w:val="24"/>
  </w:num>
  <w:num w:numId="10">
    <w:abstractNumId w:val="27"/>
  </w:num>
  <w:num w:numId="11">
    <w:abstractNumId w:val="3"/>
  </w:num>
  <w:num w:numId="12">
    <w:abstractNumId w:val="16"/>
  </w:num>
  <w:num w:numId="13">
    <w:abstractNumId w:val="17"/>
  </w:num>
  <w:num w:numId="14">
    <w:abstractNumId w:val="7"/>
  </w:num>
  <w:num w:numId="15">
    <w:abstractNumId w:val="34"/>
  </w:num>
  <w:num w:numId="16">
    <w:abstractNumId w:val="20"/>
  </w:num>
  <w:num w:numId="17">
    <w:abstractNumId w:val="36"/>
  </w:num>
  <w:num w:numId="18">
    <w:abstractNumId w:val="29"/>
  </w:num>
  <w:num w:numId="19">
    <w:abstractNumId w:val="28"/>
  </w:num>
  <w:num w:numId="20">
    <w:abstractNumId w:val="26"/>
  </w:num>
  <w:num w:numId="21">
    <w:abstractNumId w:val="31"/>
  </w:num>
  <w:num w:numId="22">
    <w:abstractNumId w:val="11"/>
  </w:num>
  <w:num w:numId="23">
    <w:abstractNumId w:val="1"/>
  </w:num>
  <w:num w:numId="24">
    <w:abstractNumId w:val="30"/>
  </w:num>
  <w:num w:numId="25">
    <w:abstractNumId w:val="18"/>
  </w:num>
  <w:num w:numId="26">
    <w:abstractNumId w:val="39"/>
  </w:num>
  <w:num w:numId="27">
    <w:abstractNumId w:val="6"/>
  </w:num>
  <w:num w:numId="28">
    <w:abstractNumId w:val="32"/>
  </w:num>
  <w:num w:numId="29">
    <w:abstractNumId w:val="40"/>
  </w:num>
  <w:num w:numId="30">
    <w:abstractNumId w:val="0"/>
  </w:num>
  <w:num w:numId="31">
    <w:abstractNumId w:val="19"/>
  </w:num>
  <w:num w:numId="32">
    <w:abstractNumId w:val="5"/>
  </w:num>
  <w:num w:numId="33">
    <w:abstractNumId w:val="2"/>
  </w:num>
  <w:num w:numId="34">
    <w:abstractNumId w:val="21"/>
  </w:num>
  <w:num w:numId="35">
    <w:abstractNumId w:val="22"/>
  </w:num>
  <w:num w:numId="36">
    <w:abstractNumId w:val="14"/>
  </w:num>
  <w:num w:numId="37">
    <w:abstractNumId w:val="35"/>
  </w:num>
  <w:num w:numId="38">
    <w:abstractNumId w:val="12"/>
  </w:num>
  <w:num w:numId="39">
    <w:abstractNumId w:val="38"/>
  </w:num>
  <w:num w:numId="40">
    <w:abstractNumId w:val="1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61"/>
    <w:rsid w:val="000019C5"/>
    <w:rsid w:val="00004630"/>
    <w:rsid w:val="0000639F"/>
    <w:rsid w:val="00010A58"/>
    <w:rsid w:val="000122F3"/>
    <w:rsid w:val="00014337"/>
    <w:rsid w:val="0002292E"/>
    <w:rsid w:val="00023207"/>
    <w:rsid w:val="00027286"/>
    <w:rsid w:val="0003001E"/>
    <w:rsid w:val="00033A17"/>
    <w:rsid w:val="00041537"/>
    <w:rsid w:val="000424AB"/>
    <w:rsid w:val="000511C8"/>
    <w:rsid w:val="000533D4"/>
    <w:rsid w:val="00057678"/>
    <w:rsid w:val="00060142"/>
    <w:rsid w:val="0006108C"/>
    <w:rsid w:val="000620FB"/>
    <w:rsid w:val="00062731"/>
    <w:rsid w:val="0006324F"/>
    <w:rsid w:val="00065007"/>
    <w:rsid w:val="00066637"/>
    <w:rsid w:val="000700DA"/>
    <w:rsid w:val="0007425F"/>
    <w:rsid w:val="00075131"/>
    <w:rsid w:val="00077BF1"/>
    <w:rsid w:val="000816BB"/>
    <w:rsid w:val="00083D4B"/>
    <w:rsid w:val="0009036B"/>
    <w:rsid w:val="00090D79"/>
    <w:rsid w:val="00091A18"/>
    <w:rsid w:val="000949B2"/>
    <w:rsid w:val="000A0E89"/>
    <w:rsid w:val="000A59F5"/>
    <w:rsid w:val="000B13D0"/>
    <w:rsid w:val="000B1BA8"/>
    <w:rsid w:val="000B392E"/>
    <w:rsid w:val="000C2FC5"/>
    <w:rsid w:val="000C4133"/>
    <w:rsid w:val="000C6E3F"/>
    <w:rsid w:val="000D264F"/>
    <w:rsid w:val="000D4D3F"/>
    <w:rsid w:val="000D6A75"/>
    <w:rsid w:val="000D756F"/>
    <w:rsid w:val="000D7D4C"/>
    <w:rsid w:val="000E0BCC"/>
    <w:rsid w:val="000E1480"/>
    <w:rsid w:val="000E1C20"/>
    <w:rsid w:val="000E1CE0"/>
    <w:rsid w:val="000E42BF"/>
    <w:rsid w:val="000E504F"/>
    <w:rsid w:val="000E7E85"/>
    <w:rsid w:val="000F05A6"/>
    <w:rsid w:val="000F16F5"/>
    <w:rsid w:val="000F399D"/>
    <w:rsid w:val="000F69C1"/>
    <w:rsid w:val="000F7C41"/>
    <w:rsid w:val="00100751"/>
    <w:rsid w:val="00102262"/>
    <w:rsid w:val="001022FD"/>
    <w:rsid w:val="00104D40"/>
    <w:rsid w:val="001054FE"/>
    <w:rsid w:val="0011150D"/>
    <w:rsid w:val="00112F03"/>
    <w:rsid w:val="00115216"/>
    <w:rsid w:val="00115DBF"/>
    <w:rsid w:val="00115EA5"/>
    <w:rsid w:val="00116800"/>
    <w:rsid w:val="0011742A"/>
    <w:rsid w:val="00117AF9"/>
    <w:rsid w:val="00121696"/>
    <w:rsid w:val="00122511"/>
    <w:rsid w:val="00122918"/>
    <w:rsid w:val="00125F3A"/>
    <w:rsid w:val="001326BA"/>
    <w:rsid w:val="0013328D"/>
    <w:rsid w:val="0013456D"/>
    <w:rsid w:val="00135EB2"/>
    <w:rsid w:val="00135FA7"/>
    <w:rsid w:val="00136AC6"/>
    <w:rsid w:val="001408F1"/>
    <w:rsid w:val="00141342"/>
    <w:rsid w:val="001453A6"/>
    <w:rsid w:val="00146845"/>
    <w:rsid w:val="001473E3"/>
    <w:rsid w:val="001535BB"/>
    <w:rsid w:val="00153BD1"/>
    <w:rsid w:val="00156672"/>
    <w:rsid w:val="00157208"/>
    <w:rsid w:val="0016427A"/>
    <w:rsid w:val="001646D8"/>
    <w:rsid w:val="00164E75"/>
    <w:rsid w:val="00170A8E"/>
    <w:rsid w:val="00171E40"/>
    <w:rsid w:val="001726DF"/>
    <w:rsid w:val="001735C8"/>
    <w:rsid w:val="00174374"/>
    <w:rsid w:val="00177554"/>
    <w:rsid w:val="001777BF"/>
    <w:rsid w:val="001835FE"/>
    <w:rsid w:val="001876C8"/>
    <w:rsid w:val="0019021E"/>
    <w:rsid w:val="00191D8D"/>
    <w:rsid w:val="00192FDC"/>
    <w:rsid w:val="001978F3"/>
    <w:rsid w:val="00197BEB"/>
    <w:rsid w:val="00197CF1"/>
    <w:rsid w:val="001A0113"/>
    <w:rsid w:val="001A0EE8"/>
    <w:rsid w:val="001A176B"/>
    <w:rsid w:val="001A3498"/>
    <w:rsid w:val="001A58DD"/>
    <w:rsid w:val="001A5D83"/>
    <w:rsid w:val="001B1E16"/>
    <w:rsid w:val="001B272E"/>
    <w:rsid w:val="001B6498"/>
    <w:rsid w:val="001B70E8"/>
    <w:rsid w:val="001B754E"/>
    <w:rsid w:val="001C11B3"/>
    <w:rsid w:val="001C45F5"/>
    <w:rsid w:val="001C5983"/>
    <w:rsid w:val="001D2F1D"/>
    <w:rsid w:val="001D375F"/>
    <w:rsid w:val="001D64FD"/>
    <w:rsid w:val="001D65B2"/>
    <w:rsid w:val="001D79BC"/>
    <w:rsid w:val="001D7E70"/>
    <w:rsid w:val="001E1BF5"/>
    <w:rsid w:val="001E424D"/>
    <w:rsid w:val="001E56BC"/>
    <w:rsid w:val="001E746F"/>
    <w:rsid w:val="001F54C8"/>
    <w:rsid w:val="00200903"/>
    <w:rsid w:val="00201884"/>
    <w:rsid w:val="002018DD"/>
    <w:rsid w:val="00212374"/>
    <w:rsid w:val="00216F89"/>
    <w:rsid w:val="00221010"/>
    <w:rsid w:val="002211B9"/>
    <w:rsid w:val="00222ECA"/>
    <w:rsid w:val="0022488A"/>
    <w:rsid w:val="002255C0"/>
    <w:rsid w:val="002273A8"/>
    <w:rsid w:val="00227403"/>
    <w:rsid w:val="002300AB"/>
    <w:rsid w:val="002310E2"/>
    <w:rsid w:val="0023155F"/>
    <w:rsid w:val="0023191E"/>
    <w:rsid w:val="0023191F"/>
    <w:rsid w:val="00232DBC"/>
    <w:rsid w:val="002369D7"/>
    <w:rsid w:val="00237748"/>
    <w:rsid w:val="002379DF"/>
    <w:rsid w:val="00240544"/>
    <w:rsid w:val="0024088A"/>
    <w:rsid w:val="00241E8A"/>
    <w:rsid w:val="0024221D"/>
    <w:rsid w:val="00245BA3"/>
    <w:rsid w:val="0025023A"/>
    <w:rsid w:val="002520DE"/>
    <w:rsid w:val="002524EC"/>
    <w:rsid w:val="00252E45"/>
    <w:rsid w:val="00261A65"/>
    <w:rsid w:val="00262D25"/>
    <w:rsid w:val="002656CB"/>
    <w:rsid w:val="00265EDE"/>
    <w:rsid w:val="00271280"/>
    <w:rsid w:val="00273F32"/>
    <w:rsid w:val="002769AF"/>
    <w:rsid w:val="002773D1"/>
    <w:rsid w:val="00277C7F"/>
    <w:rsid w:val="00280E8F"/>
    <w:rsid w:val="00283E6E"/>
    <w:rsid w:val="00285842"/>
    <w:rsid w:val="0028584B"/>
    <w:rsid w:val="00285DC5"/>
    <w:rsid w:val="0028648D"/>
    <w:rsid w:val="0028652D"/>
    <w:rsid w:val="0029476B"/>
    <w:rsid w:val="002A49A8"/>
    <w:rsid w:val="002A4FE1"/>
    <w:rsid w:val="002A5409"/>
    <w:rsid w:val="002B2986"/>
    <w:rsid w:val="002B3447"/>
    <w:rsid w:val="002C2EF8"/>
    <w:rsid w:val="002C315B"/>
    <w:rsid w:val="002C31FA"/>
    <w:rsid w:val="002D293C"/>
    <w:rsid w:val="002D463E"/>
    <w:rsid w:val="002D6CDD"/>
    <w:rsid w:val="002E358C"/>
    <w:rsid w:val="002E3DD7"/>
    <w:rsid w:val="002E6584"/>
    <w:rsid w:val="002F105A"/>
    <w:rsid w:val="002F1966"/>
    <w:rsid w:val="002F3D87"/>
    <w:rsid w:val="002F4148"/>
    <w:rsid w:val="002F4C88"/>
    <w:rsid w:val="002F6588"/>
    <w:rsid w:val="00301537"/>
    <w:rsid w:val="003049AE"/>
    <w:rsid w:val="003053A9"/>
    <w:rsid w:val="003059F4"/>
    <w:rsid w:val="00306C95"/>
    <w:rsid w:val="00313394"/>
    <w:rsid w:val="00314C61"/>
    <w:rsid w:val="00321E15"/>
    <w:rsid w:val="003220FB"/>
    <w:rsid w:val="00323F56"/>
    <w:rsid w:val="00324C8C"/>
    <w:rsid w:val="00325253"/>
    <w:rsid w:val="00325774"/>
    <w:rsid w:val="00325900"/>
    <w:rsid w:val="00325D9E"/>
    <w:rsid w:val="00326A22"/>
    <w:rsid w:val="00330EA0"/>
    <w:rsid w:val="00331381"/>
    <w:rsid w:val="003345A2"/>
    <w:rsid w:val="003345B2"/>
    <w:rsid w:val="003361ED"/>
    <w:rsid w:val="003445E3"/>
    <w:rsid w:val="00344E1C"/>
    <w:rsid w:val="003472B8"/>
    <w:rsid w:val="003478FC"/>
    <w:rsid w:val="0035024A"/>
    <w:rsid w:val="00350316"/>
    <w:rsid w:val="00350604"/>
    <w:rsid w:val="00352612"/>
    <w:rsid w:val="003543D4"/>
    <w:rsid w:val="00355464"/>
    <w:rsid w:val="003557FE"/>
    <w:rsid w:val="00357B2D"/>
    <w:rsid w:val="00365216"/>
    <w:rsid w:val="00374EE2"/>
    <w:rsid w:val="003755EA"/>
    <w:rsid w:val="003769C1"/>
    <w:rsid w:val="00380F09"/>
    <w:rsid w:val="00382990"/>
    <w:rsid w:val="00387631"/>
    <w:rsid w:val="00390872"/>
    <w:rsid w:val="00390906"/>
    <w:rsid w:val="00392D6E"/>
    <w:rsid w:val="003938E8"/>
    <w:rsid w:val="00396067"/>
    <w:rsid w:val="003A0433"/>
    <w:rsid w:val="003A1707"/>
    <w:rsid w:val="003A1F1A"/>
    <w:rsid w:val="003A4638"/>
    <w:rsid w:val="003A4EBF"/>
    <w:rsid w:val="003A78E9"/>
    <w:rsid w:val="003B1A84"/>
    <w:rsid w:val="003C0151"/>
    <w:rsid w:val="003C0857"/>
    <w:rsid w:val="003C101A"/>
    <w:rsid w:val="003C1D23"/>
    <w:rsid w:val="003C203E"/>
    <w:rsid w:val="003C3820"/>
    <w:rsid w:val="003C3DA6"/>
    <w:rsid w:val="003C5872"/>
    <w:rsid w:val="003C6B25"/>
    <w:rsid w:val="003C7395"/>
    <w:rsid w:val="003D0CE0"/>
    <w:rsid w:val="003D214F"/>
    <w:rsid w:val="003D49F4"/>
    <w:rsid w:val="003D5FF8"/>
    <w:rsid w:val="003D64FB"/>
    <w:rsid w:val="003E5C71"/>
    <w:rsid w:val="003E763F"/>
    <w:rsid w:val="003F16A7"/>
    <w:rsid w:val="003F37A5"/>
    <w:rsid w:val="003F4FCF"/>
    <w:rsid w:val="003F547B"/>
    <w:rsid w:val="003F6EC5"/>
    <w:rsid w:val="00402F4E"/>
    <w:rsid w:val="00403249"/>
    <w:rsid w:val="004073D3"/>
    <w:rsid w:val="00410493"/>
    <w:rsid w:val="00411C99"/>
    <w:rsid w:val="00412E38"/>
    <w:rsid w:val="00414490"/>
    <w:rsid w:val="00416D7F"/>
    <w:rsid w:val="004229DC"/>
    <w:rsid w:val="00422B64"/>
    <w:rsid w:val="00423D48"/>
    <w:rsid w:val="0042495C"/>
    <w:rsid w:val="004271C6"/>
    <w:rsid w:val="00431E0C"/>
    <w:rsid w:val="004363C7"/>
    <w:rsid w:val="00436D64"/>
    <w:rsid w:val="00436E87"/>
    <w:rsid w:val="00443D55"/>
    <w:rsid w:val="00444157"/>
    <w:rsid w:val="0045225B"/>
    <w:rsid w:val="00462051"/>
    <w:rsid w:val="00462C47"/>
    <w:rsid w:val="00462DAD"/>
    <w:rsid w:val="00463E1C"/>
    <w:rsid w:val="00466A20"/>
    <w:rsid w:val="00467578"/>
    <w:rsid w:val="00475826"/>
    <w:rsid w:val="00475B2C"/>
    <w:rsid w:val="004829E5"/>
    <w:rsid w:val="00485DDE"/>
    <w:rsid w:val="00486B4A"/>
    <w:rsid w:val="00492C0D"/>
    <w:rsid w:val="00493BB3"/>
    <w:rsid w:val="00496C04"/>
    <w:rsid w:val="004A3460"/>
    <w:rsid w:val="004A71EB"/>
    <w:rsid w:val="004B05C6"/>
    <w:rsid w:val="004B254E"/>
    <w:rsid w:val="004B2B6A"/>
    <w:rsid w:val="004B3C9C"/>
    <w:rsid w:val="004B4268"/>
    <w:rsid w:val="004B4C68"/>
    <w:rsid w:val="004B6369"/>
    <w:rsid w:val="004C1425"/>
    <w:rsid w:val="004C19DB"/>
    <w:rsid w:val="004C2B71"/>
    <w:rsid w:val="004C5EF7"/>
    <w:rsid w:val="004C6577"/>
    <w:rsid w:val="004C66DA"/>
    <w:rsid w:val="004D4BF9"/>
    <w:rsid w:val="004D63DB"/>
    <w:rsid w:val="004E2725"/>
    <w:rsid w:val="004E2B61"/>
    <w:rsid w:val="004E2F58"/>
    <w:rsid w:val="004E443D"/>
    <w:rsid w:val="004E7D0B"/>
    <w:rsid w:val="004F38A4"/>
    <w:rsid w:val="004F3910"/>
    <w:rsid w:val="004F6EC8"/>
    <w:rsid w:val="00501567"/>
    <w:rsid w:val="00502613"/>
    <w:rsid w:val="00505AD0"/>
    <w:rsid w:val="00505FAF"/>
    <w:rsid w:val="00506A9A"/>
    <w:rsid w:val="005078FF"/>
    <w:rsid w:val="005111BB"/>
    <w:rsid w:val="005124BD"/>
    <w:rsid w:val="00512B5C"/>
    <w:rsid w:val="00513C82"/>
    <w:rsid w:val="0051497B"/>
    <w:rsid w:val="0051571E"/>
    <w:rsid w:val="00520732"/>
    <w:rsid w:val="00521677"/>
    <w:rsid w:val="0052695F"/>
    <w:rsid w:val="00527AC4"/>
    <w:rsid w:val="00527FAC"/>
    <w:rsid w:val="00532919"/>
    <w:rsid w:val="00532D36"/>
    <w:rsid w:val="00540434"/>
    <w:rsid w:val="0054499E"/>
    <w:rsid w:val="00547934"/>
    <w:rsid w:val="005502BA"/>
    <w:rsid w:val="00551D13"/>
    <w:rsid w:val="005520AD"/>
    <w:rsid w:val="00554667"/>
    <w:rsid w:val="00554FD1"/>
    <w:rsid w:val="00560CEF"/>
    <w:rsid w:val="005634BC"/>
    <w:rsid w:val="00565C9B"/>
    <w:rsid w:val="00566B7D"/>
    <w:rsid w:val="00567EAB"/>
    <w:rsid w:val="005725BE"/>
    <w:rsid w:val="005736C1"/>
    <w:rsid w:val="00580881"/>
    <w:rsid w:val="00585A38"/>
    <w:rsid w:val="00586AB7"/>
    <w:rsid w:val="00590399"/>
    <w:rsid w:val="005906E1"/>
    <w:rsid w:val="00590BCA"/>
    <w:rsid w:val="005912BF"/>
    <w:rsid w:val="005913C6"/>
    <w:rsid w:val="005914B2"/>
    <w:rsid w:val="005926AB"/>
    <w:rsid w:val="00594A4A"/>
    <w:rsid w:val="005963CB"/>
    <w:rsid w:val="005A08C4"/>
    <w:rsid w:val="005A28F1"/>
    <w:rsid w:val="005A3C60"/>
    <w:rsid w:val="005A4B44"/>
    <w:rsid w:val="005A5D3A"/>
    <w:rsid w:val="005A6879"/>
    <w:rsid w:val="005B30AF"/>
    <w:rsid w:val="005B3770"/>
    <w:rsid w:val="005B40CD"/>
    <w:rsid w:val="005B480C"/>
    <w:rsid w:val="005B5FA7"/>
    <w:rsid w:val="005C4DF8"/>
    <w:rsid w:val="005C6D05"/>
    <w:rsid w:val="005D1844"/>
    <w:rsid w:val="005D3D8C"/>
    <w:rsid w:val="005D5984"/>
    <w:rsid w:val="005D6341"/>
    <w:rsid w:val="005E0675"/>
    <w:rsid w:val="005E20B1"/>
    <w:rsid w:val="005E2483"/>
    <w:rsid w:val="005E724D"/>
    <w:rsid w:val="005F3E5A"/>
    <w:rsid w:val="005F755C"/>
    <w:rsid w:val="0060072F"/>
    <w:rsid w:val="0060473D"/>
    <w:rsid w:val="0060659F"/>
    <w:rsid w:val="00606B0D"/>
    <w:rsid w:val="00607A7C"/>
    <w:rsid w:val="006103FC"/>
    <w:rsid w:val="006202F7"/>
    <w:rsid w:val="00620B7A"/>
    <w:rsid w:val="006217A5"/>
    <w:rsid w:val="006244A2"/>
    <w:rsid w:val="006260EC"/>
    <w:rsid w:val="00626FD8"/>
    <w:rsid w:val="00633549"/>
    <w:rsid w:val="00640707"/>
    <w:rsid w:val="00640B58"/>
    <w:rsid w:val="00641D13"/>
    <w:rsid w:val="0064376D"/>
    <w:rsid w:val="0064380F"/>
    <w:rsid w:val="0064398F"/>
    <w:rsid w:val="006517A0"/>
    <w:rsid w:val="006526C1"/>
    <w:rsid w:val="00653DA5"/>
    <w:rsid w:val="006544E6"/>
    <w:rsid w:val="00654EC8"/>
    <w:rsid w:val="00655BA0"/>
    <w:rsid w:val="00661837"/>
    <w:rsid w:val="006649A5"/>
    <w:rsid w:val="00667DD9"/>
    <w:rsid w:val="0067022C"/>
    <w:rsid w:val="0067068E"/>
    <w:rsid w:val="006716D8"/>
    <w:rsid w:val="00674F60"/>
    <w:rsid w:val="00675151"/>
    <w:rsid w:val="0067799C"/>
    <w:rsid w:val="00680937"/>
    <w:rsid w:val="006850E9"/>
    <w:rsid w:val="006874B4"/>
    <w:rsid w:val="00690D10"/>
    <w:rsid w:val="006910FC"/>
    <w:rsid w:val="00692CE2"/>
    <w:rsid w:val="00692E8B"/>
    <w:rsid w:val="00693D8C"/>
    <w:rsid w:val="006956FF"/>
    <w:rsid w:val="006A0CBA"/>
    <w:rsid w:val="006A4D96"/>
    <w:rsid w:val="006A58AD"/>
    <w:rsid w:val="006A61D3"/>
    <w:rsid w:val="006B0C32"/>
    <w:rsid w:val="006B3CC6"/>
    <w:rsid w:val="006C378F"/>
    <w:rsid w:val="006C3FF5"/>
    <w:rsid w:val="006C61A5"/>
    <w:rsid w:val="006D1491"/>
    <w:rsid w:val="006D20CA"/>
    <w:rsid w:val="006D2127"/>
    <w:rsid w:val="006D2A88"/>
    <w:rsid w:val="006D3C7B"/>
    <w:rsid w:val="006D5BEC"/>
    <w:rsid w:val="006D686F"/>
    <w:rsid w:val="006E37A8"/>
    <w:rsid w:val="006E4211"/>
    <w:rsid w:val="006E70EF"/>
    <w:rsid w:val="006E79FF"/>
    <w:rsid w:val="006F1FC0"/>
    <w:rsid w:val="006F4A96"/>
    <w:rsid w:val="0070179C"/>
    <w:rsid w:val="00701A93"/>
    <w:rsid w:val="007039DC"/>
    <w:rsid w:val="00705ACA"/>
    <w:rsid w:val="007077FA"/>
    <w:rsid w:val="007116C5"/>
    <w:rsid w:val="00711AF3"/>
    <w:rsid w:val="00712A59"/>
    <w:rsid w:val="0071433B"/>
    <w:rsid w:val="00717B8A"/>
    <w:rsid w:val="00720A37"/>
    <w:rsid w:val="00724A0D"/>
    <w:rsid w:val="00724CB7"/>
    <w:rsid w:val="007254AF"/>
    <w:rsid w:val="007267F2"/>
    <w:rsid w:val="0072701E"/>
    <w:rsid w:val="00730425"/>
    <w:rsid w:val="00730F41"/>
    <w:rsid w:val="00731B4E"/>
    <w:rsid w:val="007321FB"/>
    <w:rsid w:val="00732ABC"/>
    <w:rsid w:val="00732F4C"/>
    <w:rsid w:val="0073734E"/>
    <w:rsid w:val="00742CDE"/>
    <w:rsid w:val="00744645"/>
    <w:rsid w:val="00745A6A"/>
    <w:rsid w:val="007478C5"/>
    <w:rsid w:val="0075116B"/>
    <w:rsid w:val="007525AE"/>
    <w:rsid w:val="0075300E"/>
    <w:rsid w:val="00754116"/>
    <w:rsid w:val="00755572"/>
    <w:rsid w:val="0075715F"/>
    <w:rsid w:val="00761447"/>
    <w:rsid w:val="00761C65"/>
    <w:rsid w:val="00762F88"/>
    <w:rsid w:val="00765B53"/>
    <w:rsid w:val="007666BD"/>
    <w:rsid w:val="00767BE9"/>
    <w:rsid w:val="00771C08"/>
    <w:rsid w:val="00771CBC"/>
    <w:rsid w:val="007736FF"/>
    <w:rsid w:val="00774E78"/>
    <w:rsid w:val="00780B67"/>
    <w:rsid w:val="00784425"/>
    <w:rsid w:val="00786424"/>
    <w:rsid w:val="0078721B"/>
    <w:rsid w:val="00790D0D"/>
    <w:rsid w:val="00790F40"/>
    <w:rsid w:val="00795D4E"/>
    <w:rsid w:val="00797C89"/>
    <w:rsid w:val="007A2DE8"/>
    <w:rsid w:val="007A380D"/>
    <w:rsid w:val="007A3E25"/>
    <w:rsid w:val="007A4284"/>
    <w:rsid w:val="007A5429"/>
    <w:rsid w:val="007A6702"/>
    <w:rsid w:val="007A689B"/>
    <w:rsid w:val="007B041B"/>
    <w:rsid w:val="007B10A8"/>
    <w:rsid w:val="007B38B9"/>
    <w:rsid w:val="007B64B0"/>
    <w:rsid w:val="007B6D63"/>
    <w:rsid w:val="007B73EF"/>
    <w:rsid w:val="007B7CE5"/>
    <w:rsid w:val="007C5462"/>
    <w:rsid w:val="007C7BC2"/>
    <w:rsid w:val="007D01A6"/>
    <w:rsid w:val="007D11C1"/>
    <w:rsid w:val="007D17AC"/>
    <w:rsid w:val="007D3E65"/>
    <w:rsid w:val="007D4574"/>
    <w:rsid w:val="007D58B9"/>
    <w:rsid w:val="007D63ED"/>
    <w:rsid w:val="007D7B81"/>
    <w:rsid w:val="007E11F8"/>
    <w:rsid w:val="007E2573"/>
    <w:rsid w:val="007E43D7"/>
    <w:rsid w:val="007E444D"/>
    <w:rsid w:val="007E4457"/>
    <w:rsid w:val="007E582E"/>
    <w:rsid w:val="007F0FDF"/>
    <w:rsid w:val="007F1035"/>
    <w:rsid w:val="007F349B"/>
    <w:rsid w:val="007F3850"/>
    <w:rsid w:val="007F4B40"/>
    <w:rsid w:val="007F50DA"/>
    <w:rsid w:val="007F5783"/>
    <w:rsid w:val="007F5EDC"/>
    <w:rsid w:val="007F60C6"/>
    <w:rsid w:val="007F6E9D"/>
    <w:rsid w:val="007F75DD"/>
    <w:rsid w:val="008008A6"/>
    <w:rsid w:val="0080145A"/>
    <w:rsid w:val="00801718"/>
    <w:rsid w:val="00801D03"/>
    <w:rsid w:val="0081072C"/>
    <w:rsid w:val="00810F70"/>
    <w:rsid w:val="008113C3"/>
    <w:rsid w:val="00816891"/>
    <w:rsid w:val="008179D7"/>
    <w:rsid w:val="0082209C"/>
    <w:rsid w:val="00826141"/>
    <w:rsid w:val="008263BE"/>
    <w:rsid w:val="0084150A"/>
    <w:rsid w:val="00843217"/>
    <w:rsid w:val="0084362D"/>
    <w:rsid w:val="0084475F"/>
    <w:rsid w:val="00844ACD"/>
    <w:rsid w:val="0085016C"/>
    <w:rsid w:val="008512E8"/>
    <w:rsid w:val="00851718"/>
    <w:rsid w:val="00853A13"/>
    <w:rsid w:val="0085451D"/>
    <w:rsid w:val="00855D53"/>
    <w:rsid w:val="0085609F"/>
    <w:rsid w:val="00867353"/>
    <w:rsid w:val="008728C8"/>
    <w:rsid w:val="00872BA8"/>
    <w:rsid w:val="00872D5F"/>
    <w:rsid w:val="008754C9"/>
    <w:rsid w:val="00875BE6"/>
    <w:rsid w:val="008764CC"/>
    <w:rsid w:val="00876F46"/>
    <w:rsid w:val="0087792D"/>
    <w:rsid w:val="0088001F"/>
    <w:rsid w:val="008828CA"/>
    <w:rsid w:val="00883795"/>
    <w:rsid w:val="0089253F"/>
    <w:rsid w:val="008961B3"/>
    <w:rsid w:val="00896B32"/>
    <w:rsid w:val="008A3054"/>
    <w:rsid w:val="008A513C"/>
    <w:rsid w:val="008A6B26"/>
    <w:rsid w:val="008B67CB"/>
    <w:rsid w:val="008C4341"/>
    <w:rsid w:val="008C4C04"/>
    <w:rsid w:val="008C787D"/>
    <w:rsid w:val="008D2BD7"/>
    <w:rsid w:val="008D3F96"/>
    <w:rsid w:val="008D5747"/>
    <w:rsid w:val="008E0119"/>
    <w:rsid w:val="008E09ED"/>
    <w:rsid w:val="008E14FA"/>
    <w:rsid w:val="008E1860"/>
    <w:rsid w:val="008E271B"/>
    <w:rsid w:val="008E4686"/>
    <w:rsid w:val="008F278F"/>
    <w:rsid w:val="008F3CF5"/>
    <w:rsid w:val="008F585E"/>
    <w:rsid w:val="008F75D5"/>
    <w:rsid w:val="008F7DFE"/>
    <w:rsid w:val="00900847"/>
    <w:rsid w:val="00901AFC"/>
    <w:rsid w:val="00901E13"/>
    <w:rsid w:val="0090351E"/>
    <w:rsid w:val="0090469F"/>
    <w:rsid w:val="0090565A"/>
    <w:rsid w:val="00905B2B"/>
    <w:rsid w:val="00907E4A"/>
    <w:rsid w:val="00911CEE"/>
    <w:rsid w:val="00911D04"/>
    <w:rsid w:val="009202B1"/>
    <w:rsid w:val="00921F27"/>
    <w:rsid w:val="00923BA0"/>
    <w:rsid w:val="00923DAB"/>
    <w:rsid w:val="00923EE6"/>
    <w:rsid w:val="00924ABA"/>
    <w:rsid w:val="009261A8"/>
    <w:rsid w:val="00926204"/>
    <w:rsid w:val="00932FE0"/>
    <w:rsid w:val="0093550D"/>
    <w:rsid w:val="00941972"/>
    <w:rsid w:val="00941A67"/>
    <w:rsid w:val="00942F10"/>
    <w:rsid w:val="0094454A"/>
    <w:rsid w:val="0094548B"/>
    <w:rsid w:val="00945C5F"/>
    <w:rsid w:val="0094727F"/>
    <w:rsid w:val="0094731C"/>
    <w:rsid w:val="009537D5"/>
    <w:rsid w:val="00957C36"/>
    <w:rsid w:val="00960A6A"/>
    <w:rsid w:val="0096552F"/>
    <w:rsid w:val="00967227"/>
    <w:rsid w:val="009678B3"/>
    <w:rsid w:val="00975296"/>
    <w:rsid w:val="00975D31"/>
    <w:rsid w:val="00976C4B"/>
    <w:rsid w:val="00977170"/>
    <w:rsid w:val="00977B4B"/>
    <w:rsid w:val="00980A30"/>
    <w:rsid w:val="00984068"/>
    <w:rsid w:val="0098693E"/>
    <w:rsid w:val="00987155"/>
    <w:rsid w:val="0099442A"/>
    <w:rsid w:val="009A1162"/>
    <w:rsid w:val="009A69AB"/>
    <w:rsid w:val="009A7CFD"/>
    <w:rsid w:val="009B104C"/>
    <w:rsid w:val="009B257F"/>
    <w:rsid w:val="009B3A42"/>
    <w:rsid w:val="009B438E"/>
    <w:rsid w:val="009B4EAB"/>
    <w:rsid w:val="009B52AE"/>
    <w:rsid w:val="009B6665"/>
    <w:rsid w:val="009C2B1C"/>
    <w:rsid w:val="009C3863"/>
    <w:rsid w:val="009C4D78"/>
    <w:rsid w:val="009C72CF"/>
    <w:rsid w:val="009C7B5F"/>
    <w:rsid w:val="009E0D42"/>
    <w:rsid w:val="009E4C72"/>
    <w:rsid w:val="009E5A28"/>
    <w:rsid w:val="009F0AB8"/>
    <w:rsid w:val="009F4D60"/>
    <w:rsid w:val="009F521B"/>
    <w:rsid w:val="009F6998"/>
    <w:rsid w:val="009F6F4D"/>
    <w:rsid w:val="009F721E"/>
    <w:rsid w:val="00A02041"/>
    <w:rsid w:val="00A04824"/>
    <w:rsid w:val="00A04C37"/>
    <w:rsid w:val="00A05E25"/>
    <w:rsid w:val="00A10AE3"/>
    <w:rsid w:val="00A12406"/>
    <w:rsid w:val="00A13D45"/>
    <w:rsid w:val="00A15B40"/>
    <w:rsid w:val="00A21764"/>
    <w:rsid w:val="00A255E9"/>
    <w:rsid w:val="00A25874"/>
    <w:rsid w:val="00A27707"/>
    <w:rsid w:val="00A27FA1"/>
    <w:rsid w:val="00A302A5"/>
    <w:rsid w:val="00A311B7"/>
    <w:rsid w:val="00A31AFC"/>
    <w:rsid w:val="00A3256D"/>
    <w:rsid w:val="00A32A5C"/>
    <w:rsid w:val="00A3756A"/>
    <w:rsid w:val="00A4233C"/>
    <w:rsid w:val="00A4364C"/>
    <w:rsid w:val="00A47D52"/>
    <w:rsid w:val="00A505EA"/>
    <w:rsid w:val="00A50777"/>
    <w:rsid w:val="00A51751"/>
    <w:rsid w:val="00A525F9"/>
    <w:rsid w:val="00A5418F"/>
    <w:rsid w:val="00A54801"/>
    <w:rsid w:val="00A55FE9"/>
    <w:rsid w:val="00A56D19"/>
    <w:rsid w:val="00A61A1F"/>
    <w:rsid w:val="00A64C48"/>
    <w:rsid w:val="00A66822"/>
    <w:rsid w:val="00A668C3"/>
    <w:rsid w:val="00A805CD"/>
    <w:rsid w:val="00A81011"/>
    <w:rsid w:val="00A850F1"/>
    <w:rsid w:val="00A90FA1"/>
    <w:rsid w:val="00A91A61"/>
    <w:rsid w:val="00A92ADF"/>
    <w:rsid w:val="00A9394B"/>
    <w:rsid w:val="00A97B67"/>
    <w:rsid w:val="00AA0626"/>
    <w:rsid w:val="00AA253B"/>
    <w:rsid w:val="00AA31F3"/>
    <w:rsid w:val="00AA4E7F"/>
    <w:rsid w:val="00AA65A4"/>
    <w:rsid w:val="00AA6C5F"/>
    <w:rsid w:val="00AA76E8"/>
    <w:rsid w:val="00AB25C1"/>
    <w:rsid w:val="00AB3CD1"/>
    <w:rsid w:val="00AB512D"/>
    <w:rsid w:val="00AB5282"/>
    <w:rsid w:val="00AC0DFF"/>
    <w:rsid w:val="00AC1FD0"/>
    <w:rsid w:val="00AC3092"/>
    <w:rsid w:val="00AC352F"/>
    <w:rsid w:val="00AC4A8F"/>
    <w:rsid w:val="00AC5D67"/>
    <w:rsid w:val="00AC67C8"/>
    <w:rsid w:val="00AC6FB8"/>
    <w:rsid w:val="00AC79F9"/>
    <w:rsid w:val="00AC7AC9"/>
    <w:rsid w:val="00AC7D3F"/>
    <w:rsid w:val="00AD1055"/>
    <w:rsid w:val="00AD3B86"/>
    <w:rsid w:val="00AD6223"/>
    <w:rsid w:val="00AE2C0F"/>
    <w:rsid w:val="00AE78E7"/>
    <w:rsid w:val="00AF0AFF"/>
    <w:rsid w:val="00AF117E"/>
    <w:rsid w:val="00AF277A"/>
    <w:rsid w:val="00AF2E93"/>
    <w:rsid w:val="00AF4959"/>
    <w:rsid w:val="00AF663F"/>
    <w:rsid w:val="00AF75FF"/>
    <w:rsid w:val="00B00020"/>
    <w:rsid w:val="00B00BDB"/>
    <w:rsid w:val="00B02E04"/>
    <w:rsid w:val="00B05B44"/>
    <w:rsid w:val="00B10FBB"/>
    <w:rsid w:val="00B1395A"/>
    <w:rsid w:val="00B13C1F"/>
    <w:rsid w:val="00B1586B"/>
    <w:rsid w:val="00B15BD2"/>
    <w:rsid w:val="00B16358"/>
    <w:rsid w:val="00B21959"/>
    <w:rsid w:val="00B23027"/>
    <w:rsid w:val="00B251E9"/>
    <w:rsid w:val="00B26372"/>
    <w:rsid w:val="00B268B8"/>
    <w:rsid w:val="00B317B6"/>
    <w:rsid w:val="00B32C2E"/>
    <w:rsid w:val="00B34346"/>
    <w:rsid w:val="00B34AD4"/>
    <w:rsid w:val="00B35111"/>
    <w:rsid w:val="00B40ED8"/>
    <w:rsid w:val="00B41611"/>
    <w:rsid w:val="00B445C0"/>
    <w:rsid w:val="00B459EE"/>
    <w:rsid w:val="00B522D1"/>
    <w:rsid w:val="00B5460F"/>
    <w:rsid w:val="00B5494E"/>
    <w:rsid w:val="00B5601E"/>
    <w:rsid w:val="00B57923"/>
    <w:rsid w:val="00B579AD"/>
    <w:rsid w:val="00B60669"/>
    <w:rsid w:val="00B6240A"/>
    <w:rsid w:val="00B650CE"/>
    <w:rsid w:val="00B6644C"/>
    <w:rsid w:val="00B664D5"/>
    <w:rsid w:val="00B70EA2"/>
    <w:rsid w:val="00B71D56"/>
    <w:rsid w:val="00B7658E"/>
    <w:rsid w:val="00B76D1B"/>
    <w:rsid w:val="00B806CC"/>
    <w:rsid w:val="00B83325"/>
    <w:rsid w:val="00B8456F"/>
    <w:rsid w:val="00B845F3"/>
    <w:rsid w:val="00B86E02"/>
    <w:rsid w:val="00B92236"/>
    <w:rsid w:val="00B925C7"/>
    <w:rsid w:val="00B94496"/>
    <w:rsid w:val="00B94DAB"/>
    <w:rsid w:val="00B97F1C"/>
    <w:rsid w:val="00BA028D"/>
    <w:rsid w:val="00BA1D25"/>
    <w:rsid w:val="00BA3B54"/>
    <w:rsid w:val="00BA5E46"/>
    <w:rsid w:val="00BA6FA9"/>
    <w:rsid w:val="00BB09EE"/>
    <w:rsid w:val="00BB5308"/>
    <w:rsid w:val="00BC7A17"/>
    <w:rsid w:val="00BD093D"/>
    <w:rsid w:val="00BD7919"/>
    <w:rsid w:val="00BE0FD2"/>
    <w:rsid w:val="00BE4CB6"/>
    <w:rsid w:val="00BE6216"/>
    <w:rsid w:val="00BE6A2C"/>
    <w:rsid w:val="00BF1458"/>
    <w:rsid w:val="00BF4EF6"/>
    <w:rsid w:val="00BF577D"/>
    <w:rsid w:val="00C02D0B"/>
    <w:rsid w:val="00C07D45"/>
    <w:rsid w:val="00C10039"/>
    <w:rsid w:val="00C106EF"/>
    <w:rsid w:val="00C1196C"/>
    <w:rsid w:val="00C143B6"/>
    <w:rsid w:val="00C155C7"/>
    <w:rsid w:val="00C1675D"/>
    <w:rsid w:val="00C17761"/>
    <w:rsid w:val="00C24A55"/>
    <w:rsid w:val="00C30078"/>
    <w:rsid w:val="00C30C06"/>
    <w:rsid w:val="00C31238"/>
    <w:rsid w:val="00C343A7"/>
    <w:rsid w:val="00C4085B"/>
    <w:rsid w:val="00C418CD"/>
    <w:rsid w:val="00C42B04"/>
    <w:rsid w:val="00C46359"/>
    <w:rsid w:val="00C4689E"/>
    <w:rsid w:val="00C46A2B"/>
    <w:rsid w:val="00C505CB"/>
    <w:rsid w:val="00C542D6"/>
    <w:rsid w:val="00C546D7"/>
    <w:rsid w:val="00C55E94"/>
    <w:rsid w:val="00C56FC8"/>
    <w:rsid w:val="00C60A5F"/>
    <w:rsid w:val="00C62A8C"/>
    <w:rsid w:val="00C6494A"/>
    <w:rsid w:val="00C67BE6"/>
    <w:rsid w:val="00C67E6B"/>
    <w:rsid w:val="00C73BDF"/>
    <w:rsid w:val="00C74E7A"/>
    <w:rsid w:val="00C77A99"/>
    <w:rsid w:val="00C9348A"/>
    <w:rsid w:val="00C93998"/>
    <w:rsid w:val="00C977A2"/>
    <w:rsid w:val="00CA0DD7"/>
    <w:rsid w:val="00CA3B57"/>
    <w:rsid w:val="00CA6568"/>
    <w:rsid w:val="00CB1F21"/>
    <w:rsid w:val="00CB2EC6"/>
    <w:rsid w:val="00CB2FC0"/>
    <w:rsid w:val="00CB38D9"/>
    <w:rsid w:val="00CB3A0F"/>
    <w:rsid w:val="00CB61F5"/>
    <w:rsid w:val="00CC3642"/>
    <w:rsid w:val="00CC52E0"/>
    <w:rsid w:val="00CD00EB"/>
    <w:rsid w:val="00CD1EB2"/>
    <w:rsid w:val="00CD287B"/>
    <w:rsid w:val="00CD318F"/>
    <w:rsid w:val="00CD5C91"/>
    <w:rsid w:val="00CE2FF1"/>
    <w:rsid w:val="00CE3CF3"/>
    <w:rsid w:val="00CE50DD"/>
    <w:rsid w:val="00CE54FA"/>
    <w:rsid w:val="00CE7688"/>
    <w:rsid w:val="00CF005F"/>
    <w:rsid w:val="00CF105E"/>
    <w:rsid w:val="00CF3DB1"/>
    <w:rsid w:val="00D11F88"/>
    <w:rsid w:val="00D13B38"/>
    <w:rsid w:val="00D1517D"/>
    <w:rsid w:val="00D1630D"/>
    <w:rsid w:val="00D25820"/>
    <w:rsid w:val="00D303FC"/>
    <w:rsid w:val="00D30BA8"/>
    <w:rsid w:val="00D30E3F"/>
    <w:rsid w:val="00D30E81"/>
    <w:rsid w:val="00D37B21"/>
    <w:rsid w:val="00D43632"/>
    <w:rsid w:val="00D4555F"/>
    <w:rsid w:val="00D45D75"/>
    <w:rsid w:val="00D471CC"/>
    <w:rsid w:val="00D50100"/>
    <w:rsid w:val="00D51303"/>
    <w:rsid w:val="00D513A7"/>
    <w:rsid w:val="00D522DB"/>
    <w:rsid w:val="00D53158"/>
    <w:rsid w:val="00D535CF"/>
    <w:rsid w:val="00D53E27"/>
    <w:rsid w:val="00D554F6"/>
    <w:rsid w:val="00D55E61"/>
    <w:rsid w:val="00D6028A"/>
    <w:rsid w:val="00D651C5"/>
    <w:rsid w:val="00D73613"/>
    <w:rsid w:val="00D808DE"/>
    <w:rsid w:val="00D81342"/>
    <w:rsid w:val="00D81ADB"/>
    <w:rsid w:val="00D8403F"/>
    <w:rsid w:val="00D85C04"/>
    <w:rsid w:val="00D8626C"/>
    <w:rsid w:val="00D86473"/>
    <w:rsid w:val="00D864D5"/>
    <w:rsid w:val="00D86A57"/>
    <w:rsid w:val="00D91573"/>
    <w:rsid w:val="00D94E33"/>
    <w:rsid w:val="00D96C23"/>
    <w:rsid w:val="00DA0A86"/>
    <w:rsid w:val="00DA3A7E"/>
    <w:rsid w:val="00DA54CF"/>
    <w:rsid w:val="00DA6F1F"/>
    <w:rsid w:val="00DB12BA"/>
    <w:rsid w:val="00DB235E"/>
    <w:rsid w:val="00DB28B2"/>
    <w:rsid w:val="00DB53A9"/>
    <w:rsid w:val="00DB699B"/>
    <w:rsid w:val="00DB6CA0"/>
    <w:rsid w:val="00DB6DED"/>
    <w:rsid w:val="00DB77B8"/>
    <w:rsid w:val="00DB7C99"/>
    <w:rsid w:val="00DC0E1A"/>
    <w:rsid w:val="00DC10F3"/>
    <w:rsid w:val="00DC1391"/>
    <w:rsid w:val="00DC1C2A"/>
    <w:rsid w:val="00DC24B5"/>
    <w:rsid w:val="00DC3B11"/>
    <w:rsid w:val="00DC496C"/>
    <w:rsid w:val="00DC54A7"/>
    <w:rsid w:val="00DC7C0F"/>
    <w:rsid w:val="00DD00FC"/>
    <w:rsid w:val="00DD0745"/>
    <w:rsid w:val="00DD36A5"/>
    <w:rsid w:val="00DE1C4C"/>
    <w:rsid w:val="00DF0984"/>
    <w:rsid w:val="00DF2FBE"/>
    <w:rsid w:val="00DF4D90"/>
    <w:rsid w:val="00DF6161"/>
    <w:rsid w:val="00E039D9"/>
    <w:rsid w:val="00E04A23"/>
    <w:rsid w:val="00E106EA"/>
    <w:rsid w:val="00E15996"/>
    <w:rsid w:val="00E16F16"/>
    <w:rsid w:val="00E21165"/>
    <w:rsid w:val="00E21FE9"/>
    <w:rsid w:val="00E231FC"/>
    <w:rsid w:val="00E25A3E"/>
    <w:rsid w:val="00E25BB3"/>
    <w:rsid w:val="00E27E8F"/>
    <w:rsid w:val="00E33526"/>
    <w:rsid w:val="00E339A6"/>
    <w:rsid w:val="00E33D76"/>
    <w:rsid w:val="00E37C49"/>
    <w:rsid w:val="00E42382"/>
    <w:rsid w:val="00E4355F"/>
    <w:rsid w:val="00E43E48"/>
    <w:rsid w:val="00E44C24"/>
    <w:rsid w:val="00E44C29"/>
    <w:rsid w:val="00E460F8"/>
    <w:rsid w:val="00E52128"/>
    <w:rsid w:val="00E526CA"/>
    <w:rsid w:val="00E528E1"/>
    <w:rsid w:val="00E54624"/>
    <w:rsid w:val="00E60041"/>
    <w:rsid w:val="00E635CA"/>
    <w:rsid w:val="00E63A28"/>
    <w:rsid w:val="00E65D8D"/>
    <w:rsid w:val="00E70D75"/>
    <w:rsid w:val="00E7127D"/>
    <w:rsid w:val="00E726E6"/>
    <w:rsid w:val="00E76137"/>
    <w:rsid w:val="00E847F3"/>
    <w:rsid w:val="00E87A65"/>
    <w:rsid w:val="00E90266"/>
    <w:rsid w:val="00E907E4"/>
    <w:rsid w:val="00E90AEF"/>
    <w:rsid w:val="00E9109D"/>
    <w:rsid w:val="00E9111D"/>
    <w:rsid w:val="00E914AA"/>
    <w:rsid w:val="00E91699"/>
    <w:rsid w:val="00E9319A"/>
    <w:rsid w:val="00E95374"/>
    <w:rsid w:val="00E96B71"/>
    <w:rsid w:val="00EA04C9"/>
    <w:rsid w:val="00EA0500"/>
    <w:rsid w:val="00EA0D40"/>
    <w:rsid w:val="00EA2B25"/>
    <w:rsid w:val="00EA47ED"/>
    <w:rsid w:val="00EA5D3B"/>
    <w:rsid w:val="00EA5EC9"/>
    <w:rsid w:val="00EB0F9C"/>
    <w:rsid w:val="00EB191D"/>
    <w:rsid w:val="00EB3EBF"/>
    <w:rsid w:val="00EB73B5"/>
    <w:rsid w:val="00EC7D95"/>
    <w:rsid w:val="00EC7E56"/>
    <w:rsid w:val="00ED1D22"/>
    <w:rsid w:val="00ED397D"/>
    <w:rsid w:val="00ED6182"/>
    <w:rsid w:val="00ED6256"/>
    <w:rsid w:val="00ED77D9"/>
    <w:rsid w:val="00EE0061"/>
    <w:rsid w:val="00EE34AE"/>
    <w:rsid w:val="00EE4905"/>
    <w:rsid w:val="00EF1197"/>
    <w:rsid w:val="00EF2304"/>
    <w:rsid w:val="00EF2F87"/>
    <w:rsid w:val="00EF49CD"/>
    <w:rsid w:val="00EF6ABA"/>
    <w:rsid w:val="00F00049"/>
    <w:rsid w:val="00F0127A"/>
    <w:rsid w:val="00F074E7"/>
    <w:rsid w:val="00F07AC2"/>
    <w:rsid w:val="00F11C18"/>
    <w:rsid w:val="00F13344"/>
    <w:rsid w:val="00F14453"/>
    <w:rsid w:val="00F1588A"/>
    <w:rsid w:val="00F178EA"/>
    <w:rsid w:val="00F20279"/>
    <w:rsid w:val="00F20BB3"/>
    <w:rsid w:val="00F2378D"/>
    <w:rsid w:val="00F2592C"/>
    <w:rsid w:val="00F30DFD"/>
    <w:rsid w:val="00F326AB"/>
    <w:rsid w:val="00F35315"/>
    <w:rsid w:val="00F355D7"/>
    <w:rsid w:val="00F35D6C"/>
    <w:rsid w:val="00F42BF9"/>
    <w:rsid w:val="00F442E0"/>
    <w:rsid w:val="00F45B71"/>
    <w:rsid w:val="00F47733"/>
    <w:rsid w:val="00F479AE"/>
    <w:rsid w:val="00F52A37"/>
    <w:rsid w:val="00F563E4"/>
    <w:rsid w:val="00F563F5"/>
    <w:rsid w:val="00F618E1"/>
    <w:rsid w:val="00F64AE7"/>
    <w:rsid w:val="00F66004"/>
    <w:rsid w:val="00F7275E"/>
    <w:rsid w:val="00F7566B"/>
    <w:rsid w:val="00F75AD4"/>
    <w:rsid w:val="00F80995"/>
    <w:rsid w:val="00F8386C"/>
    <w:rsid w:val="00F853D0"/>
    <w:rsid w:val="00F85675"/>
    <w:rsid w:val="00F8623F"/>
    <w:rsid w:val="00F868A7"/>
    <w:rsid w:val="00F8796E"/>
    <w:rsid w:val="00F90835"/>
    <w:rsid w:val="00F9191E"/>
    <w:rsid w:val="00F9333B"/>
    <w:rsid w:val="00F946D9"/>
    <w:rsid w:val="00F94774"/>
    <w:rsid w:val="00FA1C08"/>
    <w:rsid w:val="00FA2E1E"/>
    <w:rsid w:val="00FA46F3"/>
    <w:rsid w:val="00FB0CD7"/>
    <w:rsid w:val="00FB4914"/>
    <w:rsid w:val="00FB5CFD"/>
    <w:rsid w:val="00FB7AAC"/>
    <w:rsid w:val="00FC28F9"/>
    <w:rsid w:val="00FC3B68"/>
    <w:rsid w:val="00FC7841"/>
    <w:rsid w:val="00FC7AA3"/>
    <w:rsid w:val="00FC7CB7"/>
    <w:rsid w:val="00FD2B67"/>
    <w:rsid w:val="00FD37D6"/>
    <w:rsid w:val="00FD420B"/>
    <w:rsid w:val="00FD783A"/>
    <w:rsid w:val="00FE2A1C"/>
    <w:rsid w:val="00FE39EC"/>
    <w:rsid w:val="00FE649F"/>
    <w:rsid w:val="00FE685D"/>
    <w:rsid w:val="00FE7518"/>
    <w:rsid w:val="00FF1457"/>
    <w:rsid w:val="00FF4072"/>
    <w:rsid w:val="00FF5CAC"/>
    <w:rsid w:val="2F6192E3"/>
    <w:rsid w:val="67634422"/>
    <w:rsid w:val="789D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1045FC"/>
  <w15:docId w15:val="{86BAD389-2DDB-413A-8FC7-C8E8588C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6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46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B61"/>
    <w:pPr>
      <w:ind w:left="720"/>
      <w:contextualSpacing/>
    </w:pPr>
  </w:style>
  <w:style w:type="character" w:customStyle="1" w:styleId="Heading1Char">
    <w:name w:val="Heading 1 Char"/>
    <w:basedOn w:val="DefaultParagraphFont"/>
    <w:link w:val="Heading1"/>
    <w:uiPriority w:val="9"/>
    <w:rsid w:val="007446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464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44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645"/>
  </w:style>
  <w:style w:type="paragraph" w:styleId="Footer">
    <w:name w:val="footer"/>
    <w:basedOn w:val="Normal"/>
    <w:link w:val="FooterChar"/>
    <w:uiPriority w:val="99"/>
    <w:unhideWhenUsed/>
    <w:rsid w:val="00744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645"/>
  </w:style>
  <w:style w:type="table" w:styleId="TableGrid">
    <w:name w:val="Table Grid"/>
    <w:basedOn w:val="TableNormal"/>
    <w:uiPriority w:val="59"/>
    <w:rsid w:val="00B3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D03"/>
    <w:rPr>
      <w:color w:val="0000FF" w:themeColor="hyperlink"/>
      <w:u w:val="single"/>
    </w:rPr>
  </w:style>
  <w:style w:type="paragraph" w:customStyle="1" w:styleId="Default">
    <w:name w:val="Default"/>
    <w:rsid w:val="004E443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5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A37"/>
    <w:rPr>
      <w:rFonts w:ascii="Tahoma" w:hAnsi="Tahoma" w:cs="Tahoma"/>
      <w:sz w:val="16"/>
      <w:szCs w:val="16"/>
    </w:rPr>
  </w:style>
  <w:style w:type="character" w:styleId="CommentReference">
    <w:name w:val="annotation reference"/>
    <w:basedOn w:val="DefaultParagraphFont"/>
    <w:uiPriority w:val="99"/>
    <w:semiHidden/>
    <w:unhideWhenUsed/>
    <w:rsid w:val="00F35315"/>
    <w:rPr>
      <w:sz w:val="16"/>
      <w:szCs w:val="16"/>
    </w:rPr>
  </w:style>
  <w:style w:type="paragraph" w:styleId="CommentText">
    <w:name w:val="annotation text"/>
    <w:basedOn w:val="Normal"/>
    <w:link w:val="CommentTextChar"/>
    <w:uiPriority w:val="99"/>
    <w:semiHidden/>
    <w:unhideWhenUsed/>
    <w:rsid w:val="00F35315"/>
    <w:pPr>
      <w:spacing w:line="240" w:lineRule="auto"/>
    </w:pPr>
    <w:rPr>
      <w:sz w:val="20"/>
      <w:szCs w:val="20"/>
    </w:rPr>
  </w:style>
  <w:style w:type="character" w:customStyle="1" w:styleId="CommentTextChar">
    <w:name w:val="Comment Text Char"/>
    <w:basedOn w:val="DefaultParagraphFont"/>
    <w:link w:val="CommentText"/>
    <w:uiPriority w:val="99"/>
    <w:semiHidden/>
    <w:rsid w:val="00F35315"/>
    <w:rPr>
      <w:sz w:val="20"/>
      <w:szCs w:val="20"/>
    </w:rPr>
  </w:style>
  <w:style w:type="paragraph" w:styleId="CommentSubject">
    <w:name w:val="annotation subject"/>
    <w:basedOn w:val="CommentText"/>
    <w:next w:val="CommentText"/>
    <w:link w:val="CommentSubjectChar"/>
    <w:uiPriority w:val="99"/>
    <w:semiHidden/>
    <w:unhideWhenUsed/>
    <w:rsid w:val="00F35315"/>
    <w:rPr>
      <w:b/>
      <w:bCs/>
    </w:rPr>
  </w:style>
  <w:style w:type="character" w:customStyle="1" w:styleId="CommentSubjectChar">
    <w:name w:val="Comment Subject Char"/>
    <w:basedOn w:val="CommentTextChar"/>
    <w:link w:val="CommentSubject"/>
    <w:uiPriority w:val="99"/>
    <w:semiHidden/>
    <w:rsid w:val="00F35315"/>
    <w:rPr>
      <w:b/>
      <w:bCs/>
      <w:sz w:val="20"/>
      <w:szCs w:val="20"/>
    </w:rPr>
  </w:style>
  <w:style w:type="character" w:styleId="FollowedHyperlink">
    <w:name w:val="FollowedHyperlink"/>
    <w:basedOn w:val="DefaultParagraphFont"/>
    <w:uiPriority w:val="99"/>
    <w:semiHidden/>
    <w:unhideWhenUsed/>
    <w:rsid w:val="00C42B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480585">
      <w:bodyDiv w:val="1"/>
      <w:marLeft w:val="0"/>
      <w:marRight w:val="0"/>
      <w:marTop w:val="0"/>
      <w:marBottom w:val="10875"/>
      <w:divBdr>
        <w:top w:val="none" w:sz="0" w:space="0" w:color="auto"/>
        <w:left w:val="none" w:sz="0" w:space="0" w:color="auto"/>
        <w:bottom w:val="none" w:sz="0" w:space="0" w:color="auto"/>
        <w:right w:val="none" w:sz="0" w:space="0" w:color="auto"/>
      </w:divBdr>
      <w:divsChild>
        <w:div w:id="504326157">
          <w:marLeft w:val="0"/>
          <w:marRight w:val="0"/>
          <w:marTop w:val="0"/>
          <w:marBottom w:val="0"/>
          <w:divBdr>
            <w:top w:val="none" w:sz="0" w:space="0" w:color="auto"/>
            <w:left w:val="none" w:sz="0" w:space="0" w:color="auto"/>
            <w:bottom w:val="none" w:sz="0" w:space="0" w:color="auto"/>
            <w:right w:val="none" w:sz="0" w:space="0" w:color="auto"/>
          </w:divBdr>
          <w:divsChild>
            <w:div w:id="19736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src.nist.gov/publications/nistpubs/800-30-rev1/sp800_30_r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codes_displayText.xhtml?lawCode=GOV&amp;division=3.&amp;title=2.&amp;part=1.&amp;chapter=5.7.&amp;article=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40a24db-dbdb-4c77-a700-ee74124baa80">P4SCMT45AAP5-51-631</_dlc_DocId>
    <_dlc_DocIdUrl xmlns="c40a24db-dbdb-4c77-a700-ee74124baa80">
      <Url>https://cahhs.sharepoint.com/sites/CalOHII/HIPS/Compliance/_layouts/15/DocIdRedir.aspx?ID=P4SCMT45AAP5-51-631</Url>
      <Description>P4SCMT45AAP5-51-631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86BFA4931F2C94EBA08F722FA22B6CB" ma:contentTypeVersion="5" ma:contentTypeDescription="Create a new document." ma:contentTypeScope="" ma:versionID="24af3cfacf0faee913c3904fa50f2581">
  <xsd:schema xmlns:xsd="http://www.w3.org/2001/XMLSchema" xmlns:xs="http://www.w3.org/2001/XMLSchema" xmlns:p="http://schemas.microsoft.com/office/2006/metadata/properties" xmlns:ns2="c40a24db-dbdb-4c77-a700-ee74124baa80" xmlns:ns3="8d069ab2-d320-4236-9978-bc9eb340764f" targetNamespace="http://schemas.microsoft.com/office/2006/metadata/properties" ma:root="true" ma:fieldsID="7dd5b4acf49420dc187c9e6478b7bfaa" ns2:_="" ns3:_="">
    <xsd:import namespace="c40a24db-dbdb-4c77-a700-ee74124baa80"/>
    <xsd:import namespace="8d069ab2-d320-4236-9978-bc9eb340764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a24db-dbdb-4c77-a700-ee74124baa8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069ab2-d320-4236-9978-bc9eb34076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C96A2-D1F2-41C3-A037-4712EF2878B5}">
  <ds:schemaRefs>
    <ds:schemaRef ds:uri="http://schemas.microsoft.com/sharepoint/v3/contenttype/forms"/>
  </ds:schemaRefs>
</ds:datastoreItem>
</file>

<file path=customXml/itemProps2.xml><?xml version="1.0" encoding="utf-8"?>
<ds:datastoreItem xmlns:ds="http://schemas.openxmlformats.org/officeDocument/2006/customXml" ds:itemID="{E668579E-85C6-4041-9746-DAEC76F78017}">
  <ds:schemaRefs>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8d069ab2-d320-4236-9978-bc9eb340764f"/>
    <ds:schemaRef ds:uri="c40a24db-dbdb-4c77-a700-ee74124baa8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C5C7DED-D841-45B1-B566-A60253C4362C}">
  <ds:schemaRefs>
    <ds:schemaRef ds:uri="http://schemas.microsoft.com/sharepoint/events"/>
  </ds:schemaRefs>
</ds:datastoreItem>
</file>

<file path=customXml/itemProps4.xml><?xml version="1.0" encoding="utf-8"?>
<ds:datastoreItem xmlns:ds="http://schemas.openxmlformats.org/officeDocument/2006/customXml" ds:itemID="{CA421F4E-BDB7-4FC3-89DD-A584DA97F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a24db-dbdb-4c77-a700-ee74124baa80"/>
    <ds:schemaRef ds:uri="8d069ab2-d320-4236-9978-bc9eb340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3779</Words>
  <Characters>21544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CDII</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Assessment_FINAL</dc:title>
  <dc:creator>Gilbert, Michael (OHI)@DHCS</dc:creator>
  <cp:lastModifiedBy>Babb, Rochelle@CDII</cp:lastModifiedBy>
  <cp:revision>22</cp:revision>
  <cp:lastPrinted>2016-01-11T21:28:00Z</cp:lastPrinted>
  <dcterms:created xsi:type="dcterms:W3CDTF">2016-09-12T16:02:00Z</dcterms:created>
  <dcterms:modified xsi:type="dcterms:W3CDTF">2022-06-07T19:23:00Z</dcterms:modified>
  <cp:category>Compliance Review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c9a67bbf-a1ee-4f29-8812-17f07f039f3f</vt:lpwstr>
  </property>
  <property fmtid="{D5CDD505-2E9C-101B-9397-08002B2CF9AE}" pid="3" name="ContentTypeId">
    <vt:lpwstr>0x010100686BFA4931F2C94EBA08F722FA22B6CB</vt:lpwstr>
  </property>
</Properties>
</file>