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701A" w14:textId="5FE708E7" w:rsidR="00601276" w:rsidRDefault="00087E73" w:rsidP="00504920">
      <w:pPr>
        <w:pStyle w:val="Heading1"/>
        <w:spacing w:after="240"/>
      </w:pPr>
      <w:bookmarkStart w:id="0" w:name="_Toc108275953"/>
      <w:bookmarkStart w:id="1" w:name="_Toc108276000"/>
      <w:r w:rsidRPr="00087E73">
        <w:t>Juvenile Justice Realignment Block Grant</w:t>
      </w:r>
      <w:r w:rsidR="00504920">
        <w:br/>
      </w:r>
      <w:r w:rsidRPr="00087E73">
        <w:t>Annual Plan</w:t>
      </w:r>
      <w:r w:rsidR="00504920">
        <w:br/>
      </w:r>
      <w:r w:rsidR="00601276">
        <w:t>Fiscal Year 2021-2022</w:t>
      </w:r>
      <w:bookmarkEnd w:id="0"/>
      <w:bookmarkEnd w:id="1"/>
    </w:p>
    <w:p w14:paraId="768A6D92" w14:textId="30A2D1DE" w:rsidR="00601276" w:rsidRPr="00087E73" w:rsidRDefault="006B276C" w:rsidP="00504920">
      <w:pPr>
        <w:pStyle w:val="NormalWeb"/>
        <w:spacing w:before="0" w:beforeAutospacing="0" w:after="600" w:afterAutospacing="0"/>
        <w:jc w:val="center"/>
        <w:rPr>
          <w:szCs w:val="22"/>
        </w:rPr>
      </w:pPr>
      <w:r>
        <w:rPr>
          <w:noProof/>
          <w:szCs w:val="22"/>
          <w:lang w:val="en-IN" w:eastAsia="en-IN"/>
        </w:rPr>
        <w:drawing>
          <wp:inline distT="0" distB="0" distL="0" distR="0" wp14:anchorId="715A0783" wp14:editId="3237998A">
            <wp:extent cx="2143125" cy="2143125"/>
            <wp:effectExtent l="0" t="0" r="9525" b="9525"/>
            <wp:docPr id="2" name="Picture 2" descr="Probation Officer, Plumas Country.&#10;The Great 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bation Officer, Plumas Country.&#10;The Great Seal of The State of California"/>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2FFB1E83" w14:textId="66BE8046" w:rsidR="00087E73" w:rsidRDefault="00087E73" w:rsidP="00504920">
      <w:pPr>
        <w:spacing w:before="120" w:after="120"/>
        <w:rPr>
          <w:rFonts w:eastAsia="Times New Roman" w:cs="Arial"/>
          <w:szCs w:val="22"/>
        </w:rPr>
      </w:pPr>
      <w:r w:rsidRPr="006B276C">
        <w:rPr>
          <w:rFonts w:eastAsia="Times New Roman" w:cs="Arial"/>
          <w:b/>
          <w:bCs/>
          <w:szCs w:val="22"/>
        </w:rPr>
        <w:t>Date:</w:t>
      </w:r>
      <w:r w:rsidRPr="006B276C">
        <w:rPr>
          <w:rFonts w:eastAsia="Times New Roman" w:cs="Arial"/>
          <w:szCs w:val="22"/>
        </w:rPr>
        <w:t xml:space="preserve"> </w:t>
      </w:r>
      <w:r w:rsidR="00184993">
        <w:rPr>
          <w:rFonts w:eastAsia="Times New Roman" w:cs="Arial"/>
          <w:szCs w:val="22"/>
        </w:rPr>
        <w:t>November 30, 2021</w:t>
      </w:r>
    </w:p>
    <w:p w14:paraId="6A51025F" w14:textId="38854B08" w:rsidR="006933E6" w:rsidRPr="006B276C" w:rsidRDefault="006933E6" w:rsidP="00504920">
      <w:pPr>
        <w:spacing w:before="120" w:after="120"/>
        <w:rPr>
          <w:rFonts w:eastAsia="Times New Roman" w:cs="Arial"/>
          <w:szCs w:val="22"/>
        </w:rPr>
      </w:pPr>
      <w:r>
        <w:rPr>
          <w:rFonts w:eastAsia="Times New Roman" w:cs="Arial"/>
          <w:szCs w:val="22"/>
        </w:rPr>
        <w:t>____________________________________________________________________________</w:t>
      </w:r>
    </w:p>
    <w:p w14:paraId="21824551" w14:textId="0639C6A4" w:rsidR="00087E73" w:rsidRDefault="00087E73" w:rsidP="00504920">
      <w:pPr>
        <w:spacing w:before="120" w:after="120"/>
        <w:rPr>
          <w:rFonts w:eastAsia="Times New Roman" w:cs="Arial"/>
          <w:szCs w:val="22"/>
        </w:rPr>
      </w:pPr>
      <w:r w:rsidRPr="006B276C">
        <w:rPr>
          <w:rFonts w:eastAsia="Times New Roman" w:cs="Arial"/>
          <w:b/>
          <w:bCs/>
          <w:szCs w:val="22"/>
        </w:rPr>
        <w:t>County Name:</w:t>
      </w:r>
      <w:r w:rsidRPr="006B276C">
        <w:rPr>
          <w:rFonts w:eastAsia="Times New Roman" w:cs="Arial"/>
          <w:szCs w:val="22"/>
        </w:rPr>
        <w:t xml:space="preserve"> </w:t>
      </w:r>
      <w:r w:rsidR="006B276C" w:rsidRPr="006B276C">
        <w:rPr>
          <w:rFonts w:eastAsia="Times New Roman" w:cs="Arial"/>
          <w:szCs w:val="22"/>
        </w:rPr>
        <w:t xml:space="preserve">Plumas </w:t>
      </w:r>
    </w:p>
    <w:p w14:paraId="6C9C3C75" w14:textId="43DB1B14" w:rsidR="006933E6" w:rsidRDefault="006933E6" w:rsidP="00504920">
      <w:pPr>
        <w:spacing w:before="120" w:after="120"/>
        <w:rPr>
          <w:rFonts w:eastAsia="Times New Roman" w:cs="Arial"/>
          <w:szCs w:val="22"/>
        </w:rPr>
      </w:pPr>
      <w:r>
        <w:rPr>
          <w:rFonts w:eastAsia="Times New Roman" w:cs="Arial"/>
          <w:szCs w:val="22"/>
        </w:rPr>
        <w:t>____________________________________________________________________________</w:t>
      </w:r>
    </w:p>
    <w:p w14:paraId="37C5E59A" w14:textId="42ABB148" w:rsidR="00087E73" w:rsidRDefault="00087E73" w:rsidP="00504920">
      <w:pPr>
        <w:spacing w:before="120" w:after="120"/>
        <w:rPr>
          <w:rFonts w:eastAsia="Times New Roman" w:cs="Arial"/>
          <w:szCs w:val="22"/>
        </w:rPr>
      </w:pPr>
      <w:r w:rsidRPr="006B276C">
        <w:rPr>
          <w:rFonts w:eastAsia="Times New Roman" w:cs="Arial"/>
          <w:b/>
          <w:bCs/>
          <w:szCs w:val="22"/>
        </w:rPr>
        <w:t>Contact Name:</w:t>
      </w:r>
      <w:r w:rsidRPr="006B276C">
        <w:rPr>
          <w:rFonts w:eastAsia="Times New Roman" w:cs="Arial"/>
          <w:szCs w:val="22"/>
        </w:rPr>
        <w:t xml:space="preserve"> </w:t>
      </w:r>
      <w:proofErr w:type="spellStart"/>
      <w:r w:rsidR="006B276C" w:rsidRPr="006B276C">
        <w:rPr>
          <w:rFonts w:eastAsia="Times New Roman" w:cs="Arial"/>
          <w:szCs w:val="22"/>
        </w:rPr>
        <w:t>Keevin</w:t>
      </w:r>
      <w:proofErr w:type="spellEnd"/>
      <w:r w:rsidR="006B276C" w:rsidRPr="006B276C">
        <w:rPr>
          <w:rFonts w:eastAsia="Times New Roman" w:cs="Arial"/>
          <w:szCs w:val="22"/>
        </w:rPr>
        <w:t xml:space="preserve"> Allred</w:t>
      </w:r>
      <w:r w:rsidR="00C41BFB" w:rsidRPr="006B276C">
        <w:rPr>
          <w:rFonts w:eastAsia="Times New Roman" w:cs="Arial"/>
          <w:szCs w:val="22"/>
        </w:rPr>
        <w:t>, Chief Probation Officer</w:t>
      </w:r>
    </w:p>
    <w:p w14:paraId="51108991" w14:textId="6E2377F2" w:rsidR="006933E6" w:rsidRPr="006B276C" w:rsidRDefault="006933E6" w:rsidP="00504920">
      <w:pPr>
        <w:spacing w:before="120" w:after="120"/>
        <w:rPr>
          <w:rFonts w:eastAsia="Times New Roman" w:cs="Arial"/>
          <w:szCs w:val="22"/>
        </w:rPr>
      </w:pPr>
      <w:r>
        <w:rPr>
          <w:rFonts w:eastAsia="Times New Roman" w:cs="Arial"/>
          <w:szCs w:val="22"/>
        </w:rPr>
        <w:t>____________________________________________________________________________</w:t>
      </w:r>
    </w:p>
    <w:p w14:paraId="1CD6F3BA" w14:textId="44695444" w:rsidR="00087E73" w:rsidRDefault="00087E73" w:rsidP="00504920">
      <w:pPr>
        <w:spacing w:before="120" w:after="120"/>
        <w:rPr>
          <w:rFonts w:eastAsia="Times New Roman" w:cs="Arial"/>
          <w:szCs w:val="22"/>
        </w:rPr>
      </w:pPr>
      <w:r w:rsidRPr="006B276C">
        <w:rPr>
          <w:rFonts w:eastAsia="Times New Roman" w:cs="Arial"/>
          <w:b/>
          <w:bCs/>
          <w:szCs w:val="22"/>
        </w:rPr>
        <w:t>Telephone Number:</w:t>
      </w:r>
      <w:r w:rsidRPr="006B276C">
        <w:rPr>
          <w:rFonts w:eastAsia="Times New Roman" w:cs="Arial"/>
          <w:szCs w:val="22"/>
        </w:rPr>
        <w:t xml:space="preserve"> </w:t>
      </w:r>
      <w:r w:rsidR="00C41BFB" w:rsidRPr="006B276C">
        <w:rPr>
          <w:rFonts w:eastAsia="Times New Roman" w:cs="Arial"/>
          <w:szCs w:val="22"/>
        </w:rPr>
        <w:t>530.</w:t>
      </w:r>
      <w:r w:rsidR="006B276C" w:rsidRPr="006B276C">
        <w:rPr>
          <w:rFonts w:eastAsia="Times New Roman" w:cs="Arial"/>
          <w:szCs w:val="22"/>
        </w:rPr>
        <w:t>283</w:t>
      </w:r>
      <w:r w:rsidR="00C41BFB" w:rsidRPr="006B276C">
        <w:rPr>
          <w:rFonts w:eastAsia="Times New Roman" w:cs="Arial"/>
          <w:szCs w:val="22"/>
        </w:rPr>
        <w:t>.</w:t>
      </w:r>
      <w:r w:rsidR="006B276C" w:rsidRPr="006B276C">
        <w:rPr>
          <w:rFonts w:eastAsia="Times New Roman" w:cs="Arial"/>
          <w:szCs w:val="22"/>
        </w:rPr>
        <w:t>6200</w:t>
      </w:r>
    </w:p>
    <w:p w14:paraId="61BD621E" w14:textId="0BA42BEF" w:rsidR="006933E6" w:rsidRPr="006B276C" w:rsidRDefault="006933E6" w:rsidP="00504920">
      <w:pPr>
        <w:spacing w:before="120" w:after="120"/>
        <w:rPr>
          <w:rFonts w:eastAsia="Times New Roman" w:cs="Arial"/>
          <w:szCs w:val="22"/>
        </w:rPr>
      </w:pPr>
      <w:r>
        <w:rPr>
          <w:rFonts w:eastAsia="Times New Roman" w:cs="Arial"/>
          <w:szCs w:val="22"/>
        </w:rPr>
        <w:t>____________________________________________________________________________</w:t>
      </w:r>
    </w:p>
    <w:p w14:paraId="2DAEA5A5" w14:textId="682DA0B2" w:rsidR="00087E73" w:rsidRPr="006B276C" w:rsidRDefault="00087E73" w:rsidP="00504920">
      <w:pPr>
        <w:spacing w:before="120" w:after="120"/>
        <w:rPr>
          <w:rFonts w:eastAsia="Times New Roman" w:cs="Arial"/>
          <w:szCs w:val="22"/>
        </w:rPr>
      </w:pPr>
      <w:r w:rsidRPr="006B276C">
        <w:rPr>
          <w:rFonts w:eastAsia="Times New Roman" w:cs="Arial"/>
          <w:b/>
          <w:bCs/>
          <w:szCs w:val="22"/>
        </w:rPr>
        <w:t>E-mail Address:</w:t>
      </w:r>
      <w:r w:rsidRPr="006B276C">
        <w:rPr>
          <w:rFonts w:eastAsia="Times New Roman" w:cs="Arial"/>
          <w:szCs w:val="22"/>
        </w:rPr>
        <w:t xml:space="preserve"> </w:t>
      </w:r>
      <w:hyperlink r:id="rId9" w:tooltip="Keevinallred@countyofplumas.com" w:history="1">
        <w:r w:rsidR="006B276C" w:rsidRPr="00722652">
          <w:rPr>
            <w:rStyle w:val="Hyperlink"/>
            <w:rFonts w:eastAsia="Times New Roman" w:cs="Arial"/>
            <w:color w:val="auto"/>
            <w:szCs w:val="22"/>
          </w:rPr>
          <w:t>Keevinallred</w:t>
        </w:r>
        <w:r w:rsidR="00C41BFB" w:rsidRPr="00722652">
          <w:rPr>
            <w:rStyle w:val="Hyperlink"/>
            <w:rFonts w:eastAsia="Times New Roman" w:cs="Arial"/>
            <w:color w:val="auto"/>
            <w:szCs w:val="22"/>
          </w:rPr>
          <w:t>@</w:t>
        </w:r>
        <w:r w:rsidR="006B276C" w:rsidRPr="00722652">
          <w:rPr>
            <w:rStyle w:val="Hyperlink"/>
            <w:rFonts w:eastAsia="Times New Roman" w:cs="Arial"/>
            <w:color w:val="auto"/>
            <w:szCs w:val="22"/>
          </w:rPr>
          <w:t>countyofplumas.com</w:t>
        </w:r>
      </w:hyperlink>
    </w:p>
    <w:p w14:paraId="610F61C7" w14:textId="26642826" w:rsidR="00087E73" w:rsidRPr="006B276C" w:rsidRDefault="00087E73" w:rsidP="00504920">
      <w:pPr>
        <w:spacing w:before="360" w:after="240"/>
      </w:pPr>
      <w:r w:rsidRPr="006B276C">
        <w:t xml:space="preserve">Background and Instructions: </w:t>
      </w:r>
    </w:p>
    <w:p w14:paraId="2626E8C2" w14:textId="38111B11" w:rsidR="00087E73" w:rsidRPr="006B276C" w:rsidRDefault="00087E73" w:rsidP="00DD70AA">
      <w:pPr>
        <w:spacing w:after="240"/>
        <w:jc w:val="both"/>
      </w:pPr>
      <w:r w:rsidRPr="006B276C">
        <w:t xml:space="preserve">Welfare &amp; Institutions Code Section(s) 1990-1995 establish the Juvenile Justice Realignment Block Grant </w:t>
      </w:r>
      <w:r w:rsidR="00043148" w:rsidRPr="006B276C">
        <w:t xml:space="preserve">(JJRBG) </w:t>
      </w:r>
      <w:r w:rsidRPr="006B276C">
        <w:t xml:space="preserve">program for the purpose of providing county-based care, custody, and supervision of youth who are realigned from the state Division of Juvenile Justice </w:t>
      </w:r>
      <w:r w:rsidR="00D16340" w:rsidRPr="006B276C">
        <w:t xml:space="preserve">(DJJ) </w:t>
      </w:r>
      <w:r w:rsidRPr="006B276C">
        <w:t xml:space="preserve">or who would otherwise be eligible for commitment to the Division of Juvenile Justice prior to its closure. </w:t>
      </w:r>
    </w:p>
    <w:p w14:paraId="3DBC2FAC" w14:textId="141468D6" w:rsidR="00087E73" w:rsidRPr="006B276C" w:rsidRDefault="00087E73" w:rsidP="00DD70AA">
      <w:pPr>
        <w:spacing w:after="120"/>
        <w:jc w:val="both"/>
      </w:pPr>
      <w:r w:rsidRPr="006B276C">
        <w:t xml:space="preserve">To be eligible for funding allocations associated with this grant program, counties shall create a subcommittee of the multiagency </w:t>
      </w:r>
      <w:r w:rsidR="00365176" w:rsidRPr="006B276C">
        <w:t>J</w:t>
      </w:r>
      <w:r w:rsidRPr="006B276C">
        <w:t xml:space="preserve">uvenile </w:t>
      </w:r>
      <w:r w:rsidR="00365176" w:rsidRPr="006B276C">
        <w:t>J</w:t>
      </w:r>
      <w:r w:rsidRPr="006B276C">
        <w:t xml:space="preserve">ustice </w:t>
      </w:r>
      <w:r w:rsidR="00365176" w:rsidRPr="006B276C">
        <w:t>C</w:t>
      </w:r>
      <w:r w:rsidRPr="006B276C">
        <w:t xml:space="preserve">oordinating </w:t>
      </w:r>
      <w:r w:rsidR="00365176" w:rsidRPr="006B276C">
        <w:t>C</w:t>
      </w:r>
      <w:r w:rsidRPr="006B276C">
        <w:t xml:space="preserve">ouncil </w:t>
      </w:r>
      <w:r w:rsidR="00365176" w:rsidRPr="006B276C">
        <w:t>(JJ</w:t>
      </w:r>
      <w:r w:rsidR="00B32786" w:rsidRPr="006B276C">
        <w:t xml:space="preserve">CC) </w:t>
      </w:r>
      <w:r w:rsidRPr="006B276C">
        <w:t xml:space="preserve">to develop a plan describing the facilities, programs, placements, services, supervision and reentry strategies that are needed to provide appropriate rehabilitative services for realigned youth. </w:t>
      </w:r>
    </w:p>
    <w:p w14:paraId="3EA0EE98" w14:textId="7F5CDA8B" w:rsidR="00C66F1A" w:rsidRPr="006B276C" w:rsidRDefault="00087E73" w:rsidP="00DD70AA">
      <w:pPr>
        <w:pStyle w:val="NormalWeb"/>
        <w:spacing w:after="1080" w:afterAutospacing="0"/>
        <w:jc w:val="both"/>
        <w:rPr>
          <w:rFonts w:ascii="Arial" w:hAnsi="Arial" w:cs="Arial"/>
        </w:rPr>
      </w:pPr>
      <w:r w:rsidRPr="006B276C">
        <w:rPr>
          <w:rFonts w:ascii="Arial" w:hAnsi="Arial" w:cs="Arial"/>
        </w:rPr>
        <w:t xml:space="preserve">County plans are to be submitted and revised in accordance with WIC 1995, and may be posted, as submitted, to the </w:t>
      </w:r>
      <w:r w:rsidR="00D36CDC" w:rsidRPr="006B276C">
        <w:rPr>
          <w:rFonts w:ascii="Arial" w:hAnsi="Arial" w:cs="Arial"/>
        </w:rPr>
        <w:t xml:space="preserve">state </w:t>
      </w:r>
      <w:r w:rsidRPr="006B276C">
        <w:rPr>
          <w:rFonts w:ascii="Arial" w:hAnsi="Arial" w:cs="Arial"/>
        </w:rPr>
        <w:t xml:space="preserve">Office of Youth and Community Restoration </w:t>
      </w:r>
      <w:r w:rsidR="00B32786" w:rsidRPr="006B276C">
        <w:rPr>
          <w:rFonts w:ascii="Arial" w:hAnsi="Arial" w:cs="Arial"/>
        </w:rPr>
        <w:t xml:space="preserve">(OYCR) </w:t>
      </w:r>
      <w:r w:rsidRPr="006B276C">
        <w:rPr>
          <w:rFonts w:ascii="Arial" w:hAnsi="Arial" w:cs="Arial"/>
        </w:rPr>
        <w:t xml:space="preserve">website. </w:t>
      </w:r>
    </w:p>
    <w:p w14:paraId="27595FD1" w14:textId="77777777" w:rsidR="00DA7EEE" w:rsidRPr="007402AC" w:rsidRDefault="00087E73" w:rsidP="009C680B">
      <w:pPr>
        <w:spacing w:after="120"/>
        <w:jc w:val="center"/>
        <w:rPr>
          <w:b/>
          <w:lang w:val="fr-FR"/>
        </w:rPr>
      </w:pPr>
      <w:r w:rsidRPr="007402AC">
        <w:rPr>
          <w:b/>
          <w:lang w:val="fr-FR"/>
        </w:rPr>
        <w:lastRenderedPageBreak/>
        <w:t>Contents:</w:t>
      </w:r>
    </w:p>
    <w:p w14:paraId="6BC02C4E" w14:textId="2C751DCB" w:rsidR="00041827" w:rsidRPr="007402AC" w:rsidRDefault="009C680B" w:rsidP="009C680B">
      <w:pPr>
        <w:spacing w:after="600"/>
        <w:rPr>
          <w:lang w:val="fr-FR"/>
        </w:rPr>
      </w:pPr>
      <w:r w:rsidRPr="007402AC">
        <w:rPr>
          <w:lang w:val="fr-FR"/>
        </w:rPr>
        <w:t>________________________________________________________________________</w:t>
      </w:r>
    </w:p>
    <w:p w14:paraId="31DBD862" w14:textId="10931C9F" w:rsidR="00050286" w:rsidRPr="00050286" w:rsidRDefault="00050286" w:rsidP="00C52D8A">
      <w:pPr>
        <w:pStyle w:val="TOC1"/>
        <w:tabs>
          <w:tab w:val="right" w:pos="9350"/>
        </w:tabs>
        <w:spacing w:line="480" w:lineRule="auto"/>
        <w:rPr>
          <w:rFonts w:asciiTheme="minorHAnsi" w:eastAsiaTheme="minorEastAsia" w:hAnsiTheme="minorHAnsi"/>
          <w:b/>
          <w:noProof/>
          <w:szCs w:val="22"/>
          <w:lang w:val="en-GB" w:eastAsia="en-GB"/>
        </w:rPr>
      </w:pPr>
      <w:r w:rsidRPr="00050286">
        <w:rPr>
          <w:b/>
          <w:lang w:val="fr-FR"/>
        </w:rPr>
        <w:fldChar w:fldCharType="begin"/>
      </w:r>
      <w:r w:rsidRPr="00050286">
        <w:rPr>
          <w:b/>
          <w:lang w:val="fr-FR"/>
        </w:rPr>
        <w:instrText xml:space="preserve"> TOC \o "1-3" \h \z \u </w:instrText>
      </w:r>
      <w:r w:rsidRPr="00050286">
        <w:rPr>
          <w:b/>
          <w:lang w:val="fr-FR"/>
        </w:rPr>
        <w:fldChar w:fldCharType="separate"/>
      </w:r>
      <w:hyperlink w:anchor="_Toc108276001" w:history="1">
        <w:r w:rsidR="00C264B4">
          <w:rPr>
            <w:rStyle w:val="Hyperlink"/>
            <w:b/>
            <w:noProof/>
          </w:rPr>
          <w:t>I</w:t>
        </w:r>
        <w:r w:rsidR="00C264B4" w:rsidRPr="00050286">
          <w:rPr>
            <w:rStyle w:val="Hyperlink"/>
            <w:b/>
            <w:noProof/>
          </w:rPr>
          <w:t>ntroduction</w:t>
        </w:r>
        <w:r w:rsidR="00C264B4">
          <w:rPr>
            <w:rStyle w:val="Hyperlink"/>
            <w:b/>
            <w:noProof/>
          </w:rPr>
          <w:t>:</w:t>
        </w:r>
        <w:r w:rsidRPr="00050286">
          <w:rPr>
            <w:b/>
            <w:noProof/>
            <w:webHidden/>
          </w:rPr>
          <w:tab/>
        </w:r>
        <w:r w:rsidR="003B7902">
          <w:rPr>
            <w:b/>
            <w:noProof/>
            <w:webHidden/>
          </w:rPr>
          <w:t xml:space="preserve">Page </w:t>
        </w:r>
        <w:r w:rsidRPr="00050286">
          <w:rPr>
            <w:b/>
            <w:noProof/>
            <w:webHidden/>
          </w:rPr>
          <w:fldChar w:fldCharType="begin"/>
        </w:r>
        <w:r w:rsidRPr="00050286">
          <w:rPr>
            <w:b/>
            <w:noProof/>
            <w:webHidden/>
          </w:rPr>
          <w:instrText xml:space="preserve"> PAGEREF _Toc108276001 \h </w:instrText>
        </w:r>
        <w:r w:rsidRPr="00050286">
          <w:rPr>
            <w:b/>
            <w:noProof/>
            <w:webHidden/>
          </w:rPr>
        </w:r>
        <w:r w:rsidRPr="00050286">
          <w:rPr>
            <w:b/>
            <w:noProof/>
            <w:webHidden/>
          </w:rPr>
          <w:fldChar w:fldCharType="separate"/>
        </w:r>
        <w:r w:rsidRPr="00050286">
          <w:rPr>
            <w:b/>
            <w:noProof/>
            <w:webHidden/>
          </w:rPr>
          <w:t>2</w:t>
        </w:r>
        <w:r w:rsidRPr="00050286">
          <w:rPr>
            <w:b/>
            <w:noProof/>
            <w:webHidden/>
          </w:rPr>
          <w:fldChar w:fldCharType="end"/>
        </w:r>
      </w:hyperlink>
    </w:p>
    <w:p w14:paraId="5A08E51E" w14:textId="448D977A" w:rsidR="00050286" w:rsidRPr="00050286" w:rsidRDefault="003C203B" w:rsidP="00C52D8A">
      <w:pPr>
        <w:pStyle w:val="TOC2"/>
        <w:tabs>
          <w:tab w:val="right" w:pos="9350"/>
        </w:tabs>
        <w:spacing w:line="480" w:lineRule="auto"/>
        <w:ind w:left="0"/>
        <w:rPr>
          <w:rFonts w:asciiTheme="minorHAnsi" w:eastAsiaTheme="minorEastAsia" w:hAnsiTheme="minorHAnsi"/>
          <w:b/>
          <w:noProof/>
          <w:szCs w:val="22"/>
          <w:lang w:val="en-GB" w:eastAsia="en-GB"/>
        </w:rPr>
      </w:pPr>
      <w:hyperlink w:anchor="_Toc108276002" w:history="1">
        <w:r w:rsidR="00050286" w:rsidRPr="00050286">
          <w:rPr>
            <w:rStyle w:val="Hyperlink"/>
            <w:b/>
            <w:noProof/>
          </w:rPr>
          <w:t>Part 1: Subcommittee Composition</w:t>
        </w:r>
        <w:r w:rsidR="00050286" w:rsidRPr="00050286">
          <w:rPr>
            <w:b/>
            <w:noProof/>
            <w:webHidden/>
          </w:rPr>
          <w:tab/>
        </w:r>
        <w:r w:rsidR="003B7902">
          <w:rPr>
            <w:b/>
            <w:noProof/>
            <w:webHidden/>
          </w:rPr>
          <w:t xml:space="preserve">Page </w:t>
        </w:r>
        <w:r w:rsidR="00050286" w:rsidRPr="00050286">
          <w:rPr>
            <w:b/>
            <w:noProof/>
            <w:webHidden/>
          </w:rPr>
          <w:fldChar w:fldCharType="begin"/>
        </w:r>
        <w:r w:rsidR="00050286" w:rsidRPr="00050286">
          <w:rPr>
            <w:b/>
            <w:noProof/>
            <w:webHidden/>
          </w:rPr>
          <w:instrText xml:space="preserve"> PAGEREF _Toc108276002 \h </w:instrText>
        </w:r>
        <w:r w:rsidR="00050286" w:rsidRPr="00050286">
          <w:rPr>
            <w:b/>
            <w:noProof/>
            <w:webHidden/>
          </w:rPr>
        </w:r>
        <w:r w:rsidR="00050286" w:rsidRPr="00050286">
          <w:rPr>
            <w:b/>
            <w:noProof/>
            <w:webHidden/>
          </w:rPr>
          <w:fldChar w:fldCharType="separate"/>
        </w:r>
        <w:r w:rsidR="00050286" w:rsidRPr="00050286">
          <w:rPr>
            <w:b/>
            <w:noProof/>
            <w:webHidden/>
          </w:rPr>
          <w:t>3</w:t>
        </w:r>
        <w:r w:rsidR="00050286" w:rsidRPr="00050286">
          <w:rPr>
            <w:b/>
            <w:noProof/>
            <w:webHidden/>
          </w:rPr>
          <w:fldChar w:fldCharType="end"/>
        </w:r>
      </w:hyperlink>
    </w:p>
    <w:p w14:paraId="224A8E9C" w14:textId="6046F1CA" w:rsidR="00050286" w:rsidRPr="00050286" w:rsidRDefault="003C203B" w:rsidP="00C52D8A">
      <w:pPr>
        <w:pStyle w:val="TOC2"/>
        <w:tabs>
          <w:tab w:val="right" w:pos="9350"/>
        </w:tabs>
        <w:spacing w:line="480" w:lineRule="auto"/>
        <w:ind w:left="0"/>
        <w:rPr>
          <w:rFonts w:asciiTheme="minorHAnsi" w:eastAsiaTheme="minorEastAsia" w:hAnsiTheme="minorHAnsi"/>
          <w:b/>
          <w:noProof/>
          <w:szCs w:val="22"/>
          <w:lang w:val="en-GB" w:eastAsia="en-GB"/>
        </w:rPr>
      </w:pPr>
      <w:hyperlink w:anchor="_Toc108276003" w:history="1">
        <w:r w:rsidR="00050286" w:rsidRPr="00050286">
          <w:rPr>
            <w:rStyle w:val="Hyperlink"/>
            <w:b/>
            <w:noProof/>
          </w:rPr>
          <w:t>Part 2: Target Population</w:t>
        </w:r>
        <w:r w:rsidR="00050286" w:rsidRPr="00050286">
          <w:rPr>
            <w:b/>
            <w:noProof/>
            <w:webHidden/>
          </w:rPr>
          <w:tab/>
        </w:r>
        <w:r w:rsidR="003B7902">
          <w:rPr>
            <w:b/>
            <w:noProof/>
            <w:webHidden/>
          </w:rPr>
          <w:t xml:space="preserve">Page </w:t>
        </w:r>
        <w:r w:rsidR="00050286" w:rsidRPr="00050286">
          <w:rPr>
            <w:b/>
            <w:noProof/>
            <w:webHidden/>
          </w:rPr>
          <w:fldChar w:fldCharType="begin"/>
        </w:r>
        <w:r w:rsidR="00050286" w:rsidRPr="00050286">
          <w:rPr>
            <w:b/>
            <w:noProof/>
            <w:webHidden/>
          </w:rPr>
          <w:instrText xml:space="preserve"> PAGEREF _Toc108276003 \h </w:instrText>
        </w:r>
        <w:r w:rsidR="00050286" w:rsidRPr="00050286">
          <w:rPr>
            <w:b/>
            <w:noProof/>
            <w:webHidden/>
          </w:rPr>
        </w:r>
        <w:r w:rsidR="00050286" w:rsidRPr="00050286">
          <w:rPr>
            <w:b/>
            <w:noProof/>
            <w:webHidden/>
          </w:rPr>
          <w:fldChar w:fldCharType="separate"/>
        </w:r>
        <w:r w:rsidR="00050286" w:rsidRPr="00050286">
          <w:rPr>
            <w:b/>
            <w:noProof/>
            <w:webHidden/>
          </w:rPr>
          <w:t>4</w:t>
        </w:r>
        <w:r w:rsidR="00050286" w:rsidRPr="00050286">
          <w:rPr>
            <w:b/>
            <w:noProof/>
            <w:webHidden/>
          </w:rPr>
          <w:fldChar w:fldCharType="end"/>
        </w:r>
      </w:hyperlink>
    </w:p>
    <w:p w14:paraId="214DC0EE" w14:textId="285B6879" w:rsidR="00050286" w:rsidRPr="00050286" w:rsidRDefault="003C203B" w:rsidP="00C52D8A">
      <w:pPr>
        <w:pStyle w:val="TOC2"/>
        <w:tabs>
          <w:tab w:val="right" w:pos="9350"/>
        </w:tabs>
        <w:spacing w:line="480" w:lineRule="auto"/>
        <w:ind w:left="0"/>
        <w:rPr>
          <w:rFonts w:asciiTheme="minorHAnsi" w:eastAsiaTheme="minorEastAsia" w:hAnsiTheme="minorHAnsi"/>
          <w:b/>
          <w:noProof/>
          <w:szCs w:val="22"/>
          <w:lang w:val="en-GB" w:eastAsia="en-GB"/>
        </w:rPr>
      </w:pPr>
      <w:hyperlink w:anchor="_Toc108276004" w:history="1">
        <w:r w:rsidR="00050286" w:rsidRPr="00050286">
          <w:rPr>
            <w:rStyle w:val="Hyperlink"/>
            <w:b/>
            <w:noProof/>
          </w:rPr>
          <w:t>Part 3: Programs and Services</w:t>
        </w:r>
        <w:r w:rsidR="00050286" w:rsidRPr="00050286">
          <w:rPr>
            <w:b/>
            <w:noProof/>
            <w:webHidden/>
          </w:rPr>
          <w:tab/>
        </w:r>
        <w:r w:rsidR="003B7902">
          <w:rPr>
            <w:b/>
            <w:noProof/>
            <w:webHidden/>
          </w:rPr>
          <w:t xml:space="preserve">Page </w:t>
        </w:r>
        <w:r w:rsidR="00050286" w:rsidRPr="00050286">
          <w:rPr>
            <w:b/>
            <w:noProof/>
            <w:webHidden/>
          </w:rPr>
          <w:fldChar w:fldCharType="begin"/>
        </w:r>
        <w:r w:rsidR="00050286" w:rsidRPr="00050286">
          <w:rPr>
            <w:b/>
            <w:noProof/>
            <w:webHidden/>
          </w:rPr>
          <w:instrText xml:space="preserve"> PAGEREF _Toc108276004 \h </w:instrText>
        </w:r>
        <w:r w:rsidR="00050286" w:rsidRPr="00050286">
          <w:rPr>
            <w:b/>
            <w:noProof/>
            <w:webHidden/>
          </w:rPr>
        </w:r>
        <w:r w:rsidR="00050286" w:rsidRPr="00050286">
          <w:rPr>
            <w:b/>
            <w:noProof/>
            <w:webHidden/>
          </w:rPr>
          <w:fldChar w:fldCharType="separate"/>
        </w:r>
        <w:r w:rsidR="00050286" w:rsidRPr="00050286">
          <w:rPr>
            <w:b/>
            <w:noProof/>
            <w:webHidden/>
          </w:rPr>
          <w:t>6</w:t>
        </w:r>
        <w:r w:rsidR="00050286" w:rsidRPr="00050286">
          <w:rPr>
            <w:b/>
            <w:noProof/>
            <w:webHidden/>
          </w:rPr>
          <w:fldChar w:fldCharType="end"/>
        </w:r>
      </w:hyperlink>
    </w:p>
    <w:p w14:paraId="3EEF1E29" w14:textId="50F0A9A7" w:rsidR="00050286" w:rsidRPr="00050286" w:rsidRDefault="003C203B" w:rsidP="00C52D8A">
      <w:pPr>
        <w:pStyle w:val="TOC2"/>
        <w:tabs>
          <w:tab w:val="right" w:pos="9350"/>
        </w:tabs>
        <w:spacing w:line="480" w:lineRule="auto"/>
        <w:ind w:left="0"/>
        <w:rPr>
          <w:rFonts w:asciiTheme="minorHAnsi" w:eastAsiaTheme="minorEastAsia" w:hAnsiTheme="minorHAnsi"/>
          <w:b/>
          <w:noProof/>
          <w:szCs w:val="22"/>
          <w:lang w:val="en-GB" w:eastAsia="en-GB"/>
        </w:rPr>
      </w:pPr>
      <w:hyperlink w:anchor="_Toc108276005" w:history="1">
        <w:r w:rsidR="00050286" w:rsidRPr="00050286">
          <w:rPr>
            <w:rStyle w:val="Hyperlink"/>
            <w:b/>
            <w:noProof/>
          </w:rPr>
          <w:t>Part 4: Juvenile Justice Realignment Block Grant Funds</w:t>
        </w:r>
        <w:r w:rsidR="00050286" w:rsidRPr="00050286">
          <w:rPr>
            <w:b/>
            <w:noProof/>
            <w:webHidden/>
          </w:rPr>
          <w:tab/>
        </w:r>
        <w:r w:rsidR="003B7902">
          <w:rPr>
            <w:b/>
            <w:noProof/>
            <w:webHidden/>
          </w:rPr>
          <w:t xml:space="preserve">Page </w:t>
        </w:r>
        <w:r w:rsidR="00050286" w:rsidRPr="00050286">
          <w:rPr>
            <w:b/>
            <w:noProof/>
            <w:webHidden/>
          </w:rPr>
          <w:fldChar w:fldCharType="begin"/>
        </w:r>
        <w:r w:rsidR="00050286" w:rsidRPr="00050286">
          <w:rPr>
            <w:b/>
            <w:noProof/>
            <w:webHidden/>
          </w:rPr>
          <w:instrText xml:space="preserve"> PAGEREF _Toc108276005 \h </w:instrText>
        </w:r>
        <w:r w:rsidR="00050286" w:rsidRPr="00050286">
          <w:rPr>
            <w:b/>
            <w:noProof/>
            <w:webHidden/>
          </w:rPr>
        </w:r>
        <w:r w:rsidR="00050286" w:rsidRPr="00050286">
          <w:rPr>
            <w:b/>
            <w:noProof/>
            <w:webHidden/>
          </w:rPr>
          <w:fldChar w:fldCharType="separate"/>
        </w:r>
        <w:r w:rsidR="00050286" w:rsidRPr="00050286">
          <w:rPr>
            <w:b/>
            <w:noProof/>
            <w:webHidden/>
          </w:rPr>
          <w:t>7</w:t>
        </w:r>
        <w:r w:rsidR="00050286" w:rsidRPr="00050286">
          <w:rPr>
            <w:b/>
            <w:noProof/>
            <w:webHidden/>
          </w:rPr>
          <w:fldChar w:fldCharType="end"/>
        </w:r>
      </w:hyperlink>
    </w:p>
    <w:p w14:paraId="7664F178" w14:textId="33281492" w:rsidR="00050286" w:rsidRPr="00050286" w:rsidRDefault="003C203B" w:rsidP="00C52D8A">
      <w:pPr>
        <w:pStyle w:val="TOC2"/>
        <w:tabs>
          <w:tab w:val="right" w:pos="9350"/>
        </w:tabs>
        <w:spacing w:line="480" w:lineRule="auto"/>
        <w:ind w:left="0"/>
        <w:rPr>
          <w:rFonts w:asciiTheme="minorHAnsi" w:eastAsiaTheme="minorEastAsia" w:hAnsiTheme="minorHAnsi"/>
          <w:b/>
          <w:noProof/>
          <w:szCs w:val="22"/>
          <w:lang w:val="en-GB" w:eastAsia="en-GB"/>
        </w:rPr>
      </w:pPr>
      <w:hyperlink w:anchor="_Toc108276006" w:history="1">
        <w:r w:rsidR="00050286" w:rsidRPr="00050286">
          <w:rPr>
            <w:rStyle w:val="Hyperlink"/>
            <w:b/>
            <w:noProof/>
          </w:rPr>
          <w:t>Part 5: Facility Plan</w:t>
        </w:r>
        <w:r w:rsidR="00050286" w:rsidRPr="00050286">
          <w:rPr>
            <w:b/>
            <w:noProof/>
            <w:webHidden/>
          </w:rPr>
          <w:tab/>
        </w:r>
        <w:r w:rsidR="003B7902">
          <w:rPr>
            <w:b/>
            <w:noProof/>
            <w:webHidden/>
          </w:rPr>
          <w:t xml:space="preserve">Page </w:t>
        </w:r>
        <w:r w:rsidR="00050286" w:rsidRPr="00050286">
          <w:rPr>
            <w:b/>
            <w:noProof/>
            <w:webHidden/>
          </w:rPr>
          <w:fldChar w:fldCharType="begin"/>
        </w:r>
        <w:r w:rsidR="00050286" w:rsidRPr="00050286">
          <w:rPr>
            <w:b/>
            <w:noProof/>
            <w:webHidden/>
          </w:rPr>
          <w:instrText xml:space="preserve"> PAGEREF _Toc108276006 \h </w:instrText>
        </w:r>
        <w:r w:rsidR="00050286" w:rsidRPr="00050286">
          <w:rPr>
            <w:b/>
            <w:noProof/>
            <w:webHidden/>
          </w:rPr>
        </w:r>
        <w:r w:rsidR="00050286" w:rsidRPr="00050286">
          <w:rPr>
            <w:b/>
            <w:noProof/>
            <w:webHidden/>
          </w:rPr>
          <w:fldChar w:fldCharType="separate"/>
        </w:r>
        <w:r w:rsidR="00050286" w:rsidRPr="00050286">
          <w:rPr>
            <w:b/>
            <w:noProof/>
            <w:webHidden/>
          </w:rPr>
          <w:t>11</w:t>
        </w:r>
        <w:r w:rsidR="00050286" w:rsidRPr="00050286">
          <w:rPr>
            <w:b/>
            <w:noProof/>
            <w:webHidden/>
          </w:rPr>
          <w:fldChar w:fldCharType="end"/>
        </w:r>
      </w:hyperlink>
    </w:p>
    <w:p w14:paraId="19907BFC" w14:textId="4ADF2B76" w:rsidR="00050286" w:rsidRPr="00050286" w:rsidRDefault="003C203B" w:rsidP="00C52D8A">
      <w:pPr>
        <w:pStyle w:val="TOC2"/>
        <w:tabs>
          <w:tab w:val="right" w:pos="9350"/>
        </w:tabs>
        <w:spacing w:line="480" w:lineRule="auto"/>
        <w:ind w:left="0"/>
        <w:rPr>
          <w:rFonts w:asciiTheme="minorHAnsi" w:eastAsiaTheme="minorEastAsia" w:hAnsiTheme="minorHAnsi"/>
          <w:b/>
          <w:noProof/>
          <w:szCs w:val="22"/>
          <w:lang w:val="en-GB" w:eastAsia="en-GB"/>
        </w:rPr>
      </w:pPr>
      <w:hyperlink w:anchor="_Toc108276007" w:history="1">
        <w:r w:rsidR="00050286" w:rsidRPr="00050286">
          <w:rPr>
            <w:rStyle w:val="Hyperlink"/>
            <w:b/>
            <w:noProof/>
            <w:shd w:val="clear" w:color="auto" w:fill="FFFFFF"/>
          </w:rPr>
          <w:t>Part 6: Retaining the Target Population in the Juvenile Justice System</w:t>
        </w:r>
        <w:r w:rsidR="00050286" w:rsidRPr="00050286">
          <w:rPr>
            <w:b/>
            <w:noProof/>
            <w:webHidden/>
          </w:rPr>
          <w:tab/>
        </w:r>
        <w:r w:rsidR="003B7902">
          <w:rPr>
            <w:b/>
            <w:noProof/>
            <w:webHidden/>
          </w:rPr>
          <w:t xml:space="preserve">Page </w:t>
        </w:r>
        <w:r w:rsidR="00050286" w:rsidRPr="00050286">
          <w:rPr>
            <w:b/>
            <w:noProof/>
            <w:webHidden/>
          </w:rPr>
          <w:fldChar w:fldCharType="begin"/>
        </w:r>
        <w:r w:rsidR="00050286" w:rsidRPr="00050286">
          <w:rPr>
            <w:b/>
            <w:noProof/>
            <w:webHidden/>
          </w:rPr>
          <w:instrText xml:space="preserve"> PAGEREF _Toc108276007 \h </w:instrText>
        </w:r>
        <w:r w:rsidR="00050286" w:rsidRPr="00050286">
          <w:rPr>
            <w:b/>
            <w:noProof/>
            <w:webHidden/>
          </w:rPr>
        </w:r>
        <w:r w:rsidR="00050286" w:rsidRPr="00050286">
          <w:rPr>
            <w:b/>
            <w:noProof/>
            <w:webHidden/>
          </w:rPr>
          <w:fldChar w:fldCharType="separate"/>
        </w:r>
        <w:r w:rsidR="00050286" w:rsidRPr="00050286">
          <w:rPr>
            <w:b/>
            <w:noProof/>
            <w:webHidden/>
          </w:rPr>
          <w:t>12</w:t>
        </w:r>
        <w:r w:rsidR="00050286" w:rsidRPr="00050286">
          <w:rPr>
            <w:b/>
            <w:noProof/>
            <w:webHidden/>
          </w:rPr>
          <w:fldChar w:fldCharType="end"/>
        </w:r>
      </w:hyperlink>
    </w:p>
    <w:p w14:paraId="56F141E5" w14:textId="16E57F69" w:rsidR="00050286" w:rsidRPr="00050286" w:rsidRDefault="003C203B" w:rsidP="00C52D8A">
      <w:pPr>
        <w:pStyle w:val="TOC2"/>
        <w:tabs>
          <w:tab w:val="right" w:pos="9350"/>
        </w:tabs>
        <w:spacing w:line="480" w:lineRule="auto"/>
        <w:ind w:left="0"/>
        <w:rPr>
          <w:rFonts w:asciiTheme="minorHAnsi" w:eastAsiaTheme="minorEastAsia" w:hAnsiTheme="minorHAnsi"/>
          <w:b/>
          <w:noProof/>
          <w:szCs w:val="22"/>
          <w:lang w:val="en-GB" w:eastAsia="en-GB"/>
        </w:rPr>
      </w:pPr>
      <w:hyperlink w:anchor="_Toc108276008" w:history="1">
        <w:r w:rsidR="00050286" w:rsidRPr="00050286">
          <w:rPr>
            <w:rStyle w:val="Hyperlink"/>
            <w:b/>
            <w:noProof/>
          </w:rPr>
          <w:t>Part 7: Regional Effort</w:t>
        </w:r>
        <w:r w:rsidR="00050286" w:rsidRPr="00050286">
          <w:rPr>
            <w:b/>
            <w:noProof/>
            <w:webHidden/>
          </w:rPr>
          <w:tab/>
        </w:r>
        <w:r w:rsidR="003B7902">
          <w:rPr>
            <w:b/>
            <w:noProof/>
            <w:webHidden/>
          </w:rPr>
          <w:t xml:space="preserve">Page </w:t>
        </w:r>
        <w:r w:rsidR="00050286" w:rsidRPr="00050286">
          <w:rPr>
            <w:b/>
            <w:noProof/>
            <w:webHidden/>
          </w:rPr>
          <w:fldChar w:fldCharType="begin"/>
        </w:r>
        <w:r w:rsidR="00050286" w:rsidRPr="00050286">
          <w:rPr>
            <w:b/>
            <w:noProof/>
            <w:webHidden/>
          </w:rPr>
          <w:instrText xml:space="preserve"> PAGEREF _Toc108276008 \h </w:instrText>
        </w:r>
        <w:r w:rsidR="00050286" w:rsidRPr="00050286">
          <w:rPr>
            <w:b/>
            <w:noProof/>
            <w:webHidden/>
          </w:rPr>
        </w:r>
        <w:r w:rsidR="00050286" w:rsidRPr="00050286">
          <w:rPr>
            <w:b/>
            <w:noProof/>
            <w:webHidden/>
          </w:rPr>
          <w:fldChar w:fldCharType="separate"/>
        </w:r>
        <w:r w:rsidR="00050286" w:rsidRPr="00050286">
          <w:rPr>
            <w:b/>
            <w:noProof/>
            <w:webHidden/>
          </w:rPr>
          <w:t>12</w:t>
        </w:r>
        <w:r w:rsidR="00050286" w:rsidRPr="00050286">
          <w:rPr>
            <w:b/>
            <w:noProof/>
            <w:webHidden/>
          </w:rPr>
          <w:fldChar w:fldCharType="end"/>
        </w:r>
      </w:hyperlink>
    </w:p>
    <w:p w14:paraId="0079D5BF" w14:textId="18B0F0BB" w:rsidR="00050286" w:rsidRPr="00050286" w:rsidRDefault="003C203B" w:rsidP="00C52D8A">
      <w:pPr>
        <w:pStyle w:val="TOC2"/>
        <w:tabs>
          <w:tab w:val="right" w:pos="9350"/>
        </w:tabs>
        <w:spacing w:line="480" w:lineRule="auto"/>
        <w:ind w:left="0"/>
        <w:rPr>
          <w:rFonts w:asciiTheme="minorHAnsi" w:eastAsiaTheme="minorEastAsia" w:hAnsiTheme="minorHAnsi"/>
          <w:b/>
          <w:noProof/>
          <w:szCs w:val="22"/>
          <w:lang w:val="en-GB" w:eastAsia="en-GB"/>
        </w:rPr>
      </w:pPr>
      <w:hyperlink w:anchor="_Toc108276009" w:history="1">
        <w:r w:rsidR="00050286" w:rsidRPr="00050286">
          <w:rPr>
            <w:rStyle w:val="Hyperlink"/>
            <w:b/>
            <w:noProof/>
          </w:rPr>
          <w:t>Part 8: Data</w:t>
        </w:r>
        <w:r w:rsidR="00050286" w:rsidRPr="00050286">
          <w:rPr>
            <w:b/>
            <w:noProof/>
            <w:webHidden/>
          </w:rPr>
          <w:tab/>
        </w:r>
        <w:r w:rsidR="003B7902">
          <w:rPr>
            <w:b/>
            <w:noProof/>
            <w:webHidden/>
          </w:rPr>
          <w:t xml:space="preserve">Page </w:t>
        </w:r>
        <w:r w:rsidR="00050286" w:rsidRPr="00050286">
          <w:rPr>
            <w:b/>
            <w:noProof/>
            <w:webHidden/>
          </w:rPr>
          <w:fldChar w:fldCharType="begin"/>
        </w:r>
        <w:r w:rsidR="00050286" w:rsidRPr="00050286">
          <w:rPr>
            <w:b/>
            <w:noProof/>
            <w:webHidden/>
          </w:rPr>
          <w:instrText xml:space="preserve"> PAGEREF _Toc108276009 \h </w:instrText>
        </w:r>
        <w:r w:rsidR="00050286" w:rsidRPr="00050286">
          <w:rPr>
            <w:b/>
            <w:noProof/>
            <w:webHidden/>
          </w:rPr>
        </w:r>
        <w:r w:rsidR="00050286" w:rsidRPr="00050286">
          <w:rPr>
            <w:b/>
            <w:noProof/>
            <w:webHidden/>
          </w:rPr>
          <w:fldChar w:fldCharType="separate"/>
        </w:r>
        <w:r w:rsidR="00050286" w:rsidRPr="00050286">
          <w:rPr>
            <w:b/>
            <w:noProof/>
            <w:webHidden/>
          </w:rPr>
          <w:t>13</w:t>
        </w:r>
        <w:r w:rsidR="00050286" w:rsidRPr="00050286">
          <w:rPr>
            <w:b/>
            <w:noProof/>
            <w:webHidden/>
          </w:rPr>
          <w:fldChar w:fldCharType="end"/>
        </w:r>
      </w:hyperlink>
    </w:p>
    <w:p w14:paraId="4B141C24" w14:textId="74AE92BE" w:rsidR="00041827" w:rsidRPr="00050286" w:rsidRDefault="00050286" w:rsidP="00050286">
      <w:pPr>
        <w:tabs>
          <w:tab w:val="left" w:pos="7920"/>
        </w:tabs>
        <w:spacing w:after="360"/>
        <w:rPr>
          <w:b/>
          <w:lang w:val="fr-FR"/>
        </w:rPr>
      </w:pPr>
      <w:r w:rsidRPr="00050286">
        <w:rPr>
          <w:b/>
          <w:lang w:val="fr-FR"/>
        </w:rPr>
        <w:fldChar w:fldCharType="end"/>
      </w:r>
      <w:r>
        <w:rPr>
          <w:b/>
          <w:lang w:val="fr-FR"/>
        </w:rPr>
        <w:br w:type="page"/>
      </w:r>
    </w:p>
    <w:p w14:paraId="69087F3E" w14:textId="77777777" w:rsidR="00D62988" w:rsidRPr="006B276C" w:rsidRDefault="00D62988" w:rsidP="00876138">
      <w:pPr>
        <w:pStyle w:val="Heading2"/>
        <w:spacing w:before="7920" w:after="360"/>
        <w:ind w:left="-540"/>
      </w:pPr>
      <w:bookmarkStart w:id="2" w:name="_Toc108276001"/>
      <w:r w:rsidRPr="006B276C">
        <w:lastRenderedPageBreak/>
        <w:t>INTRODUCTION</w:t>
      </w:r>
      <w:bookmarkEnd w:id="2"/>
      <w:r w:rsidRPr="006B276C">
        <w:t xml:space="preserve"> </w:t>
      </w:r>
    </w:p>
    <w:p w14:paraId="21683D20" w14:textId="17641D84" w:rsidR="006B276C" w:rsidRPr="007B6459" w:rsidRDefault="00D62988" w:rsidP="004D4B8C">
      <w:pPr>
        <w:spacing w:after="480"/>
        <w:ind w:left="-540"/>
        <w:jc w:val="both"/>
      </w:pPr>
      <w:r w:rsidRPr="006B276C">
        <w:t xml:space="preserve">On September 30, 2020, Governor Gavin Newsom signed into law Senate Bill 823, which realigns the </w:t>
      </w:r>
      <w:r w:rsidR="00777B97" w:rsidRPr="006B276C">
        <w:t xml:space="preserve">California State </w:t>
      </w:r>
      <w:r w:rsidRPr="006B276C">
        <w:t xml:space="preserve">Department of Juvenile Justice (DJJ) population from the State of California to Counties, beginning July 1, 2021. The bill establishes the jurisdiction of the Juvenile Court up to the age of </w:t>
      </w:r>
      <w:r w:rsidR="00597FEA" w:rsidRPr="006B276C">
        <w:t xml:space="preserve">23 and </w:t>
      </w:r>
      <w:r w:rsidRPr="006B276C">
        <w:t xml:space="preserve">25 for certain offenses and transfers the responsibility of </w:t>
      </w:r>
      <w:r w:rsidR="00183882" w:rsidRPr="006B276C">
        <w:t xml:space="preserve">the </w:t>
      </w:r>
      <w:r w:rsidRPr="006B276C">
        <w:t xml:space="preserve">care, custody, and supervision of youth to the county of commitment. Under SB 823, intakes to the DJJ </w:t>
      </w:r>
      <w:r w:rsidR="007D1ED1">
        <w:t xml:space="preserve">were discontinued as of </w:t>
      </w:r>
      <w:r w:rsidRPr="006B276C">
        <w:t>July 1, 2021. Beginning in Fiscal Year 2021-22, and annually thereafter, the State of California will make allocations to counties to provide appropriate care, rehabilitation, and supervision of the realigned population</w:t>
      </w:r>
      <w:r w:rsidR="00995E43" w:rsidRPr="006B276C">
        <w:t xml:space="preserve"> known as the Juvenile Justice </w:t>
      </w:r>
      <w:r w:rsidR="00E53768" w:rsidRPr="006B276C">
        <w:t>Realignment Block Grant</w:t>
      </w:r>
      <w:r w:rsidR="007739D9" w:rsidRPr="006B276C">
        <w:t xml:space="preserve"> (JJRBG)</w:t>
      </w:r>
      <w:r w:rsidRPr="006B276C">
        <w:t xml:space="preserve">. </w:t>
      </w:r>
      <w:r w:rsidR="00D46E22" w:rsidRPr="006B276C">
        <w:t>SB 823 intends for counties to use evidence-based practices and programs to improve youth and public safety outcomes, reduce the transfer of youth to the adult court system and reduce the use of juvenile justice confinement through community-based responses and interventions.</w:t>
      </w:r>
    </w:p>
    <w:p w14:paraId="300A2018" w14:textId="6C557201" w:rsidR="00062D72" w:rsidRDefault="00D62988" w:rsidP="004D4B8C">
      <w:pPr>
        <w:spacing w:after="480"/>
        <w:ind w:left="-540"/>
        <w:jc w:val="both"/>
      </w:pPr>
      <w:r w:rsidRPr="006B276C">
        <w:t xml:space="preserve">The newly added Section 1995 of the Welfare and Institutions Code </w:t>
      </w:r>
      <w:r w:rsidR="00266B70" w:rsidRPr="006B276C">
        <w:t>requires</w:t>
      </w:r>
      <w:r w:rsidRPr="006B276C">
        <w:t xml:space="preserve"> that, </w:t>
      </w:r>
      <w:r w:rsidR="00AC3451" w:rsidRPr="006B276C">
        <w:t>to</w:t>
      </w:r>
      <w:r w:rsidRPr="006B276C">
        <w:t xml:space="preserve"> be eligible for funding allocations associated with this grant program, counties are required to create a Subcommittee of the multiagency Juvenile Justice Coordinating Council (JJCC) for the purpose of developing an annual plan to manage the custody, supervision, and rehabilitation of the realigned population at the local level. This plan, first due to the newly created Office of Youth and Community Restoration (OYCR) by January 1, 2022</w:t>
      </w:r>
      <w:r w:rsidR="00CE74C2" w:rsidRPr="006B276C">
        <w:t>,</w:t>
      </w:r>
      <w:r w:rsidRPr="006B276C">
        <w:t xml:space="preserve"> for FY 2022-</w:t>
      </w:r>
      <w:r w:rsidR="00295D29" w:rsidRPr="006B276C">
        <w:t>20</w:t>
      </w:r>
      <w:r w:rsidRPr="006B276C">
        <w:t>23, and thereafter submitted each year by May 1</w:t>
      </w:r>
      <w:r w:rsidR="006B3F9F" w:rsidRPr="006B276C">
        <w:rPr>
          <w:vertAlign w:val="superscript"/>
        </w:rPr>
        <w:t>st</w:t>
      </w:r>
      <w:r w:rsidRPr="006B276C">
        <w:t xml:space="preserve">, is mandatory for counties to be eligible for the state funding available to manage the new responsibilities. Prior to that, the local plan for the first fiscal year, FY </w:t>
      </w:r>
      <w:r w:rsidR="00295D29" w:rsidRPr="006B276C">
        <w:t>20</w:t>
      </w:r>
      <w:r w:rsidRPr="006B276C">
        <w:t>21-</w:t>
      </w:r>
      <w:r w:rsidR="00295D29" w:rsidRPr="006B276C">
        <w:t>20</w:t>
      </w:r>
      <w:r w:rsidRPr="006B276C">
        <w:t xml:space="preserve">22, will be presented to the </w:t>
      </w:r>
      <w:r w:rsidR="003B4E2D">
        <w:t>Plumas</w:t>
      </w:r>
      <w:r w:rsidR="00EC2DD3" w:rsidRPr="006B276C">
        <w:t xml:space="preserve"> </w:t>
      </w:r>
      <w:r w:rsidR="008025D4" w:rsidRPr="006B276C">
        <w:t xml:space="preserve">County </w:t>
      </w:r>
      <w:r w:rsidRPr="006B276C">
        <w:t>Board of Supervisors</w:t>
      </w:r>
      <w:r w:rsidR="00F56341" w:rsidRPr="006B276C">
        <w:t xml:space="preserve"> for consideration</w:t>
      </w:r>
      <w:r w:rsidRPr="006B276C">
        <w:t>, as the OYCR does not yet exist.</w:t>
      </w:r>
      <w:r w:rsidR="009F781A" w:rsidRPr="006B276C">
        <w:t xml:space="preserve">  Funding is </w:t>
      </w:r>
      <w:r w:rsidR="00C53B67" w:rsidRPr="006B276C">
        <w:t xml:space="preserve">designated for the first three (3) fiscal years and subsequent funding is to be determined.  </w:t>
      </w:r>
      <w:r w:rsidR="009A56F8" w:rsidRPr="006B276C">
        <w:t xml:space="preserve">Per </w:t>
      </w:r>
      <w:r w:rsidR="00123D55" w:rsidRPr="006B276C">
        <w:t>1991(a)</w:t>
      </w:r>
      <w:r w:rsidR="00F455A1" w:rsidRPr="006B276C">
        <w:t xml:space="preserve"> </w:t>
      </w:r>
      <w:r w:rsidR="00E13245" w:rsidRPr="006B276C">
        <w:t xml:space="preserve">W&amp;I a </w:t>
      </w:r>
      <w:r w:rsidR="00F455A1" w:rsidRPr="006B276C">
        <w:t xml:space="preserve">local public agency that is primarily tasked with prosecution or arrests </w:t>
      </w:r>
      <w:r w:rsidR="00E13245" w:rsidRPr="006B276C">
        <w:t xml:space="preserve">or detentions </w:t>
      </w:r>
      <w:r w:rsidR="00F455A1" w:rsidRPr="006B276C">
        <w:t xml:space="preserve">is not eligible for </w:t>
      </w:r>
      <w:r w:rsidR="00FA38E7" w:rsidRPr="006B276C">
        <w:t xml:space="preserve">JJRBG </w:t>
      </w:r>
      <w:r w:rsidR="00E13245" w:rsidRPr="006B276C">
        <w:t>funding</w:t>
      </w:r>
      <w:r w:rsidR="00FA38E7" w:rsidRPr="006B276C">
        <w:t xml:space="preserve"> and shall not provide </w:t>
      </w:r>
      <w:r w:rsidR="006011C7" w:rsidRPr="006B276C">
        <w:t>rehabilitative and/ or supervision services</w:t>
      </w:r>
      <w:r w:rsidR="00551B4E" w:rsidRPr="006B276C">
        <w:t xml:space="preserve"> for the realigned population set forth in this plan.</w:t>
      </w:r>
      <w:r w:rsidR="00E13245" w:rsidRPr="006B276C">
        <w:t xml:space="preserve"> </w:t>
      </w:r>
      <w:r w:rsidRPr="006B276C">
        <w:t>The realigned population of youth offenders has been referred to as “Secure Track Treatment Youth</w:t>
      </w:r>
      <w:r w:rsidR="006F698A" w:rsidRPr="006B276C">
        <w:t>.”</w:t>
      </w:r>
      <w:r w:rsidRPr="006B276C">
        <w:t xml:space="preserve"> </w:t>
      </w:r>
    </w:p>
    <w:p w14:paraId="64059A10" w14:textId="5DD26A3F" w:rsidR="0036796C" w:rsidRDefault="00D62988" w:rsidP="004D4B8C">
      <w:pPr>
        <w:spacing w:after="480"/>
        <w:ind w:left="-540"/>
        <w:jc w:val="both"/>
      </w:pPr>
      <w:r w:rsidRPr="006B276C">
        <w:t xml:space="preserve">On July 1, 2021, </w:t>
      </w:r>
      <w:r w:rsidR="006F698A" w:rsidRPr="006B276C">
        <w:t xml:space="preserve">state </w:t>
      </w:r>
      <w:r w:rsidRPr="006B276C">
        <w:t>DJJ no longer accept</w:t>
      </w:r>
      <w:r w:rsidR="007D1ED1">
        <w:t>ed</w:t>
      </w:r>
      <w:r w:rsidRPr="006B276C">
        <w:t xml:space="preserve"> youth intakes. Until DJJ completely closes, youth already committed to DJJ can remain </w:t>
      </w:r>
      <w:r w:rsidR="006F698A" w:rsidRPr="006B276C">
        <w:t xml:space="preserve">for a daily fee </w:t>
      </w:r>
      <w:r w:rsidRPr="006B276C">
        <w:t xml:space="preserve">until completion of their program or the complete closure of all DJJ facilities on June 30, 2023. After July 1, 2021, </w:t>
      </w:r>
      <w:r w:rsidR="003B4E2D">
        <w:t>Plumas</w:t>
      </w:r>
      <w:r w:rsidR="00E965CE" w:rsidRPr="006B276C">
        <w:t xml:space="preserve"> </w:t>
      </w:r>
      <w:r w:rsidRPr="006B276C">
        <w:t xml:space="preserve">County will be responsible for the custody, supervision and long-term treatment for any youth who previously would likely have been sent to DJJ. </w:t>
      </w:r>
    </w:p>
    <w:p w14:paraId="2FD00806" w14:textId="716EBAE7" w:rsidR="00B00E15" w:rsidRPr="006B276C" w:rsidRDefault="00D62988" w:rsidP="004D4B8C">
      <w:pPr>
        <w:spacing w:after="360"/>
        <w:ind w:left="-540"/>
        <w:jc w:val="both"/>
      </w:pPr>
      <w:r w:rsidRPr="006B276C">
        <w:t xml:space="preserve">Funding </w:t>
      </w:r>
      <w:r w:rsidR="0036796C" w:rsidRPr="006B276C">
        <w:t>f</w:t>
      </w:r>
      <w:r w:rsidRPr="006B276C">
        <w:t xml:space="preserve">or the first three fiscal years, through FY 2023-24, will be based on a formula including: </w:t>
      </w:r>
    </w:p>
    <w:p w14:paraId="106BE945" w14:textId="75FB600B" w:rsidR="00B00E15" w:rsidRPr="006B276C" w:rsidRDefault="0041475B" w:rsidP="004D4B8C">
      <w:pPr>
        <w:pStyle w:val="BulletList"/>
        <w:numPr>
          <w:ilvl w:val="0"/>
          <w:numId w:val="6"/>
        </w:numPr>
        <w:spacing w:after="240"/>
      </w:pPr>
      <w:r w:rsidRPr="006B276C">
        <w:t xml:space="preserve"> </w:t>
      </w:r>
      <w:r w:rsidR="00D62988" w:rsidRPr="006B276C">
        <w:t>Juvenile Population – 20% of formula based on county’s distribution of youth ages 10-17</w:t>
      </w:r>
    </w:p>
    <w:p w14:paraId="23954B0D" w14:textId="396DC926" w:rsidR="00B00E15" w:rsidRPr="006B276C" w:rsidRDefault="0041475B" w:rsidP="004D4B8C">
      <w:pPr>
        <w:pStyle w:val="BulletList"/>
        <w:numPr>
          <w:ilvl w:val="0"/>
          <w:numId w:val="6"/>
        </w:numPr>
        <w:spacing w:after="240"/>
      </w:pPr>
      <w:r w:rsidRPr="006B276C">
        <w:t xml:space="preserve"> </w:t>
      </w:r>
      <w:r w:rsidR="00D62988" w:rsidRPr="006B276C">
        <w:t>DJJ Usage – 30% of formula based on each county’s DJJ population as of December 2018, June 2019 and December 2019</w:t>
      </w:r>
    </w:p>
    <w:p w14:paraId="0E0F08A5" w14:textId="4E5DCD21" w:rsidR="00223723" w:rsidRPr="006B276C" w:rsidRDefault="0041475B" w:rsidP="004D4B8C">
      <w:pPr>
        <w:pStyle w:val="BulletList"/>
        <w:numPr>
          <w:ilvl w:val="0"/>
          <w:numId w:val="6"/>
        </w:numPr>
        <w:spacing w:after="480"/>
      </w:pPr>
      <w:r w:rsidRPr="006B276C">
        <w:t xml:space="preserve"> </w:t>
      </w:r>
      <w:r w:rsidR="00D62988" w:rsidRPr="006B276C">
        <w:t>Estimated 707(b) Population – 50% of formula based on county’s local population who have committed certain violent and felony crimes as reported in Juvenile Court and Probation Statistical System (JCPSS) to be updated annually</w:t>
      </w:r>
    </w:p>
    <w:p w14:paraId="7C7F6E9D" w14:textId="4A025218" w:rsidR="00986C9D" w:rsidRPr="006B276C" w:rsidRDefault="004373AF" w:rsidP="004D4B8C">
      <w:pPr>
        <w:ind w:left="-540"/>
        <w:jc w:val="both"/>
      </w:pPr>
      <w:r w:rsidRPr="006B276C">
        <w:t xml:space="preserve">However, </w:t>
      </w:r>
      <w:r w:rsidR="002C1660" w:rsidRPr="006B276C">
        <w:t>per 1</w:t>
      </w:r>
      <w:r w:rsidR="00E040F3" w:rsidRPr="006B276C">
        <w:t>9</w:t>
      </w:r>
      <w:r w:rsidR="00012B21" w:rsidRPr="006B276C">
        <w:t>91(a)(5)</w:t>
      </w:r>
      <w:r w:rsidR="00DD7B75" w:rsidRPr="006B276C">
        <w:t xml:space="preserve"> W&amp;I,</w:t>
      </w:r>
      <w:r w:rsidR="00012B21" w:rsidRPr="006B276C">
        <w:t xml:space="preserve"> </w:t>
      </w:r>
      <w:r w:rsidR="00E040F3" w:rsidRPr="006B276C">
        <w:t>1991(b) W&amp;I,</w:t>
      </w:r>
      <w:r w:rsidR="00DD7B75" w:rsidRPr="006B276C">
        <w:t xml:space="preserve"> and 1991</w:t>
      </w:r>
      <w:r w:rsidR="000C1212" w:rsidRPr="006B276C">
        <w:t xml:space="preserve">(c) W&amp;I, </w:t>
      </w:r>
      <w:r w:rsidR="003B4E2D">
        <w:t>Plumas</w:t>
      </w:r>
      <w:r w:rsidRPr="006B276C">
        <w:t xml:space="preserve"> County </w:t>
      </w:r>
      <w:r w:rsidR="00E040F3" w:rsidRPr="006B276C">
        <w:t>is set to receive a minimum annual allotment of $250,000 plus potential growth</w:t>
      </w:r>
      <w:r w:rsidR="006A75E2" w:rsidRPr="006B276C">
        <w:t xml:space="preserve"> </w:t>
      </w:r>
      <w:r w:rsidR="00FF45D1" w:rsidRPr="006B276C">
        <w:t xml:space="preserve">in monthly installments after </w:t>
      </w:r>
      <w:r w:rsidR="006A75E2" w:rsidRPr="006B276C">
        <w:t xml:space="preserve">each September 1.  </w:t>
      </w:r>
    </w:p>
    <w:p w14:paraId="465DE038" w14:textId="052C2588" w:rsidR="00087E73" w:rsidRPr="006B276C" w:rsidRDefault="00087E73" w:rsidP="00B97E14">
      <w:pPr>
        <w:pStyle w:val="Heading2"/>
        <w:spacing w:after="360"/>
        <w:ind w:left="-540"/>
      </w:pPr>
      <w:bookmarkStart w:id="3" w:name="_Toc108276002"/>
      <w:r w:rsidRPr="006B276C">
        <w:lastRenderedPageBreak/>
        <w:t>Part 1: Subcommittee Composition (WIC 1995 (b)</w:t>
      </w:r>
      <w:r w:rsidR="00C66F1A" w:rsidRPr="006B276C">
        <w:t>)</w:t>
      </w:r>
      <w:bookmarkEnd w:id="3"/>
    </w:p>
    <w:p w14:paraId="1A6F981E" w14:textId="5D3C7109" w:rsidR="00087E73" w:rsidRPr="006B276C" w:rsidRDefault="00087E73" w:rsidP="00B97E14">
      <w:pPr>
        <w:spacing w:after="480"/>
        <w:ind w:left="-540"/>
      </w:pPr>
      <w:r w:rsidRPr="006B276C">
        <w:t xml:space="preserve">List the subcommittee members, agency affiliation where applicable, and contact information: </w:t>
      </w:r>
    </w:p>
    <w:tbl>
      <w:tblPr>
        <w:tblStyle w:val="TableGrid"/>
        <w:tblW w:w="10620" w:type="dxa"/>
        <w:tblInd w:w="-635" w:type="dxa"/>
        <w:tblLook w:val="04A0" w:firstRow="1" w:lastRow="0" w:firstColumn="1" w:lastColumn="0" w:noHBand="0" w:noVBand="1"/>
        <w:tblCaption w:val="Subcommittee Composition (WIC 1995 (b))"/>
        <w:tblDescription w:val="Subcommittee Composition (WIC 1995 (b))"/>
      </w:tblPr>
      <w:tblGrid>
        <w:gridCol w:w="2538"/>
        <w:gridCol w:w="2134"/>
        <w:gridCol w:w="4023"/>
        <w:gridCol w:w="1925"/>
      </w:tblGrid>
      <w:tr w:rsidR="007A0BB3" w:rsidRPr="006B276C" w14:paraId="6A43C71D" w14:textId="77777777" w:rsidTr="006933E6">
        <w:trPr>
          <w:trHeight w:val="432"/>
          <w:tblHeader/>
        </w:trPr>
        <w:tc>
          <w:tcPr>
            <w:tcW w:w="2538" w:type="dxa"/>
            <w:shd w:val="clear" w:color="auto" w:fill="F2F2F2" w:themeFill="background1" w:themeFillShade="F2"/>
            <w:vAlign w:val="center"/>
          </w:tcPr>
          <w:p w14:paraId="5972BF18" w14:textId="4AA44C60" w:rsidR="00087E73" w:rsidRPr="006B276C" w:rsidRDefault="00087E73" w:rsidP="00504920">
            <w:pPr>
              <w:jc w:val="center"/>
              <w:rPr>
                <w:rFonts w:cs="Arial"/>
                <w:b/>
                <w:bCs/>
                <w:szCs w:val="22"/>
              </w:rPr>
            </w:pPr>
            <w:r w:rsidRPr="006B276C">
              <w:rPr>
                <w:rFonts w:cs="Arial"/>
                <w:b/>
                <w:bCs/>
                <w:szCs w:val="22"/>
              </w:rPr>
              <w:t>Agency</w:t>
            </w:r>
          </w:p>
        </w:tc>
        <w:tc>
          <w:tcPr>
            <w:tcW w:w="2134" w:type="dxa"/>
            <w:shd w:val="clear" w:color="auto" w:fill="F2F2F2" w:themeFill="background1" w:themeFillShade="F2"/>
            <w:vAlign w:val="center"/>
          </w:tcPr>
          <w:p w14:paraId="2219DE54" w14:textId="0603E8F8" w:rsidR="00087E73" w:rsidRPr="006B276C" w:rsidRDefault="00087E73" w:rsidP="00504920">
            <w:pPr>
              <w:jc w:val="center"/>
              <w:rPr>
                <w:rFonts w:cs="Arial"/>
                <w:b/>
                <w:bCs/>
                <w:szCs w:val="22"/>
              </w:rPr>
            </w:pPr>
            <w:r w:rsidRPr="006B276C">
              <w:rPr>
                <w:rFonts w:cs="Arial"/>
                <w:b/>
                <w:bCs/>
                <w:szCs w:val="22"/>
              </w:rPr>
              <w:t>Name and Title</w:t>
            </w:r>
          </w:p>
        </w:tc>
        <w:tc>
          <w:tcPr>
            <w:tcW w:w="4023" w:type="dxa"/>
            <w:shd w:val="clear" w:color="auto" w:fill="F2F2F2" w:themeFill="background1" w:themeFillShade="F2"/>
            <w:vAlign w:val="center"/>
          </w:tcPr>
          <w:p w14:paraId="5572F17D" w14:textId="198BA69E" w:rsidR="00087E73" w:rsidRPr="006B276C" w:rsidRDefault="00087E73" w:rsidP="00504920">
            <w:pPr>
              <w:jc w:val="center"/>
              <w:rPr>
                <w:rFonts w:cs="Arial"/>
                <w:b/>
                <w:bCs/>
                <w:szCs w:val="22"/>
              </w:rPr>
            </w:pPr>
            <w:r w:rsidRPr="006B276C">
              <w:rPr>
                <w:rFonts w:cs="Arial"/>
                <w:b/>
                <w:bCs/>
                <w:szCs w:val="22"/>
              </w:rPr>
              <w:t>Email</w:t>
            </w:r>
          </w:p>
        </w:tc>
        <w:tc>
          <w:tcPr>
            <w:tcW w:w="1925" w:type="dxa"/>
            <w:shd w:val="clear" w:color="auto" w:fill="F2F2F2" w:themeFill="background1" w:themeFillShade="F2"/>
            <w:vAlign w:val="center"/>
          </w:tcPr>
          <w:p w14:paraId="35A7325C" w14:textId="5F0D31C8" w:rsidR="00087E73" w:rsidRPr="006B276C" w:rsidRDefault="00087E73" w:rsidP="00504920">
            <w:pPr>
              <w:jc w:val="center"/>
              <w:rPr>
                <w:rFonts w:cs="Arial"/>
                <w:b/>
                <w:bCs/>
                <w:szCs w:val="22"/>
              </w:rPr>
            </w:pPr>
            <w:r w:rsidRPr="006B276C">
              <w:rPr>
                <w:rFonts w:cs="Arial"/>
                <w:b/>
                <w:bCs/>
                <w:szCs w:val="22"/>
              </w:rPr>
              <w:t>Phone Number</w:t>
            </w:r>
          </w:p>
        </w:tc>
      </w:tr>
      <w:tr w:rsidR="007A0BB3" w:rsidRPr="006B276C" w14:paraId="5EAC8172" w14:textId="77777777" w:rsidTr="00537541">
        <w:trPr>
          <w:trHeight w:val="720"/>
        </w:trPr>
        <w:tc>
          <w:tcPr>
            <w:tcW w:w="2538" w:type="dxa"/>
            <w:vAlign w:val="center"/>
          </w:tcPr>
          <w:p w14:paraId="453A9F9E" w14:textId="3C84F3AD" w:rsidR="00087E73" w:rsidRPr="006B276C" w:rsidRDefault="00C66F1A" w:rsidP="00504920">
            <w:pPr>
              <w:pStyle w:val="NormalWeb"/>
              <w:ind w:right="-102"/>
              <w:jc w:val="center"/>
              <w:rPr>
                <w:rFonts w:ascii="Arial" w:hAnsi="Arial" w:cs="Arial"/>
                <w:szCs w:val="22"/>
              </w:rPr>
            </w:pPr>
            <w:r w:rsidRPr="006B276C">
              <w:rPr>
                <w:rFonts w:ascii="Arial" w:hAnsi="Arial" w:cs="Arial"/>
                <w:szCs w:val="22"/>
              </w:rPr>
              <w:t>Chief Probation Officer (Chair)</w:t>
            </w:r>
          </w:p>
        </w:tc>
        <w:tc>
          <w:tcPr>
            <w:tcW w:w="2134" w:type="dxa"/>
          </w:tcPr>
          <w:p w14:paraId="750A4271" w14:textId="53AFC3C7" w:rsidR="00087E73" w:rsidRPr="006B276C" w:rsidRDefault="006B276C" w:rsidP="00504920">
            <w:pPr>
              <w:rPr>
                <w:rFonts w:cs="Arial"/>
                <w:szCs w:val="22"/>
              </w:rPr>
            </w:pPr>
            <w:proofErr w:type="spellStart"/>
            <w:r>
              <w:rPr>
                <w:rFonts w:eastAsia="Times New Roman" w:cs="Arial"/>
                <w:szCs w:val="22"/>
              </w:rPr>
              <w:t>Keevin</w:t>
            </w:r>
            <w:proofErr w:type="spellEnd"/>
            <w:r>
              <w:rPr>
                <w:rFonts w:eastAsia="Times New Roman" w:cs="Arial"/>
                <w:szCs w:val="22"/>
              </w:rPr>
              <w:t xml:space="preserve"> Allred</w:t>
            </w:r>
            <w:r w:rsidR="00651777" w:rsidRPr="006B276C">
              <w:rPr>
                <w:rFonts w:eastAsia="Times New Roman" w:cs="Arial"/>
                <w:szCs w:val="22"/>
              </w:rPr>
              <w:t>, Chief Probation Officer</w:t>
            </w:r>
          </w:p>
        </w:tc>
        <w:tc>
          <w:tcPr>
            <w:tcW w:w="4023" w:type="dxa"/>
          </w:tcPr>
          <w:p w14:paraId="25A3E549" w14:textId="03A2B7B2" w:rsidR="0065606C" w:rsidRPr="00583F85" w:rsidRDefault="003C203B" w:rsidP="00504920">
            <w:pPr>
              <w:rPr>
                <w:rFonts w:cs="Arial"/>
                <w:szCs w:val="22"/>
              </w:rPr>
            </w:pPr>
            <w:hyperlink r:id="rId10" w:tooltip="keevinallred@countyofplumas.com" w:history="1">
              <w:r w:rsidR="006B276C" w:rsidRPr="00583F85">
                <w:rPr>
                  <w:rStyle w:val="Hyperlink"/>
                  <w:rFonts w:eastAsia="Times New Roman" w:cs="Arial"/>
                  <w:color w:val="auto"/>
                  <w:szCs w:val="22"/>
                  <w:u w:val="none"/>
                </w:rPr>
                <w:t>keevinallred</w:t>
              </w:r>
              <w:r w:rsidR="0065606C" w:rsidRPr="00583F85">
                <w:rPr>
                  <w:rStyle w:val="Hyperlink"/>
                  <w:rFonts w:eastAsia="Times New Roman" w:cs="Arial"/>
                  <w:color w:val="auto"/>
                  <w:szCs w:val="22"/>
                  <w:u w:val="none"/>
                </w:rPr>
                <w:t>@</w:t>
              </w:r>
              <w:r w:rsidR="006B276C" w:rsidRPr="00583F85">
                <w:rPr>
                  <w:rStyle w:val="Hyperlink"/>
                  <w:rFonts w:eastAsia="Times New Roman" w:cs="Arial"/>
                  <w:color w:val="auto"/>
                  <w:szCs w:val="22"/>
                  <w:u w:val="none"/>
                </w:rPr>
                <w:t>countyofplumas.com</w:t>
              </w:r>
            </w:hyperlink>
          </w:p>
        </w:tc>
        <w:tc>
          <w:tcPr>
            <w:tcW w:w="1925" w:type="dxa"/>
          </w:tcPr>
          <w:p w14:paraId="1B9FDB4B" w14:textId="71AB3B64" w:rsidR="00087E73" w:rsidRPr="006B276C" w:rsidRDefault="0065606C" w:rsidP="00504920">
            <w:pPr>
              <w:rPr>
                <w:rFonts w:cs="Arial"/>
                <w:szCs w:val="22"/>
              </w:rPr>
            </w:pPr>
            <w:r w:rsidRPr="006B276C">
              <w:rPr>
                <w:rFonts w:eastAsia="Times New Roman" w:cs="Arial"/>
                <w:szCs w:val="22"/>
              </w:rPr>
              <w:t>530.28</w:t>
            </w:r>
            <w:r w:rsidR="006B276C">
              <w:rPr>
                <w:rFonts w:eastAsia="Times New Roman" w:cs="Arial"/>
                <w:szCs w:val="22"/>
              </w:rPr>
              <w:t>3</w:t>
            </w:r>
            <w:r w:rsidRPr="006B276C">
              <w:rPr>
                <w:rFonts w:eastAsia="Times New Roman" w:cs="Arial"/>
                <w:szCs w:val="22"/>
              </w:rPr>
              <w:t>.</w:t>
            </w:r>
            <w:r w:rsidR="006B276C">
              <w:rPr>
                <w:rFonts w:eastAsia="Times New Roman" w:cs="Arial"/>
                <w:szCs w:val="22"/>
              </w:rPr>
              <w:t>6200</w:t>
            </w:r>
          </w:p>
        </w:tc>
      </w:tr>
      <w:tr w:rsidR="007A0BB3" w:rsidRPr="006B276C" w14:paraId="7AC8121E" w14:textId="77777777" w:rsidTr="00537541">
        <w:trPr>
          <w:trHeight w:val="720"/>
        </w:trPr>
        <w:tc>
          <w:tcPr>
            <w:tcW w:w="2538" w:type="dxa"/>
            <w:vAlign w:val="center"/>
          </w:tcPr>
          <w:p w14:paraId="1AEECAE8" w14:textId="6CBA817E" w:rsidR="00087E73" w:rsidRPr="006B276C" w:rsidRDefault="00C66F1A" w:rsidP="00504920">
            <w:pPr>
              <w:ind w:right="-102"/>
              <w:jc w:val="center"/>
              <w:rPr>
                <w:rFonts w:cs="Arial"/>
                <w:szCs w:val="22"/>
              </w:rPr>
            </w:pPr>
            <w:r w:rsidRPr="006B276C">
              <w:rPr>
                <w:rFonts w:cs="Arial"/>
                <w:szCs w:val="22"/>
              </w:rPr>
              <w:t>District Attorney’s Office Representative</w:t>
            </w:r>
          </w:p>
        </w:tc>
        <w:tc>
          <w:tcPr>
            <w:tcW w:w="2134" w:type="dxa"/>
          </w:tcPr>
          <w:p w14:paraId="55EAED9D" w14:textId="4B57EAB5" w:rsidR="00087E73" w:rsidRPr="006B276C" w:rsidRDefault="006B276C" w:rsidP="00504920">
            <w:pPr>
              <w:rPr>
                <w:rFonts w:cs="Arial"/>
                <w:szCs w:val="22"/>
              </w:rPr>
            </w:pPr>
            <w:r>
              <w:rPr>
                <w:rFonts w:eastAsia="Times New Roman" w:cs="Arial"/>
                <w:szCs w:val="22"/>
              </w:rPr>
              <w:t>David Hollister</w:t>
            </w:r>
            <w:r w:rsidR="00651777" w:rsidRPr="006B276C">
              <w:rPr>
                <w:rFonts w:eastAsia="Times New Roman" w:cs="Arial"/>
                <w:szCs w:val="22"/>
              </w:rPr>
              <w:t xml:space="preserve">, District Attorney </w:t>
            </w:r>
          </w:p>
        </w:tc>
        <w:tc>
          <w:tcPr>
            <w:tcW w:w="4023" w:type="dxa"/>
          </w:tcPr>
          <w:p w14:paraId="30AA76E1" w14:textId="6E943A1B" w:rsidR="00087E73" w:rsidRPr="00583F85" w:rsidRDefault="003C203B" w:rsidP="00504920">
            <w:pPr>
              <w:rPr>
                <w:rFonts w:cs="Arial"/>
                <w:color w:val="000000" w:themeColor="text1"/>
                <w:szCs w:val="22"/>
              </w:rPr>
            </w:pPr>
            <w:hyperlink r:id="rId11" w:tooltip="davidhollister@countyofplumas.com" w:history="1">
              <w:r w:rsidR="006B276C" w:rsidRPr="00583F85">
                <w:rPr>
                  <w:rStyle w:val="Hyperlink"/>
                  <w:rFonts w:eastAsia="Times New Roman" w:cs="Arial"/>
                  <w:color w:val="000000" w:themeColor="text1"/>
                  <w:szCs w:val="22"/>
                  <w:u w:val="none"/>
                </w:rPr>
                <w:t>davidhollister@countyofplumas.com</w:t>
              </w:r>
            </w:hyperlink>
          </w:p>
        </w:tc>
        <w:tc>
          <w:tcPr>
            <w:tcW w:w="1925" w:type="dxa"/>
          </w:tcPr>
          <w:p w14:paraId="169F5D39" w14:textId="0498CE13" w:rsidR="00087E73" w:rsidRPr="006B276C" w:rsidRDefault="009D3A5B" w:rsidP="00504920">
            <w:pPr>
              <w:rPr>
                <w:rFonts w:cs="Arial"/>
                <w:szCs w:val="22"/>
              </w:rPr>
            </w:pPr>
            <w:r w:rsidRPr="006B276C">
              <w:rPr>
                <w:rFonts w:eastAsia="Times New Roman" w:cs="Arial"/>
                <w:szCs w:val="22"/>
              </w:rPr>
              <w:t>530.28</w:t>
            </w:r>
            <w:r w:rsidR="003B4E2D">
              <w:rPr>
                <w:rFonts w:eastAsia="Times New Roman" w:cs="Arial"/>
                <w:szCs w:val="22"/>
              </w:rPr>
              <w:t>3</w:t>
            </w:r>
            <w:r w:rsidRPr="006B276C">
              <w:rPr>
                <w:rFonts w:eastAsia="Times New Roman" w:cs="Arial"/>
                <w:szCs w:val="22"/>
              </w:rPr>
              <w:t>.</w:t>
            </w:r>
            <w:r w:rsidR="003B4E2D">
              <w:rPr>
                <w:rFonts w:eastAsia="Times New Roman" w:cs="Arial"/>
                <w:szCs w:val="22"/>
              </w:rPr>
              <w:t>6303</w:t>
            </w:r>
          </w:p>
        </w:tc>
      </w:tr>
      <w:tr w:rsidR="007A0BB3" w:rsidRPr="006B276C" w14:paraId="091547DD" w14:textId="77777777" w:rsidTr="00537541">
        <w:trPr>
          <w:trHeight w:val="720"/>
        </w:trPr>
        <w:tc>
          <w:tcPr>
            <w:tcW w:w="2538" w:type="dxa"/>
            <w:vAlign w:val="center"/>
          </w:tcPr>
          <w:p w14:paraId="686C14DD" w14:textId="538506DE" w:rsidR="00087E73" w:rsidRPr="006B276C" w:rsidRDefault="00C66F1A" w:rsidP="00504920">
            <w:pPr>
              <w:pStyle w:val="NormalWeb"/>
              <w:ind w:right="-102"/>
              <w:jc w:val="center"/>
              <w:rPr>
                <w:rFonts w:ascii="Arial" w:hAnsi="Arial" w:cs="Arial"/>
                <w:szCs w:val="22"/>
              </w:rPr>
            </w:pPr>
            <w:r w:rsidRPr="006B276C">
              <w:rPr>
                <w:rFonts w:ascii="Arial" w:hAnsi="Arial" w:cs="Arial"/>
                <w:szCs w:val="22"/>
              </w:rPr>
              <w:t>Public Defender’s Office Representative</w:t>
            </w:r>
          </w:p>
        </w:tc>
        <w:tc>
          <w:tcPr>
            <w:tcW w:w="2134" w:type="dxa"/>
          </w:tcPr>
          <w:p w14:paraId="156947D1" w14:textId="1A814225" w:rsidR="00087E73" w:rsidRPr="006B276C" w:rsidRDefault="006B276C" w:rsidP="00504920">
            <w:pPr>
              <w:rPr>
                <w:rFonts w:cs="Arial"/>
                <w:szCs w:val="22"/>
              </w:rPr>
            </w:pPr>
            <w:r>
              <w:rPr>
                <w:rFonts w:eastAsia="Times New Roman" w:cs="Arial"/>
                <w:szCs w:val="22"/>
              </w:rPr>
              <w:t>Craig Osborne</w:t>
            </w:r>
            <w:r w:rsidR="00651777" w:rsidRPr="006B276C">
              <w:rPr>
                <w:rFonts w:eastAsia="Times New Roman" w:cs="Arial"/>
                <w:szCs w:val="22"/>
              </w:rPr>
              <w:t xml:space="preserve">, Public Defender </w:t>
            </w:r>
          </w:p>
        </w:tc>
        <w:tc>
          <w:tcPr>
            <w:tcW w:w="4023" w:type="dxa"/>
          </w:tcPr>
          <w:p w14:paraId="02F4D520" w14:textId="049CE366" w:rsidR="00087E73" w:rsidRPr="00583F85" w:rsidRDefault="003C203B" w:rsidP="00504920">
            <w:pPr>
              <w:rPr>
                <w:rFonts w:cs="Arial"/>
                <w:szCs w:val="22"/>
              </w:rPr>
            </w:pPr>
            <w:hyperlink r:id="rId12" w:tooltip="cosbornelaw@gmail.com" w:history="1">
              <w:r w:rsidR="00727629" w:rsidRPr="00583F85">
                <w:rPr>
                  <w:rStyle w:val="Hyperlink"/>
                  <w:rFonts w:cs="Arial"/>
                  <w:color w:val="auto"/>
                  <w:szCs w:val="22"/>
                  <w:u w:val="none"/>
                </w:rPr>
                <w:t>cosbornelaw@gmail.com</w:t>
              </w:r>
            </w:hyperlink>
          </w:p>
        </w:tc>
        <w:tc>
          <w:tcPr>
            <w:tcW w:w="1925" w:type="dxa"/>
          </w:tcPr>
          <w:p w14:paraId="05A0E8F2" w14:textId="75266885" w:rsidR="00087E73" w:rsidRPr="006B276C" w:rsidRDefault="00087E73" w:rsidP="00504920">
            <w:pPr>
              <w:rPr>
                <w:rFonts w:cs="Arial"/>
                <w:szCs w:val="22"/>
              </w:rPr>
            </w:pPr>
          </w:p>
        </w:tc>
      </w:tr>
      <w:tr w:rsidR="007A0BB3" w:rsidRPr="006B276C" w14:paraId="6F87959B" w14:textId="77777777" w:rsidTr="00537541">
        <w:trPr>
          <w:trHeight w:val="720"/>
        </w:trPr>
        <w:tc>
          <w:tcPr>
            <w:tcW w:w="2538" w:type="dxa"/>
            <w:vAlign w:val="center"/>
          </w:tcPr>
          <w:p w14:paraId="10729962" w14:textId="31655661" w:rsidR="00087E73" w:rsidRPr="006B276C" w:rsidRDefault="00C66F1A" w:rsidP="00504920">
            <w:pPr>
              <w:pStyle w:val="NormalWeb"/>
              <w:ind w:right="-102"/>
              <w:jc w:val="center"/>
              <w:rPr>
                <w:rFonts w:ascii="Arial" w:hAnsi="Arial" w:cs="Arial"/>
                <w:szCs w:val="22"/>
              </w:rPr>
            </w:pPr>
            <w:r w:rsidRPr="006B276C">
              <w:rPr>
                <w:rFonts w:ascii="Arial" w:hAnsi="Arial" w:cs="Arial"/>
                <w:szCs w:val="22"/>
              </w:rPr>
              <w:t>Department of Social Services Representative</w:t>
            </w:r>
          </w:p>
        </w:tc>
        <w:tc>
          <w:tcPr>
            <w:tcW w:w="2134" w:type="dxa"/>
          </w:tcPr>
          <w:p w14:paraId="1773005A" w14:textId="4A74F22C" w:rsidR="00087E73" w:rsidRPr="006B276C" w:rsidRDefault="007D1ED1" w:rsidP="00504920">
            <w:pPr>
              <w:rPr>
                <w:rFonts w:cs="Arial"/>
                <w:szCs w:val="22"/>
              </w:rPr>
            </w:pPr>
            <w:r>
              <w:rPr>
                <w:rFonts w:eastAsia="Times New Roman" w:cs="Arial"/>
                <w:szCs w:val="22"/>
              </w:rPr>
              <w:t>Sarah McMahon</w:t>
            </w:r>
            <w:r w:rsidR="00651777" w:rsidRPr="006B276C">
              <w:rPr>
                <w:rFonts w:eastAsia="Times New Roman" w:cs="Arial"/>
                <w:szCs w:val="22"/>
              </w:rPr>
              <w:t xml:space="preserve">, Social Services </w:t>
            </w:r>
            <w:r>
              <w:rPr>
                <w:rFonts w:eastAsia="Times New Roman" w:cs="Arial"/>
                <w:szCs w:val="22"/>
              </w:rPr>
              <w:t>Supervisor</w:t>
            </w:r>
          </w:p>
        </w:tc>
        <w:tc>
          <w:tcPr>
            <w:tcW w:w="4023" w:type="dxa"/>
          </w:tcPr>
          <w:p w14:paraId="31E12EAC" w14:textId="0E677308" w:rsidR="00087E73" w:rsidRPr="00583F85" w:rsidRDefault="003C203B" w:rsidP="00504920">
            <w:pPr>
              <w:rPr>
                <w:rFonts w:cs="Arial"/>
                <w:szCs w:val="22"/>
              </w:rPr>
            </w:pPr>
            <w:hyperlink r:id="rId13" w:tooltip="SarahMcMahon@countyofplumas.com" w:history="1">
              <w:r w:rsidR="007A0BB3" w:rsidRPr="00583F85">
                <w:rPr>
                  <w:rStyle w:val="Hyperlink"/>
                  <w:rFonts w:eastAsia="Times New Roman" w:cs="Arial"/>
                  <w:color w:val="auto"/>
                  <w:szCs w:val="22"/>
                  <w:u w:val="none"/>
                </w:rPr>
                <w:t>SarahMcMahon@countyofplumas.com</w:t>
              </w:r>
            </w:hyperlink>
          </w:p>
        </w:tc>
        <w:tc>
          <w:tcPr>
            <w:tcW w:w="1925" w:type="dxa"/>
          </w:tcPr>
          <w:p w14:paraId="26C85C3F" w14:textId="181ADF19" w:rsidR="00087E73" w:rsidRPr="006B276C" w:rsidRDefault="00040051" w:rsidP="00504920">
            <w:pPr>
              <w:rPr>
                <w:rFonts w:cs="Arial"/>
                <w:szCs w:val="22"/>
              </w:rPr>
            </w:pPr>
            <w:r w:rsidRPr="006B276C">
              <w:rPr>
                <w:rFonts w:eastAsia="Times New Roman" w:cs="Arial"/>
                <w:szCs w:val="22"/>
              </w:rPr>
              <w:t>530.</w:t>
            </w:r>
            <w:r w:rsidR="003B4E2D">
              <w:rPr>
                <w:rFonts w:eastAsia="Times New Roman" w:cs="Arial"/>
                <w:szCs w:val="22"/>
              </w:rPr>
              <w:t>283</w:t>
            </w:r>
            <w:r w:rsidRPr="006B276C">
              <w:rPr>
                <w:rFonts w:eastAsia="Times New Roman" w:cs="Arial"/>
                <w:szCs w:val="22"/>
              </w:rPr>
              <w:t>.</w:t>
            </w:r>
            <w:r w:rsidR="003B4E2D">
              <w:rPr>
                <w:rFonts w:eastAsia="Times New Roman" w:cs="Arial"/>
                <w:szCs w:val="22"/>
              </w:rPr>
              <w:t>6463</w:t>
            </w:r>
          </w:p>
        </w:tc>
      </w:tr>
      <w:tr w:rsidR="007A0BB3" w:rsidRPr="006B276C" w14:paraId="340D328E" w14:textId="77777777" w:rsidTr="00537541">
        <w:trPr>
          <w:trHeight w:val="720"/>
        </w:trPr>
        <w:tc>
          <w:tcPr>
            <w:tcW w:w="2538" w:type="dxa"/>
            <w:vAlign w:val="center"/>
          </w:tcPr>
          <w:p w14:paraId="3F834868" w14:textId="1BE6B71C" w:rsidR="00537310" w:rsidRPr="006B276C" w:rsidRDefault="00C66F1A" w:rsidP="00504920">
            <w:pPr>
              <w:pStyle w:val="NormalWeb"/>
              <w:ind w:right="-102"/>
              <w:jc w:val="center"/>
              <w:rPr>
                <w:rFonts w:ascii="Arial" w:hAnsi="Arial" w:cs="Arial"/>
                <w:szCs w:val="22"/>
              </w:rPr>
            </w:pPr>
            <w:r w:rsidRPr="006B276C">
              <w:rPr>
                <w:rFonts w:ascii="Arial" w:hAnsi="Arial" w:cs="Arial"/>
                <w:szCs w:val="22"/>
              </w:rPr>
              <w:t xml:space="preserve">Department of </w:t>
            </w:r>
            <w:r w:rsidR="00537310" w:rsidRPr="006B276C">
              <w:rPr>
                <w:rFonts w:ascii="Arial" w:hAnsi="Arial" w:cs="Arial"/>
                <w:szCs w:val="22"/>
              </w:rPr>
              <w:t>Behavioral Health</w:t>
            </w:r>
            <w:r w:rsidR="007D1ED1">
              <w:rPr>
                <w:rFonts w:ascii="Arial" w:hAnsi="Arial" w:cs="Arial"/>
                <w:szCs w:val="22"/>
              </w:rPr>
              <w:t xml:space="preserve"> Representative</w:t>
            </w:r>
          </w:p>
        </w:tc>
        <w:tc>
          <w:tcPr>
            <w:tcW w:w="2134" w:type="dxa"/>
          </w:tcPr>
          <w:p w14:paraId="2A7D833E" w14:textId="2C04D4A7" w:rsidR="00087E73" w:rsidRPr="006B276C" w:rsidRDefault="006B276C" w:rsidP="00504920">
            <w:pPr>
              <w:rPr>
                <w:rFonts w:cs="Arial"/>
                <w:szCs w:val="22"/>
              </w:rPr>
            </w:pPr>
            <w:r>
              <w:rPr>
                <w:rFonts w:eastAsia="Times New Roman" w:cs="Arial"/>
                <w:szCs w:val="22"/>
              </w:rPr>
              <w:t>Tony Hobson</w:t>
            </w:r>
            <w:r w:rsidR="00155218" w:rsidRPr="006B276C">
              <w:rPr>
                <w:rFonts w:eastAsia="Times New Roman" w:cs="Arial"/>
                <w:szCs w:val="22"/>
              </w:rPr>
              <w:t>, Director Behavioral Health</w:t>
            </w:r>
          </w:p>
        </w:tc>
        <w:tc>
          <w:tcPr>
            <w:tcW w:w="4023" w:type="dxa"/>
          </w:tcPr>
          <w:p w14:paraId="2C20A39D" w14:textId="6B7A75D0" w:rsidR="00087E73" w:rsidRPr="00583F85" w:rsidRDefault="003C203B" w:rsidP="00504920">
            <w:pPr>
              <w:rPr>
                <w:rFonts w:cs="Arial"/>
                <w:szCs w:val="22"/>
              </w:rPr>
            </w:pPr>
            <w:hyperlink r:id="rId14" w:tooltip="tonyhobson@countyofplumas.com" w:history="1">
              <w:r w:rsidR="006B276C" w:rsidRPr="00583F85">
                <w:rPr>
                  <w:rStyle w:val="Hyperlink"/>
                  <w:rFonts w:eastAsia="Times New Roman" w:cs="Arial"/>
                  <w:color w:val="auto"/>
                  <w:szCs w:val="22"/>
                  <w:u w:val="none"/>
                </w:rPr>
                <w:t>tonyhobson@countyofplumas.com</w:t>
              </w:r>
            </w:hyperlink>
          </w:p>
        </w:tc>
        <w:tc>
          <w:tcPr>
            <w:tcW w:w="1925" w:type="dxa"/>
          </w:tcPr>
          <w:p w14:paraId="7B317973" w14:textId="047A533B" w:rsidR="00087E73" w:rsidRPr="006B276C" w:rsidRDefault="000E7544" w:rsidP="00504920">
            <w:pPr>
              <w:rPr>
                <w:rFonts w:cs="Arial"/>
                <w:szCs w:val="22"/>
              </w:rPr>
            </w:pPr>
            <w:r w:rsidRPr="006B276C">
              <w:rPr>
                <w:rFonts w:eastAsia="Times New Roman" w:cs="Arial"/>
                <w:szCs w:val="22"/>
              </w:rPr>
              <w:t>530.</w:t>
            </w:r>
            <w:r w:rsidR="003B4E2D">
              <w:rPr>
                <w:rFonts w:eastAsia="Times New Roman" w:cs="Arial"/>
                <w:szCs w:val="22"/>
              </w:rPr>
              <w:t>283</w:t>
            </w:r>
            <w:r w:rsidRPr="006B276C">
              <w:rPr>
                <w:rFonts w:eastAsia="Times New Roman" w:cs="Arial"/>
                <w:szCs w:val="22"/>
              </w:rPr>
              <w:t>.</w:t>
            </w:r>
            <w:r w:rsidR="003B4E2D">
              <w:rPr>
                <w:rFonts w:eastAsia="Times New Roman" w:cs="Arial"/>
                <w:szCs w:val="22"/>
              </w:rPr>
              <w:t>6307</w:t>
            </w:r>
          </w:p>
        </w:tc>
      </w:tr>
      <w:tr w:rsidR="007A0BB3" w:rsidRPr="006B276C" w14:paraId="1017D211" w14:textId="77777777" w:rsidTr="00537541">
        <w:trPr>
          <w:trHeight w:val="720"/>
        </w:trPr>
        <w:tc>
          <w:tcPr>
            <w:tcW w:w="2538" w:type="dxa"/>
            <w:vAlign w:val="center"/>
          </w:tcPr>
          <w:p w14:paraId="79593C23" w14:textId="46677D96" w:rsidR="00087E73" w:rsidRPr="006B276C" w:rsidRDefault="00C66F1A" w:rsidP="00504920">
            <w:pPr>
              <w:pStyle w:val="NormalWeb"/>
              <w:ind w:right="-102"/>
              <w:jc w:val="center"/>
              <w:rPr>
                <w:rFonts w:ascii="Arial" w:hAnsi="Arial" w:cs="Arial"/>
                <w:szCs w:val="22"/>
              </w:rPr>
            </w:pPr>
            <w:r w:rsidRPr="006B276C">
              <w:rPr>
                <w:rFonts w:ascii="Arial" w:hAnsi="Arial" w:cs="Arial"/>
                <w:szCs w:val="22"/>
              </w:rPr>
              <w:t>Office of Education Representative</w:t>
            </w:r>
          </w:p>
        </w:tc>
        <w:tc>
          <w:tcPr>
            <w:tcW w:w="2134" w:type="dxa"/>
          </w:tcPr>
          <w:p w14:paraId="6F6500A6" w14:textId="223EF045" w:rsidR="00087E73" w:rsidRPr="006B276C" w:rsidRDefault="007D1ED1" w:rsidP="00504920">
            <w:pPr>
              <w:rPr>
                <w:rFonts w:cs="Arial"/>
                <w:szCs w:val="22"/>
              </w:rPr>
            </w:pPr>
            <w:r>
              <w:rPr>
                <w:rFonts w:eastAsia="Times New Roman" w:cs="Arial"/>
                <w:szCs w:val="22"/>
              </w:rPr>
              <w:t>Kristy Warren</w:t>
            </w:r>
            <w:r w:rsidR="000E7544" w:rsidRPr="006B276C">
              <w:rPr>
                <w:rFonts w:eastAsia="Times New Roman" w:cs="Arial"/>
                <w:szCs w:val="22"/>
              </w:rPr>
              <w:t xml:space="preserve">, </w:t>
            </w:r>
            <w:r>
              <w:rPr>
                <w:rFonts w:eastAsia="Times New Roman" w:cs="Arial"/>
                <w:szCs w:val="22"/>
              </w:rPr>
              <w:t xml:space="preserve">Assistant </w:t>
            </w:r>
            <w:r w:rsidR="000E7544" w:rsidRPr="006B276C">
              <w:rPr>
                <w:rFonts w:eastAsia="Times New Roman" w:cs="Arial"/>
                <w:szCs w:val="22"/>
              </w:rPr>
              <w:t xml:space="preserve">Superintendent </w:t>
            </w:r>
          </w:p>
        </w:tc>
        <w:tc>
          <w:tcPr>
            <w:tcW w:w="4023" w:type="dxa"/>
          </w:tcPr>
          <w:p w14:paraId="10D6DCEA" w14:textId="736354BE" w:rsidR="00087E73" w:rsidRPr="00583F85" w:rsidRDefault="003C203B" w:rsidP="00504920">
            <w:pPr>
              <w:rPr>
                <w:rFonts w:cs="Arial"/>
                <w:szCs w:val="22"/>
              </w:rPr>
            </w:pPr>
            <w:hyperlink r:id="rId15" w:tooltip="kwarren@pcoe.k12.ca.us" w:history="1">
              <w:r w:rsidR="000801CA" w:rsidRPr="00583F85">
                <w:rPr>
                  <w:rStyle w:val="Hyperlink"/>
                  <w:rFonts w:eastAsia="Times New Roman" w:cs="Arial"/>
                  <w:color w:val="auto"/>
                  <w:szCs w:val="22"/>
                  <w:u w:val="none"/>
                </w:rPr>
                <w:t>kwarren@pcoe.k12.ca.us</w:t>
              </w:r>
            </w:hyperlink>
          </w:p>
        </w:tc>
        <w:tc>
          <w:tcPr>
            <w:tcW w:w="1925" w:type="dxa"/>
          </w:tcPr>
          <w:p w14:paraId="1DE5B32F" w14:textId="69392102" w:rsidR="00087E73" w:rsidRPr="006B276C" w:rsidRDefault="00087E73" w:rsidP="00504920">
            <w:pPr>
              <w:rPr>
                <w:rFonts w:cs="Arial"/>
                <w:szCs w:val="22"/>
              </w:rPr>
            </w:pPr>
          </w:p>
        </w:tc>
      </w:tr>
      <w:tr w:rsidR="007A0BB3" w:rsidRPr="006B276C" w14:paraId="05FD09EB" w14:textId="77777777" w:rsidTr="00537541">
        <w:trPr>
          <w:trHeight w:val="720"/>
        </w:trPr>
        <w:tc>
          <w:tcPr>
            <w:tcW w:w="2538" w:type="dxa"/>
            <w:vAlign w:val="center"/>
          </w:tcPr>
          <w:p w14:paraId="7CE28E4B" w14:textId="0B49BCCF" w:rsidR="00087E73" w:rsidRPr="006B276C" w:rsidRDefault="00C66F1A" w:rsidP="00504920">
            <w:pPr>
              <w:pStyle w:val="NormalWeb"/>
              <w:ind w:right="-102"/>
              <w:jc w:val="center"/>
              <w:rPr>
                <w:rFonts w:ascii="Arial" w:hAnsi="Arial" w:cs="Arial"/>
                <w:szCs w:val="22"/>
              </w:rPr>
            </w:pPr>
            <w:r w:rsidRPr="006B276C">
              <w:rPr>
                <w:rFonts w:ascii="Arial" w:hAnsi="Arial" w:cs="Arial"/>
                <w:szCs w:val="22"/>
              </w:rPr>
              <w:t>Court Representative</w:t>
            </w:r>
          </w:p>
        </w:tc>
        <w:tc>
          <w:tcPr>
            <w:tcW w:w="2134" w:type="dxa"/>
          </w:tcPr>
          <w:p w14:paraId="1A79D553" w14:textId="7E17DCBD" w:rsidR="00087E73" w:rsidRPr="006B276C" w:rsidRDefault="007D1ED1" w:rsidP="00504920">
            <w:pPr>
              <w:rPr>
                <w:rFonts w:cs="Arial"/>
                <w:szCs w:val="22"/>
              </w:rPr>
            </w:pPr>
            <w:r>
              <w:rPr>
                <w:rFonts w:eastAsia="Times New Roman" w:cs="Arial"/>
                <w:szCs w:val="22"/>
              </w:rPr>
              <w:t xml:space="preserve">Doug Prouty, Juvenile </w:t>
            </w:r>
            <w:r w:rsidR="006277F0" w:rsidRPr="006B276C">
              <w:rPr>
                <w:rFonts w:eastAsia="Times New Roman" w:cs="Arial"/>
                <w:szCs w:val="22"/>
              </w:rPr>
              <w:t xml:space="preserve">Court </w:t>
            </w:r>
            <w:r>
              <w:rPr>
                <w:rFonts w:eastAsia="Times New Roman" w:cs="Arial"/>
                <w:szCs w:val="22"/>
              </w:rPr>
              <w:t>Judge</w:t>
            </w:r>
          </w:p>
        </w:tc>
        <w:tc>
          <w:tcPr>
            <w:tcW w:w="4023" w:type="dxa"/>
          </w:tcPr>
          <w:p w14:paraId="4EF99137" w14:textId="0F6C3A6A" w:rsidR="00087E73" w:rsidRPr="00583F85" w:rsidRDefault="003C203B" w:rsidP="00504920">
            <w:pPr>
              <w:rPr>
                <w:rFonts w:cs="Arial"/>
                <w:szCs w:val="22"/>
              </w:rPr>
            </w:pPr>
            <w:hyperlink r:id="rId16" w:tooltip="Douglas.Prouty@plumas.courts.ca.gov" w:history="1">
              <w:r w:rsidR="007D1ED1" w:rsidRPr="00583F85">
                <w:rPr>
                  <w:rStyle w:val="Hyperlink"/>
                  <w:rFonts w:cs="Arial"/>
                  <w:color w:val="auto"/>
                  <w:szCs w:val="22"/>
                  <w:u w:val="none"/>
                </w:rPr>
                <w:t>Douglas.Prouty@plumas.courts.ca.gov</w:t>
              </w:r>
            </w:hyperlink>
          </w:p>
        </w:tc>
        <w:tc>
          <w:tcPr>
            <w:tcW w:w="1925" w:type="dxa"/>
          </w:tcPr>
          <w:p w14:paraId="5744D06F" w14:textId="5D84AA4E" w:rsidR="00087E73" w:rsidRPr="006B276C" w:rsidRDefault="00087E73" w:rsidP="00504920">
            <w:pPr>
              <w:rPr>
                <w:rFonts w:cs="Arial"/>
                <w:szCs w:val="22"/>
              </w:rPr>
            </w:pPr>
          </w:p>
        </w:tc>
      </w:tr>
      <w:tr w:rsidR="007A0BB3" w:rsidRPr="006B276C" w14:paraId="301F38B2" w14:textId="77777777" w:rsidTr="00537541">
        <w:trPr>
          <w:trHeight w:val="720"/>
        </w:trPr>
        <w:tc>
          <w:tcPr>
            <w:tcW w:w="2538" w:type="dxa"/>
            <w:vAlign w:val="center"/>
          </w:tcPr>
          <w:p w14:paraId="57723CCF" w14:textId="1051359A" w:rsidR="00087E73" w:rsidRPr="006B276C" w:rsidRDefault="00C66F1A" w:rsidP="00504920">
            <w:pPr>
              <w:pStyle w:val="NormalWeb"/>
              <w:ind w:right="-102"/>
              <w:jc w:val="center"/>
              <w:rPr>
                <w:rFonts w:ascii="Arial" w:hAnsi="Arial" w:cs="Arial"/>
                <w:szCs w:val="22"/>
              </w:rPr>
            </w:pPr>
            <w:r w:rsidRPr="006B276C">
              <w:rPr>
                <w:rFonts w:ascii="Arial" w:hAnsi="Arial" w:cs="Arial"/>
                <w:szCs w:val="22"/>
              </w:rPr>
              <w:t>Community Member</w:t>
            </w:r>
          </w:p>
        </w:tc>
        <w:tc>
          <w:tcPr>
            <w:tcW w:w="2134" w:type="dxa"/>
          </w:tcPr>
          <w:p w14:paraId="5493B321" w14:textId="74CD0608" w:rsidR="00087E73" w:rsidRPr="006B276C" w:rsidRDefault="007A0BB3" w:rsidP="00504920">
            <w:pPr>
              <w:rPr>
                <w:rFonts w:cs="Arial"/>
                <w:szCs w:val="22"/>
              </w:rPr>
            </w:pPr>
            <w:r>
              <w:rPr>
                <w:rFonts w:eastAsia="Times New Roman" w:cs="Arial"/>
                <w:szCs w:val="22"/>
              </w:rPr>
              <w:t>Scott Cash</w:t>
            </w:r>
            <w:r w:rsidR="00B02835" w:rsidRPr="006B276C">
              <w:rPr>
                <w:rFonts w:eastAsia="Times New Roman" w:cs="Arial"/>
                <w:szCs w:val="22"/>
              </w:rPr>
              <w:t xml:space="preserve">, </w:t>
            </w:r>
            <w:r>
              <w:rPr>
                <w:rFonts w:eastAsia="Times New Roman" w:cs="Arial"/>
                <w:szCs w:val="22"/>
              </w:rPr>
              <w:t>Environmental Alternatives Case Manager</w:t>
            </w:r>
          </w:p>
        </w:tc>
        <w:tc>
          <w:tcPr>
            <w:tcW w:w="4023" w:type="dxa"/>
          </w:tcPr>
          <w:p w14:paraId="414BE256" w14:textId="60D24450" w:rsidR="00087E73" w:rsidRPr="00583F85" w:rsidRDefault="003C203B" w:rsidP="00504920">
            <w:pPr>
              <w:rPr>
                <w:rFonts w:cs="Arial"/>
                <w:szCs w:val="22"/>
              </w:rPr>
            </w:pPr>
            <w:hyperlink r:id="rId17" w:tooltip="scash@ea.org" w:history="1">
              <w:r w:rsidR="007A0BB3" w:rsidRPr="00583F85">
                <w:rPr>
                  <w:rStyle w:val="Hyperlink"/>
                  <w:rFonts w:cs="Arial"/>
                  <w:color w:val="auto"/>
                  <w:szCs w:val="22"/>
                  <w:u w:val="none"/>
                </w:rPr>
                <w:t>scash@ea.org</w:t>
              </w:r>
            </w:hyperlink>
          </w:p>
        </w:tc>
        <w:tc>
          <w:tcPr>
            <w:tcW w:w="1925" w:type="dxa"/>
          </w:tcPr>
          <w:p w14:paraId="1736E5EB" w14:textId="5CEF73C4" w:rsidR="00087E73" w:rsidRPr="006B276C" w:rsidRDefault="00387862" w:rsidP="00504920">
            <w:pPr>
              <w:rPr>
                <w:rFonts w:cs="Arial"/>
                <w:szCs w:val="22"/>
              </w:rPr>
            </w:pPr>
            <w:r w:rsidRPr="006B276C">
              <w:rPr>
                <w:rFonts w:eastAsia="Times New Roman" w:cs="Arial"/>
                <w:szCs w:val="22"/>
              </w:rPr>
              <w:t>530.</w:t>
            </w:r>
            <w:r w:rsidR="003B4E2D">
              <w:rPr>
                <w:rFonts w:eastAsia="Times New Roman" w:cs="Arial"/>
                <w:szCs w:val="22"/>
              </w:rPr>
              <w:t>283</w:t>
            </w:r>
            <w:r w:rsidRPr="006B276C">
              <w:rPr>
                <w:rFonts w:eastAsia="Times New Roman" w:cs="Arial"/>
                <w:szCs w:val="22"/>
              </w:rPr>
              <w:t>.6</w:t>
            </w:r>
            <w:r w:rsidR="003B4E2D">
              <w:rPr>
                <w:rFonts w:eastAsia="Times New Roman" w:cs="Arial"/>
                <w:szCs w:val="22"/>
              </w:rPr>
              <w:t>990</w:t>
            </w:r>
          </w:p>
        </w:tc>
      </w:tr>
      <w:tr w:rsidR="007A0BB3" w:rsidRPr="006B276C" w14:paraId="2AE797C0" w14:textId="77777777" w:rsidTr="00537541">
        <w:trPr>
          <w:trHeight w:val="720"/>
        </w:trPr>
        <w:tc>
          <w:tcPr>
            <w:tcW w:w="2538" w:type="dxa"/>
            <w:vAlign w:val="center"/>
          </w:tcPr>
          <w:p w14:paraId="38CED3B7" w14:textId="16820CFF" w:rsidR="00087E73" w:rsidRPr="006B276C" w:rsidRDefault="00C66F1A" w:rsidP="00504920">
            <w:pPr>
              <w:pStyle w:val="NormalWeb"/>
              <w:ind w:right="-102"/>
              <w:jc w:val="center"/>
              <w:rPr>
                <w:rFonts w:ascii="Arial" w:hAnsi="Arial" w:cs="Arial"/>
                <w:szCs w:val="22"/>
              </w:rPr>
            </w:pPr>
            <w:r w:rsidRPr="006B276C">
              <w:rPr>
                <w:rFonts w:ascii="Arial" w:hAnsi="Arial" w:cs="Arial"/>
                <w:szCs w:val="22"/>
              </w:rPr>
              <w:t>Community Member</w:t>
            </w:r>
          </w:p>
        </w:tc>
        <w:tc>
          <w:tcPr>
            <w:tcW w:w="2134" w:type="dxa"/>
          </w:tcPr>
          <w:p w14:paraId="719CDF28" w14:textId="0AC9BDAD" w:rsidR="00087E73" w:rsidRPr="006B276C" w:rsidRDefault="007A0BB3" w:rsidP="00504920">
            <w:pPr>
              <w:rPr>
                <w:rFonts w:cs="Arial"/>
                <w:szCs w:val="22"/>
              </w:rPr>
            </w:pPr>
            <w:r>
              <w:rPr>
                <w:rFonts w:eastAsia="Times New Roman" w:cs="Arial"/>
                <w:szCs w:val="22"/>
              </w:rPr>
              <w:t>Melissa Lopez</w:t>
            </w:r>
            <w:r w:rsidR="007C07A2" w:rsidRPr="006B276C">
              <w:rPr>
                <w:rFonts w:eastAsia="Times New Roman" w:cs="Arial"/>
                <w:szCs w:val="22"/>
              </w:rPr>
              <w:t xml:space="preserve">, </w:t>
            </w:r>
            <w:r>
              <w:rPr>
                <w:rFonts w:eastAsia="Times New Roman" w:cs="Arial"/>
                <w:szCs w:val="22"/>
              </w:rPr>
              <w:t>CASA</w:t>
            </w:r>
          </w:p>
        </w:tc>
        <w:tc>
          <w:tcPr>
            <w:tcW w:w="4023" w:type="dxa"/>
          </w:tcPr>
          <w:p w14:paraId="2A29ECE8" w14:textId="71EAA1AC" w:rsidR="00087E73" w:rsidRPr="00583F85" w:rsidRDefault="003C203B" w:rsidP="00504920">
            <w:pPr>
              <w:rPr>
                <w:rFonts w:cs="Arial"/>
                <w:szCs w:val="22"/>
              </w:rPr>
            </w:pPr>
            <w:hyperlink r:id="rId18" w:tooltip="melissa.plumascasa@gmail.com" w:history="1">
              <w:r w:rsidR="007A0BB3" w:rsidRPr="00583F85">
                <w:rPr>
                  <w:rStyle w:val="Hyperlink"/>
                  <w:rFonts w:eastAsia="Times New Roman" w:cs="Arial"/>
                  <w:color w:val="auto"/>
                  <w:szCs w:val="22"/>
                  <w:u w:val="none"/>
                </w:rPr>
                <w:t>melissa.plumascasa@gmail.com</w:t>
              </w:r>
            </w:hyperlink>
          </w:p>
        </w:tc>
        <w:tc>
          <w:tcPr>
            <w:tcW w:w="1925" w:type="dxa"/>
          </w:tcPr>
          <w:p w14:paraId="25723F00" w14:textId="45865311" w:rsidR="00087E73" w:rsidRPr="006B276C" w:rsidRDefault="00087E73" w:rsidP="00504920">
            <w:pPr>
              <w:rPr>
                <w:rFonts w:cs="Arial"/>
                <w:szCs w:val="22"/>
              </w:rPr>
            </w:pPr>
          </w:p>
        </w:tc>
      </w:tr>
      <w:tr w:rsidR="007A0BB3" w:rsidRPr="006B276C" w14:paraId="6D637A22" w14:textId="77777777" w:rsidTr="00537541">
        <w:trPr>
          <w:trHeight w:val="720"/>
        </w:trPr>
        <w:tc>
          <w:tcPr>
            <w:tcW w:w="2538" w:type="dxa"/>
            <w:vAlign w:val="center"/>
          </w:tcPr>
          <w:p w14:paraId="06BD06AE" w14:textId="21810274" w:rsidR="00087E73" w:rsidRPr="006B276C" w:rsidRDefault="00C66F1A" w:rsidP="00504920">
            <w:pPr>
              <w:pStyle w:val="NormalWeb"/>
              <w:ind w:right="-102"/>
              <w:jc w:val="center"/>
              <w:rPr>
                <w:rFonts w:ascii="Arial" w:hAnsi="Arial" w:cs="Arial"/>
                <w:szCs w:val="22"/>
              </w:rPr>
            </w:pPr>
            <w:r w:rsidRPr="006B276C">
              <w:rPr>
                <w:rFonts w:ascii="Arial" w:hAnsi="Arial" w:cs="Arial"/>
                <w:szCs w:val="22"/>
              </w:rPr>
              <w:t>Community Member</w:t>
            </w:r>
          </w:p>
        </w:tc>
        <w:tc>
          <w:tcPr>
            <w:tcW w:w="2134" w:type="dxa"/>
          </w:tcPr>
          <w:p w14:paraId="1CB5F750" w14:textId="5AE501B6" w:rsidR="00087E73" w:rsidRPr="006B276C" w:rsidRDefault="00885663" w:rsidP="00504920">
            <w:pPr>
              <w:rPr>
                <w:rFonts w:cs="Arial"/>
                <w:szCs w:val="22"/>
              </w:rPr>
            </w:pPr>
            <w:r>
              <w:rPr>
                <w:rFonts w:cs="Arial"/>
                <w:szCs w:val="22"/>
              </w:rPr>
              <w:t>Bill Powers</w:t>
            </w:r>
            <w:r w:rsidR="007A0BB3">
              <w:rPr>
                <w:rFonts w:cs="Arial"/>
                <w:szCs w:val="22"/>
              </w:rPr>
              <w:t>, Juvenile Justice Commission Chair</w:t>
            </w:r>
          </w:p>
        </w:tc>
        <w:tc>
          <w:tcPr>
            <w:tcW w:w="4023" w:type="dxa"/>
          </w:tcPr>
          <w:p w14:paraId="0BDD7116" w14:textId="08EA4283" w:rsidR="00087E73" w:rsidRPr="00583F85" w:rsidRDefault="003C203B" w:rsidP="00734BBF">
            <w:pPr>
              <w:spacing w:before="240"/>
              <w:rPr>
                <w:rFonts w:cs="Arial"/>
                <w:szCs w:val="22"/>
              </w:rPr>
            </w:pPr>
            <w:hyperlink r:id="rId19" w:tooltip="bpowers96122@gmail.com" w:history="1">
              <w:r w:rsidR="007A0BB3" w:rsidRPr="00583F85">
                <w:rPr>
                  <w:rStyle w:val="Hyperlink"/>
                  <w:rFonts w:cs="Arial"/>
                  <w:color w:val="auto"/>
                  <w:szCs w:val="22"/>
                  <w:u w:val="none"/>
                </w:rPr>
                <w:t>bpowers96122@gmail.com</w:t>
              </w:r>
            </w:hyperlink>
          </w:p>
        </w:tc>
        <w:tc>
          <w:tcPr>
            <w:tcW w:w="1925" w:type="dxa"/>
          </w:tcPr>
          <w:p w14:paraId="4948153C" w14:textId="4D2DA01F" w:rsidR="00087E73" w:rsidRPr="006B276C" w:rsidRDefault="00087E73" w:rsidP="00504920">
            <w:pPr>
              <w:rPr>
                <w:rFonts w:cs="Arial"/>
                <w:szCs w:val="22"/>
              </w:rPr>
            </w:pPr>
          </w:p>
        </w:tc>
      </w:tr>
    </w:tbl>
    <w:p w14:paraId="17AF0DFC" w14:textId="0140F38D" w:rsidR="00C66F1A" w:rsidRPr="006F61D7" w:rsidRDefault="00C66F1A" w:rsidP="00641222">
      <w:pPr>
        <w:pStyle w:val="Heading2"/>
        <w:spacing w:before="4320" w:after="360"/>
        <w:ind w:left="-540"/>
      </w:pPr>
      <w:bookmarkStart w:id="4" w:name="_Toc108276003"/>
      <w:r w:rsidRPr="006F61D7">
        <w:lastRenderedPageBreak/>
        <w:t>Part 2: Target Population (WIC 1995 (C) (1</w:t>
      </w:r>
      <w:proofErr w:type="gramStart"/>
      <w:r w:rsidRPr="006F61D7">
        <w:t>) )</w:t>
      </w:r>
      <w:bookmarkEnd w:id="4"/>
      <w:proofErr w:type="gramEnd"/>
      <w:r w:rsidRPr="006F61D7">
        <w:t xml:space="preserve"> </w:t>
      </w:r>
    </w:p>
    <w:p w14:paraId="31B829F4" w14:textId="2D096B37" w:rsidR="00C66F1A" w:rsidRDefault="00C66F1A" w:rsidP="00641222">
      <w:pPr>
        <w:spacing w:after="360"/>
        <w:ind w:left="-540"/>
      </w:pPr>
      <w:r w:rsidRPr="006F61D7">
        <w:t xml:space="preserve">Briefly describe the County’s realignment target population supported by the block grant: </w:t>
      </w:r>
    </w:p>
    <w:p w14:paraId="68E052D0" w14:textId="77777777" w:rsidR="00FF3EA0" w:rsidRPr="006F61D7" w:rsidRDefault="00FF3EA0" w:rsidP="004D4B8C">
      <w:pPr>
        <w:pBdr>
          <w:top w:val="single" w:sz="4" w:space="1" w:color="auto"/>
          <w:left w:val="single" w:sz="4" w:space="4" w:color="auto"/>
          <w:bottom w:val="single" w:sz="4" w:space="1" w:color="auto"/>
          <w:right w:val="single" w:sz="4" w:space="4" w:color="auto"/>
        </w:pBdr>
        <w:spacing w:after="360"/>
        <w:ind w:left="-547" w:firstLine="144"/>
        <w:jc w:val="both"/>
        <w:rPr>
          <w:rFonts w:eastAsia="Times New Roman" w:cs="Arial"/>
        </w:rPr>
      </w:pPr>
      <w:r>
        <w:rPr>
          <w:rFonts w:eastAsia="Times New Roman" w:cs="Arial"/>
        </w:rPr>
        <w:t>Plumas</w:t>
      </w:r>
      <w:r w:rsidRPr="006F61D7">
        <w:rPr>
          <w:rFonts w:eastAsia="Times New Roman" w:cs="Arial"/>
        </w:rPr>
        <w:t xml:space="preserve"> County</w:t>
      </w:r>
      <w:r>
        <w:rPr>
          <w:rFonts w:eastAsia="Times New Roman" w:cs="Arial"/>
        </w:rPr>
        <w:t>’s targeted population are youth whose most recent</w:t>
      </w:r>
      <w:r w:rsidRPr="006F61D7">
        <w:rPr>
          <w:rFonts w:eastAsia="Times New Roman" w:cs="Arial"/>
        </w:rPr>
        <w:t xml:space="preserve"> adjudicat</w:t>
      </w:r>
      <w:r>
        <w:rPr>
          <w:rFonts w:eastAsia="Times New Roman" w:cs="Arial"/>
        </w:rPr>
        <w:t>ed</w:t>
      </w:r>
      <w:r w:rsidRPr="006F61D7">
        <w:rPr>
          <w:rFonts w:eastAsia="Times New Roman" w:cs="Arial"/>
        </w:rPr>
        <w:t xml:space="preserve"> offenses </w:t>
      </w:r>
      <w:r>
        <w:rPr>
          <w:rFonts w:eastAsia="Times New Roman" w:cs="Arial"/>
        </w:rPr>
        <w:t xml:space="preserve">is described </w:t>
      </w:r>
      <w:r w:rsidRPr="006F61D7">
        <w:rPr>
          <w:rFonts w:eastAsia="Times New Roman" w:cs="Arial"/>
        </w:rPr>
        <w:t xml:space="preserve">in </w:t>
      </w:r>
      <w:r>
        <w:rPr>
          <w:rFonts w:eastAsia="Times New Roman" w:cs="Arial"/>
        </w:rPr>
        <w:t xml:space="preserve">WIC </w:t>
      </w:r>
      <w:r w:rsidRPr="006F61D7">
        <w:rPr>
          <w:rFonts w:eastAsia="Times New Roman" w:cs="Arial"/>
        </w:rPr>
        <w:t xml:space="preserve">707(b) </w:t>
      </w:r>
      <w:r>
        <w:rPr>
          <w:rFonts w:eastAsia="Times New Roman" w:cs="Arial"/>
        </w:rPr>
        <w:t xml:space="preserve">and is defined under WIC 1990(b), in cases </w:t>
      </w:r>
      <w:r w:rsidRPr="006F61D7">
        <w:rPr>
          <w:rFonts w:eastAsia="Times New Roman" w:cs="Arial"/>
        </w:rPr>
        <w:t xml:space="preserve">where the Juvenile Court has made a finding that less restrictive alternative dispositions are unsuitable. </w:t>
      </w:r>
    </w:p>
    <w:p w14:paraId="00D5F372" w14:textId="13A2F777" w:rsidR="00FF3EA0" w:rsidRPr="006F61D7" w:rsidRDefault="00FF3EA0" w:rsidP="004D4B8C">
      <w:pPr>
        <w:pBdr>
          <w:top w:val="single" w:sz="4" w:space="1" w:color="auto"/>
          <w:left w:val="single" w:sz="4" w:space="4" w:color="auto"/>
          <w:bottom w:val="single" w:sz="4" w:space="1" w:color="auto"/>
          <w:right w:val="single" w:sz="4" w:space="4" w:color="auto"/>
        </w:pBdr>
        <w:spacing w:after="360"/>
        <w:ind w:left="-547" w:firstLine="144"/>
        <w:jc w:val="both"/>
        <w:rPr>
          <w:rFonts w:eastAsia="Times New Roman" w:cs="Arial"/>
        </w:rPr>
      </w:pPr>
      <w:r>
        <w:rPr>
          <w:rFonts w:eastAsia="Times New Roman" w:cs="Arial"/>
        </w:rPr>
        <w:t>Plumas</w:t>
      </w:r>
      <w:r w:rsidRPr="006F61D7">
        <w:rPr>
          <w:rFonts w:eastAsia="Times New Roman" w:cs="Arial"/>
        </w:rPr>
        <w:t xml:space="preserve"> County does not have an in county juvenile hall or other less restrictive facility</w:t>
      </w:r>
      <w:r>
        <w:rPr>
          <w:rFonts w:eastAsia="Times New Roman" w:cs="Arial"/>
        </w:rPr>
        <w:t xml:space="preserve"> such as a camp or ranch</w:t>
      </w:r>
      <w:r w:rsidRPr="006F61D7">
        <w:rPr>
          <w:rFonts w:eastAsia="Times New Roman" w:cs="Arial"/>
        </w:rPr>
        <w:t>.  The county contracts with other count</w:t>
      </w:r>
      <w:r>
        <w:rPr>
          <w:rFonts w:eastAsia="Times New Roman" w:cs="Arial"/>
        </w:rPr>
        <w:t>ies</w:t>
      </w:r>
      <w:r w:rsidRPr="006F61D7">
        <w:rPr>
          <w:rFonts w:eastAsia="Times New Roman" w:cs="Arial"/>
        </w:rPr>
        <w:t xml:space="preserve"> in the </w:t>
      </w:r>
      <w:r>
        <w:rPr>
          <w:rFonts w:eastAsia="Times New Roman" w:cs="Arial"/>
        </w:rPr>
        <w:t>region for these services</w:t>
      </w:r>
      <w:r w:rsidRPr="006F61D7">
        <w:rPr>
          <w:rFonts w:eastAsia="Times New Roman" w:cs="Arial"/>
        </w:rPr>
        <w:t>.  The county does not currently have any in</w:t>
      </w:r>
      <w:r>
        <w:rPr>
          <w:rFonts w:eastAsia="Times New Roman" w:cs="Arial"/>
        </w:rPr>
        <w:t>-</w:t>
      </w:r>
      <w:r w:rsidRPr="006F61D7">
        <w:rPr>
          <w:rFonts w:eastAsia="Times New Roman" w:cs="Arial"/>
        </w:rPr>
        <w:t xml:space="preserve">county programs or resources to serve youth requiring specialized therapeutic needs, such as sexual offenders, arson offenders, offenders with significant mental health issues, and </w:t>
      </w:r>
      <w:r>
        <w:rPr>
          <w:rFonts w:eastAsia="Times New Roman" w:cs="Arial"/>
        </w:rPr>
        <w:t xml:space="preserve">pregnant or recent mother </w:t>
      </w:r>
      <w:r w:rsidRPr="006F61D7">
        <w:rPr>
          <w:rFonts w:eastAsia="Times New Roman" w:cs="Arial"/>
        </w:rPr>
        <w:t xml:space="preserve">female offenders. For these youth, we intend to seek a partnership within a consortium of other agencies in or out of our region </w:t>
      </w:r>
      <w:r>
        <w:rPr>
          <w:rFonts w:eastAsia="Times New Roman" w:cs="Arial"/>
        </w:rPr>
        <w:t>that address</w:t>
      </w:r>
      <w:r w:rsidRPr="006F61D7">
        <w:rPr>
          <w:rFonts w:eastAsia="Times New Roman" w:cs="Arial"/>
        </w:rPr>
        <w:t xml:space="preserve"> these specialized treatment </w:t>
      </w:r>
      <w:r>
        <w:rPr>
          <w:rFonts w:eastAsia="Times New Roman" w:cs="Arial"/>
        </w:rPr>
        <w:t>needs</w:t>
      </w:r>
      <w:r w:rsidRPr="006F61D7">
        <w:rPr>
          <w:rFonts w:eastAsia="Times New Roman" w:cs="Arial"/>
        </w:rPr>
        <w:t xml:space="preserve"> through a contract process.</w:t>
      </w:r>
    </w:p>
    <w:p w14:paraId="23540213" w14:textId="011D4FAC" w:rsidR="00FF3EA0" w:rsidRPr="006F61D7" w:rsidRDefault="00FF3EA0" w:rsidP="004D4B8C">
      <w:pPr>
        <w:pBdr>
          <w:top w:val="single" w:sz="4" w:space="1" w:color="auto"/>
          <w:left w:val="single" w:sz="4" w:space="4" w:color="auto"/>
          <w:bottom w:val="single" w:sz="4" w:space="1" w:color="auto"/>
          <w:right w:val="single" w:sz="4" w:space="4" w:color="auto"/>
        </w:pBdr>
        <w:spacing w:after="360"/>
        <w:ind w:left="-547" w:firstLine="144"/>
        <w:jc w:val="both"/>
      </w:pPr>
      <w:r w:rsidRPr="006F61D7">
        <w:rPr>
          <w:rFonts w:cs="Arial"/>
        </w:rPr>
        <w:t>It is not expected that all the</w:t>
      </w:r>
      <w:r>
        <w:rPr>
          <w:rFonts w:cs="Arial"/>
        </w:rPr>
        <w:t xml:space="preserve"> future eligible</w:t>
      </w:r>
      <w:r w:rsidRPr="006F61D7">
        <w:rPr>
          <w:rFonts w:cs="Arial"/>
        </w:rPr>
        <w:t xml:space="preserve"> youth will need “DJJ like” replacement programming in a </w:t>
      </w:r>
      <w:r w:rsidRPr="00E21D9E">
        <w:rPr>
          <w:rFonts w:eastAsia="Times New Roman" w:cs="Arial"/>
        </w:rPr>
        <w:t xml:space="preserve">Secure Youth Treatment Facility </w:t>
      </w:r>
      <w:r>
        <w:rPr>
          <w:rFonts w:eastAsia="Times New Roman" w:cs="Arial"/>
        </w:rPr>
        <w:t xml:space="preserve">(SYTF) </w:t>
      </w:r>
      <w:r w:rsidRPr="006F61D7">
        <w:rPr>
          <w:rFonts w:cs="Arial"/>
        </w:rPr>
        <w:t>custodial setting for an extended period.</w:t>
      </w:r>
      <w:r>
        <w:rPr>
          <w:rFonts w:cs="Arial"/>
        </w:rPr>
        <w:t xml:space="preserve">  Extended period will be defined as secure facility incapacitation for over one (1) year. </w:t>
      </w:r>
      <w:r w:rsidRPr="006F61D7">
        <w:rPr>
          <w:rFonts w:cs="Arial"/>
        </w:rPr>
        <w:t xml:space="preserve"> </w:t>
      </w:r>
      <w:r>
        <w:rPr>
          <w:rFonts w:cs="Arial"/>
        </w:rPr>
        <w:t xml:space="preserve">Secure Track </w:t>
      </w:r>
      <w:r w:rsidRPr="006F61D7">
        <w:rPr>
          <w:rFonts w:cs="Arial"/>
        </w:rPr>
        <w:t xml:space="preserve">commitment </w:t>
      </w:r>
      <w:r>
        <w:rPr>
          <w:rFonts w:cs="Arial"/>
        </w:rPr>
        <w:t xml:space="preserve">and length of commitment </w:t>
      </w:r>
      <w:r w:rsidRPr="006F61D7">
        <w:rPr>
          <w:rFonts w:cs="Arial"/>
        </w:rPr>
        <w:t xml:space="preserve">will be dependent on the individual circumstances and gravity of the qualifying offenses in conjunction with the assessed criminogenic risk and needs of the youth. </w:t>
      </w:r>
      <w:r>
        <w:rPr>
          <w:rFonts w:cs="Arial"/>
        </w:rPr>
        <w:t xml:space="preserve">If existing contracted facilities become </w:t>
      </w:r>
      <w:r w:rsidRPr="006F61D7">
        <w:rPr>
          <w:rFonts w:cs="Arial"/>
        </w:rPr>
        <w:t>operat</w:t>
      </w:r>
      <w:r>
        <w:rPr>
          <w:rFonts w:cs="Arial"/>
        </w:rPr>
        <w:t>ional as</w:t>
      </w:r>
      <w:r w:rsidRPr="006F61D7">
        <w:rPr>
          <w:rFonts w:cs="Arial"/>
        </w:rPr>
        <w:t xml:space="preserve"> </w:t>
      </w:r>
      <w:r>
        <w:rPr>
          <w:rFonts w:cs="Arial"/>
        </w:rPr>
        <w:t xml:space="preserve">a </w:t>
      </w:r>
      <w:r w:rsidRPr="006F61D7">
        <w:rPr>
          <w:rFonts w:cs="Arial"/>
        </w:rPr>
        <w:t xml:space="preserve">SYTF, </w:t>
      </w:r>
      <w:r>
        <w:rPr>
          <w:rFonts w:cs="Arial"/>
        </w:rPr>
        <w:t xml:space="preserve">and they are </w:t>
      </w:r>
      <w:r w:rsidRPr="006F61D7">
        <w:rPr>
          <w:rFonts w:cs="Arial"/>
        </w:rPr>
        <w:t>configured and programmed to serve these youth</w:t>
      </w:r>
      <w:r>
        <w:rPr>
          <w:rFonts w:cs="Arial"/>
        </w:rPr>
        <w:t xml:space="preserve"> to suitable standards of Plumas County</w:t>
      </w:r>
      <w:r w:rsidRPr="006F61D7">
        <w:rPr>
          <w:rFonts w:cs="Arial"/>
        </w:rPr>
        <w:t xml:space="preserve">, </w:t>
      </w:r>
      <w:r>
        <w:rPr>
          <w:rFonts w:cs="Arial"/>
        </w:rPr>
        <w:t>those facilities may be utilized.</w:t>
      </w:r>
    </w:p>
    <w:p w14:paraId="6EB26149" w14:textId="3161D47C" w:rsidR="00C66F1A" w:rsidRDefault="00C66F1A" w:rsidP="00FF67CA">
      <w:pPr>
        <w:spacing w:before="8040" w:after="720"/>
        <w:ind w:left="-540"/>
      </w:pPr>
      <w:r w:rsidRPr="006F61D7">
        <w:lastRenderedPageBreak/>
        <w:t xml:space="preserve">Demographics of identified target population, including anticipated numbers of youth served, disaggregated by factors including age, gender, race or ethnicity, and offense/offense history: </w:t>
      </w:r>
    </w:p>
    <w:p w14:paraId="32A6F8DA" w14:textId="6E4C0BD1" w:rsidR="00895369" w:rsidRPr="006F61D7" w:rsidRDefault="00895369" w:rsidP="00442670">
      <w:pPr>
        <w:pBdr>
          <w:top w:val="single" w:sz="4" w:space="1" w:color="auto"/>
          <w:left w:val="single" w:sz="4" w:space="4" w:color="auto"/>
          <w:bottom w:val="single" w:sz="4" w:space="1" w:color="auto"/>
          <w:right w:val="single" w:sz="4" w:space="4" w:color="auto"/>
        </w:pBdr>
        <w:spacing w:after="240"/>
        <w:ind w:left="-544" w:firstLine="142"/>
        <w:jc w:val="both"/>
        <w:rPr>
          <w:rFonts w:eastAsia="Times New Roman" w:cs="Arial"/>
        </w:rPr>
      </w:pPr>
      <w:r>
        <w:rPr>
          <w:rFonts w:eastAsia="Times New Roman" w:cs="Arial"/>
        </w:rPr>
        <w:t>Plumas</w:t>
      </w:r>
      <w:r w:rsidRPr="006F61D7">
        <w:rPr>
          <w:rFonts w:eastAsia="Times New Roman" w:cs="Arial"/>
        </w:rPr>
        <w:t xml:space="preserve"> County does not currently have any youth that would come within the provisions of realignment nor does the county have any youth </w:t>
      </w:r>
      <w:r>
        <w:rPr>
          <w:rFonts w:eastAsia="Times New Roman" w:cs="Arial"/>
        </w:rPr>
        <w:t xml:space="preserve">currently </w:t>
      </w:r>
      <w:r w:rsidRPr="006F61D7">
        <w:rPr>
          <w:rFonts w:eastAsia="Times New Roman" w:cs="Arial"/>
        </w:rPr>
        <w:t>housed within the DJJ.</w:t>
      </w:r>
    </w:p>
    <w:p w14:paraId="3EC76DC4" w14:textId="77777777" w:rsidR="00895369" w:rsidRDefault="00895369" w:rsidP="00442670">
      <w:pPr>
        <w:pBdr>
          <w:top w:val="single" w:sz="4" w:space="1" w:color="auto"/>
          <w:left w:val="single" w:sz="4" w:space="4" w:color="auto"/>
          <w:bottom w:val="single" w:sz="4" w:space="1" w:color="auto"/>
          <w:right w:val="single" w:sz="4" w:space="4" w:color="auto"/>
        </w:pBdr>
        <w:spacing w:after="240"/>
        <w:ind w:left="-544" w:firstLine="142"/>
        <w:jc w:val="both"/>
        <w:rPr>
          <w:rFonts w:eastAsia="Times New Roman" w:cs="Arial"/>
        </w:rPr>
      </w:pPr>
      <w:r w:rsidRPr="0039615C">
        <w:rPr>
          <w:rFonts w:eastAsia="Times New Roman" w:cs="Arial"/>
        </w:rPr>
        <w:t xml:space="preserve">Plumas County does not have a record of demographics </w:t>
      </w:r>
      <w:r>
        <w:rPr>
          <w:rFonts w:eastAsia="Times New Roman" w:cs="Arial"/>
        </w:rPr>
        <w:t xml:space="preserve">for the target population </w:t>
      </w:r>
      <w:r w:rsidRPr="0039615C">
        <w:rPr>
          <w:rFonts w:eastAsia="Times New Roman" w:cs="Arial"/>
        </w:rPr>
        <w:t>because the last DJJ commit was over 1</w:t>
      </w:r>
      <w:r>
        <w:rPr>
          <w:rFonts w:eastAsia="Times New Roman" w:cs="Arial"/>
        </w:rPr>
        <w:t>5</w:t>
      </w:r>
      <w:r w:rsidRPr="0039615C">
        <w:rPr>
          <w:rFonts w:eastAsia="Times New Roman" w:cs="Arial"/>
        </w:rPr>
        <w:t xml:space="preserve"> years ago, and that data is no longer available.   Generally, of Plumas County’s nearly 18,660 permanent residents, 17.4% are under the age of 18 an</w:t>
      </w:r>
      <w:r>
        <w:rPr>
          <w:rFonts w:eastAsia="Times New Roman" w:cs="Arial"/>
        </w:rPr>
        <w:t xml:space="preserve">d approximately </w:t>
      </w:r>
      <w:r w:rsidRPr="0039615C">
        <w:rPr>
          <w:rFonts w:eastAsia="Times New Roman" w:cs="Arial"/>
        </w:rPr>
        <w:t>50</w:t>
      </w:r>
      <w:r>
        <w:rPr>
          <w:rFonts w:eastAsia="Times New Roman" w:cs="Arial"/>
        </w:rPr>
        <w:t xml:space="preserve">% male and </w:t>
      </w:r>
      <w:r w:rsidRPr="0039615C">
        <w:rPr>
          <w:rFonts w:eastAsia="Times New Roman" w:cs="Arial"/>
        </w:rPr>
        <w:t>50</w:t>
      </w:r>
      <w:r>
        <w:rPr>
          <w:rFonts w:eastAsia="Times New Roman" w:cs="Arial"/>
        </w:rPr>
        <w:t>%</w:t>
      </w:r>
      <w:r w:rsidRPr="0039615C">
        <w:rPr>
          <w:rFonts w:eastAsia="Times New Roman" w:cs="Arial"/>
        </w:rPr>
        <w:t xml:space="preserve"> female.  Plumas County’s residents identify as 90.5% White, 1.1% Black or African American, 3.2% Native, 1.1% Hispanic or Latino, and 0.2% Asian. </w:t>
      </w:r>
      <w:r w:rsidRPr="0039615C">
        <w:rPr>
          <w:rFonts w:cs="Arial"/>
        </w:rPr>
        <w:t>The median household income is well-below California’s median income by almost $55,359.</w:t>
      </w:r>
      <w:r w:rsidRPr="006F61D7">
        <w:rPr>
          <w:rFonts w:cs="Arial"/>
        </w:rPr>
        <w:t xml:space="preserve"> </w:t>
      </w:r>
      <w:r>
        <w:rPr>
          <w:rFonts w:cs="Arial"/>
        </w:rPr>
        <w:t>In 2019, youth with new petitions filed, regardless of disposition, were 70% male, 30% female, 84% white, and 16% black</w:t>
      </w:r>
      <w:bookmarkStart w:id="5" w:name="_Hlk88656759"/>
      <w:r>
        <w:rPr>
          <w:rFonts w:cs="Arial"/>
        </w:rPr>
        <w:t>.</w:t>
      </w:r>
      <w:r w:rsidRPr="006F61D7">
        <w:rPr>
          <w:rFonts w:cs="Arial"/>
        </w:rPr>
        <w:t xml:space="preserve">  </w:t>
      </w:r>
      <w:bookmarkEnd w:id="5"/>
      <w:r>
        <w:rPr>
          <w:rFonts w:cs="Arial"/>
        </w:rPr>
        <w:t>Plumas</w:t>
      </w:r>
      <w:r w:rsidRPr="006F61D7">
        <w:rPr>
          <w:rFonts w:cs="Arial"/>
        </w:rPr>
        <w:t xml:space="preserve"> County does not have any verified gang activity.  </w:t>
      </w:r>
    </w:p>
    <w:p w14:paraId="17ABBE0F" w14:textId="03CAD0FF" w:rsidR="00895369" w:rsidRPr="00895369" w:rsidRDefault="00895369" w:rsidP="00BB497B">
      <w:pPr>
        <w:pBdr>
          <w:top w:val="single" w:sz="4" w:space="1" w:color="auto"/>
          <w:left w:val="single" w:sz="4" w:space="4" w:color="auto"/>
          <w:bottom w:val="single" w:sz="4" w:space="1" w:color="auto"/>
          <w:right w:val="single" w:sz="4" w:space="4" w:color="auto"/>
        </w:pBdr>
        <w:spacing w:after="720"/>
        <w:ind w:left="-544" w:firstLine="142"/>
        <w:jc w:val="both"/>
        <w:rPr>
          <w:rFonts w:eastAsia="Times New Roman" w:cs="Arial"/>
        </w:rPr>
      </w:pPr>
      <w:r>
        <w:t xml:space="preserve">Understanding that the targeted population will be </w:t>
      </w:r>
      <w:r w:rsidRPr="006F61D7">
        <w:t>dynamic</w:t>
      </w:r>
      <w:r>
        <w:t>,</w:t>
      </w:r>
      <w:r w:rsidRPr="006F61D7">
        <w:t xml:space="preserve"> the needs of all youth, inclusive of Sexual Orientation, Gender Identity, and Expression (SOGIE) </w:t>
      </w:r>
      <w:r>
        <w:t>will be</w:t>
      </w:r>
      <w:r w:rsidRPr="006F61D7">
        <w:t xml:space="preserve"> considered in the drafting of </w:t>
      </w:r>
      <w:r>
        <w:t xml:space="preserve">all plans and the </w:t>
      </w:r>
      <w:r w:rsidRPr="006F61D7">
        <w:t>care, custody, and supervision</w:t>
      </w:r>
      <w:r>
        <w:t xml:space="preserve"> of all youth in an equitable and compassionate fashion</w:t>
      </w:r>
      <w:r w:rsidRPr="006F61D7">
        <w:t>.</w:t>
      </w:r>
    </w:p>
    <w:p w14:paraId="34712B7F" w14:textId="759B9E12" w:rsidR="00F34C65" w:rsidRDefault="00F34C65" w:rsidP="00FF7565">
      <w:pPr>
        <w:spacing w:after="360"/>
        <w:ind w:left="-540"/>
      </w:pPr>
      <w:r w:rsidRPr="006F61D7">
        <w:t xml:space="preserve">Describe any additional relevant information pertaining to identified target population, including programs, placements and/or facilities to which they have been referred. </w:t>
      </w:r>
    </w:p>
    <w:p w14:paraId="4007A792" w14:textId="54D3DAF3" w:rsidR="00FF7565" w:rsidRPr="006F61D7" w:rsidRDefault="00FF7565" w:rsidP="00BB497B">
      <w:pPr>
        <w:pBdr>
          <w:top w:val="single" w:sz="4" w:space="1" w:color="auto"/>
          <w:left w:val="single" w:sz="4" w:space="4" w:color="auto"/>
          <w:bottom w:val="single" w:sz="4" w:space="1" w:color="auto"/>
          <w:right w:val="single" w:sz="4" w:space="4" w:color="auto"/>
        </w:pBdr>
        <w:spacing w:after="840"/>
        <w:ind w:left="-544" w:firstLine="142"/>
      </w:pPr>
      <w:r w:rsidRPr="006F61D7">
        <w:rPr>
          <w:rFonts w:cs="Arial"/>
        </w:rPr>
        <w:t>Again, there is no data available for previous DJJ eligible/ committed youth due to the length of</w:t>
      </w:r>
      <w:r w:rsidR="006933E6">
        <w:rPr>
          <w:rFonts w:cs="Arial"/>
        </w:rPr>
        <w:t xml:space="preserve"> </w:t>
      </w:r>
      <w:r>
        <w:rPr>
          <w:rFonts w:cs="Arial"/>
        </w:rPr>
        <w:t xml:space="preserve">time </w:t>
      </w:r>
      <w:r w:rsidRPr="006F61D7">
        <w:rPr>
          <w:rFonts w:cs="Arial"/>
        </w:rPr>
        <w:t xml:space="preserve">since the last relevant youth.  </w:t>
      </w:r>
    </w:p>
    <w:p w14:paraId="61086CC2" w14:textId="3CD4DECC" w:rsidR="00C66F1A" w:rsidRPr="006F61D7" w:rsidRDefault="00C66F1A" w:rsidP="00FF67CA">
      <w:pPr>
        <w:pStyle w:val="Heading2"/>
        <w:spacing w:after="480"/>
        <w:ind w:left="-540"/>
      </w:pPr>
      <w:bookmarkStart w:id="6" w:name="_Toc108276004"/>
      <w:r w:rsidRPr="006F61D7">
        <w:t>Part 3: Programs and Services (WIC 1995 (c)(2</w:t>
      </w:r>
      <w:proofErr w:type="gramStart"/>
      <w:r w:rsidRPr="006F61D7">
        <w:t>) )</w:t>
      </w:r>
      <w:bookmarkEnd w:id="6"/>
      <w:proofErr w:type="gramEnd"/>
      <w:r w:rsidRPr="006F61D7">
        <w:t xml:space="preserve"> </w:t>
      </w:r>
    </w:p>
    <w:p w14:paraId="1B4127DE" w14:textId="1E2A0AA3" w:rsidR="00C66F1A" w:rsidRDefault="00C66F1A" w:rsidP="00B46924">
      <w:pPr>
        <w:spacing w:after="360"/>
        <w:ind w:left="-540"/>
        <w:jc w:val="both"/>
      </w:pPr>
      <w:r w:rsidRPr="004628D7">
        <w:t>Provide a description of the facilities, programs, placements, services and service providers, supervision, and other responses that will be provided to the target population:</w:t>
      </w:r>
      <w:r w:rsidRPr="006F61D7">
        <w:t xml:space="preserve"> </w:t>
      </w:r>
    </w:p>
    <w:p w14:paraId="2A16D175" w14:textId="6A3B843D" w:rsidR="004931E7" w:rsidRDefault="004931E7" w:rsidP="006C7CEC">
      <w:pPr>
        <w:pBdr>
          <w:top w:val="single" w:sz="4" w:space="1" w:color="auto"/>
          <w:left w:val="single" w:sz="4" w:space="4" w:color="auto"/>
          <w:bottom w:val="single" w:sz="4" w:space="1" w:color="auto"/>
          <w:right w:val="single" w:sz="4" w:space="4" w:color="auto"/>
        </w:pBdr>
        <w:spacing w:after="240"/>
        <w:ind w:left="-544" w:firstLine="142"/>
        <w:jc w:val="both"/>
        <w:rPr>
          <w:rFonts w:eastAsia="Times New Roman" w:cs="Arial"/>
        </w:rPr>
      </w:pPr>
      <w:r>
        <w:rPr>
          <w:rFonts w:eastAsia="Times New Roman" w:cs="Arial"/>
        </w:rPr>
        <w:t>Plumas</w:t>
      </w:r>
      <w:r w:rsidRPr="006F61D7">
        <w:rPr>
          <w:rFonts w:eastAsia="Times New Roman" w:cs="Arial"/>
        </w:rPr>
        <w:t xml:space="preserve"> County currently has contracts with two </w:t>
      </w:r>
      <w:r>
        <w:rPr>
          <w:rFonts w:eastAsia="Times New Roman" w:cs="Arial"/>
        </w:rPr>
        <w:t xml:space="preserve">(2) </w:t>
      </w:r>
      <w:r w:rsidRPr="006F61D7">
        <w:rPr>
          <w:rFonts w:eastAsia="Times New Roman" w:cs="Arial"/>
        </w:rPr>
        <w:t>out of county juvenile detention centers</w:t>
      </w:r>
      <w:r>
        <w:rPr>
          <w:rFonts w:eastAsia="Times New Roman" w:cs="Arial"/>
        </w:rPr>
        <w:t xml:space="preserve"> located</w:t>
      </w:r>
      <w:r w:rsidRPr="006F61D7">
        <w:rPr>
          <w:rFonts w:eastAsia="Times New Roman" w:cs="Arial"/>
        </w:rPr>
        <w:t xml:space="preserve"> in Butte </w:t>
      </w:r>
      <w:r>
        <w:rPr>
          <w:rFonts w:eastAsia="Times New Roman" w:cs="Arial"/>
        </w:rPr>
        <w:t xml:space="preserve">County </w:t>
      </w:r>
      <w:r w:rsidRPr="006F61D7">
        <w:rPr>
          <w:rFonts w:eastAsia="Times New Roman" w:cs="Arial"/>
        </w:rPr>
        <w:t xml:space="preserve">and </w:t>
      </w:r>
      <w:r>
        <w:rPr>
          <w:rFonts w:eastAsia="Times New Roman" w:cs="Arial"/>
        </w:rPr>
        <w:t>Tehama</w:t>
      </w:r>
      <w:r w:rsidRPr="006F61D7">
        <w:rPr>
          <w:rFonts w:eastAsia="Times New Roman" w:cs="Arial"/>
        </w:rPr>
        <w:t xml:space="preserve"> Count</w:t>
      </w:r>
      <w:r>
        <w:rPr>
          <w:rFonts w:eastAsia="Times New Roman" w:cs="Arial"/>
        </w:rPr>
        <w:t>y</w:t>
      </w:r>
      <w:r w:rsidRPr="006F61D7">
        <w:rPr>
          <w:rFonts w:eastAsia="Times New Roman" w:cs="Arial"/>
        </w:rPr>
        <w:t>.  It is anticipated that these facilities will be utilized to house the targeted population pre-disposition and as a possible alternative to Secure Track detention centers for lower risk youth who do not have specific treatment or other special needs.</w:t>
      </w:r>
      <w:r>
        <w:rPr>
          <w:rFonts w:eastAsia="Times New Roman" w:cs="Arial"/>
        </w:rPr>
        <w:t xml:space="preserve">  Additionally, Tehama County Juvenile Detention Facility may be utilized for Secure Track detention following disposition of youth in the target population. </w:t>
      </w:r>
    </w:p>
    <w:p w14:paraId="084CF7FF" w14:textId="3072B69A" w:rsidR="002A209D" w:rsidRDefault="002A209D" w:rsidP="006C7CEC">
      <w:pPr>
        <w:pBdr>
          <w:top w:val="single" w:sz="4" w:space="1" w:color="auto"/>
          <w:left w:val="single" w:sz="4" w:space="4" w:color="auto"/>
          <w:bottom w:val="single" w:sz="4" w:space="1" w:color="auto"/>
          <w:right w:val="single" w:sz="4" w:space="4" w:color="auto"/>
        </w:pBdr>
        <w:spacing w:after="240"/>
        <w:ind w:left="-544" w:firstLine="142"/>
        <w:jc w:val="both"/>
        <w:rPr>
          <w:rFonts w:cs="Arial"/>
        </w:rPr>
      </w:pPr>
      <w:r w:rsidRPr="006F61D7">
        <w:rPr>
          <w:rFonts w:cs="Arial"/>
        </w:rPr>
        <w:t>Programs, placements, services, and service providers, if out of the scope of local resources, will be contracted out potentially through the developing consortium of counties throughout the region and state depending on the most appropriate setting for the youth</w:t>
      </w:r>
      <w:r>
        <w:rPr>
          <w:rFonts w:cs="Arial"/>
        </w:rPr>
        <w:t xml:space="preserve"> and proximity to supportive family</w:t>
      </w:r>
      <w:r w:rsidRPr="006F61D7">
        <w:rPr>
          <w:rFonts w:cs="Arial"/>
        </w:rPr>
        <w:t xml:space="preserve">.  Supervision outside of a facility will be done by existing </w:t>
      </w:r>
      <w:r>
        <w:rPr>
          <w:rFonts w:cs="Arial"/>
        </w:rPr>
        <w:t>Plumas</w:t>
      </w:r>
      <w:r w:rsidRPr="006F61D7">
        <w:rPr>
          <w:rFonts w:cs="Arial"/>
        </w:rPr>
        <w:t xml:space="preserve"> County Probation staff.</w:t>
      </w:r>
    </w:p>
    <w:p w14:paraId="09402078" w14:textId="77777777" w:rsidR="007E4CB0" w:rsidRDefault="002A209D" w:rsidP="006C7CEC">
      <w:pPr>
        <w:pBdr>
          <w:top w:val="single" w:sz="4" w:space="1" w:color="auto"/>
          <w:left w:val="single" w:sz="4" w:space="4" w:color="auto"/>
          <w:bottom w:val="single" w:sz="4" w:space="1" w:color="auto"/>
          <w:right w:val="single" w:sz="4" w:space="4" w:color="auto"/>
        </w:pBdr>
        <w:spacing w:after="240"/>
        <w:ind w:left="-544" w:firstLine="142"/>
        <w:jc w:val="both"/>
        <w:rPr>
          <w:rFonts w:cs="Arial"/>
        </w:rPr>
      </w:pPr>
      <w:r>
        <w:rPr>
          <w:rFonts w:cs="Arial"/>
        </w:rPr>
        <w:t>Plumas</w:t>
      </w:r>
      <w:r w:rsidRPr="006F61D7">
        <w:rPr>
          <w:rFonts w:cs="Arial"/>
        </w:rPr>
        <w:t xml:space="preserve"> County has a relatively low </w:t>
      </w:r>
      <w:r w:rsidRPr="00FC3A49">
        <w:rPr>
          <w:rFonts w:cs="Arial"/>
        </w:rPr>
        <w:t xml:space="preserve">wardship rate as there is a focus on serving our youth at the lowest level of intervention as appropriate.  When appropriate, local resources are utilized.  Those services have consisted of probation mentoring, </w:t>
      </w:r>
      <w:r>
        <w:rPr>
          <w:rFonts w:cs="Arial"/>
        </w:rPr>
        <w:t xml:space="preserve">parenting classes, </w:t>
      </w:r>
      <w:r w:rsidRPr="00FC3A49">
        <w:rPr>
          <w:rFonts w:cs="Arial"/>
        </w:rPr>
        <w:t>interactive journaling, community service,</w:t>
      </w:r>
      <w:r>
        <w:rPr>
          <w:rFonts w:cs="Arial"/>
        </w:rPr>
        <w:t xml:space="preserve"> online educational courses,</w:t>
      </w:r>
      <w:r w:rsidRPr="00FC3A49">
        <w:rPr>
          <w:rFonts w:cs="Arial"/>
        </w:rPr>
        <w:t xml:space="preserve"> </w:t>
      </w:r>
      <w:r>
        <w:rPr>
          <w:rFonts w:cs="Arial"/>
        </w:rPr>
        <w:t>t</w:t>
      </w:r>
      <w:r w:rsidRPr="00FC3A49">
        <w:rPr>
          <w:rFonts w:cs="Arial"/>
        </w:rPr>
        <w:t>obacco, drug and alcohol services, mental health</w:t>
      </w:r>
      <w:r>
        <w:rPr>
          <w:rFonts w:cs="Arial"/>
        </w:rPr>
        <w:t xml:space="preserve"> services</w:t>
      </w:r>
      <w:r w:rsidRPr="00FC3A49">
        <w:rPr>
          <w:rFonts w:cs="Arial"/>
        </w:rPr>
        <w:t xml:space="preserve">, family </w:t>
      </w:r>
      <w:r>
        <w:rPr>
          <w:rFonts w:cs="Arial"/>
        </w:rPr>
        <w:t>inclusive</w:t>
      </w:r>
      <w:r w:rsidRPr="00FC3A49">
        <w:rPr>
          <w:rFonts w:cs="Arial"/>
        </w:rPr>
        <w:t xml:space="preserve"> services, electronic monitoring, and school attendance assistance.</w:t>
      </w:r>
      <w:r w:rsidRPr="006F61D7">
        <w:rPr>
          <w:rFonts w:cs="Arial"/>
        </w:rPr>
        <w:t xml:space="preserve">  </w:t>
      </w:r>
      <w:r>
        <w:rPr>
          <w:rFonts w:cs="Arial"/>
        </w:rPr>
        <w:t>C</w:t>
      </w:r>
      <w:r w:rsidRPr="006F61D7">
        <w:rPr>
          <w:rFonts w:cs="Arial"/>
        </w:rPr>
        <w:t xml:space="preserve">ontracted </w:t>
      </w:r>
      <w:r>
        <w:rPr>
          <w:rFonts w:cs="Arial"/>
        </w:rPr>
        <w:t>o</w:t>
      </w:r>
      <w:r w:rsidRPr="006F61D7">
        <w:rPr>
          <w:rFonts w:cs="Arial"/>
        </w:rPr>
        <w:t>ut of county services for sexual offender counseling ha</w:t>
      </w:r>
      <w:r>
        <w:rPr>
          <w:rFonts w:cs="Arial"/>
        </w:rPr>
        <w:t>ve</w:t>
      </w:r>
      <w:r w:rsidRPr="006F61D7">
        <w:rPr>
          <w:rFonts w:cs="Arial"/>
        </w:rPr>
        <w:t xml:space="preserve"> also been utilized.</w:t>
      </w:r>
      <w:r>
        <w:rPr>
          <w:rFonts w:cs="Arial"/>
        </w:rPr>
        <w:t xml:space="preserve">  Funding will directly support </w:t>
      </w:r>
      <w:r>
        <w:rPr>
          <w:rFonts w:cs="Arial"/>
        </w:rPr>
        <w:lastRenderedPageBreak/>
        <w:t>our youth in providing these specialized services and potentially enhancing services within the county when the need arises.</w:t>
      </w:r>
    </w:p>
    <w:p w14:paraId="5AB64D13" w14:textId="6DDE0E00" w:rsidR="002A209D" w:rsidRDefault="002A209D" w:rsidP="00DC3E36">
      <w:pPr>
        <w:pBdr>
          <w:top w:val="single" w:sz="4" w:space="1" w:color="auto"/>
          <w:left w:val="single" w:sz="4" w:space="4" w:color="auto"/>
          <w:bottom w:val="single" w:sz="4" w:space="1" w:color="auto"/>
          <w:right w:val="single" w:sz="4" w:space="4" w:color="auto"/>
        </w:pBdr>
        <w:spacing w:after="240"/>
        <w:ind w:left="-544"/>
        <w:jc w:val="both"/>
        <w:rPr>
          <w:rFonts w:cs="Arial"/>
        </w:rPr>
      </w:pPr>
      <w:r>
        <w:rPr>
          <w:rFonts w:cs="Arial"/>
        </w:rPr>
        <w:t>Plumas</w:t>
      </w:r>
      <w:r w:rsidRPr="00456594">
        <w:rPr>
          <w:rFonts w:cs="Arial"/>
        </w:rPr>
        <w:t xml:space="preserve"> County Probation enjoys a strong partnership with </w:t>
      </w:r>
      <w:r>
        <w:rPr>
          <w:rFonts w:cs="Arial"/>
        </w:rPr>
        <w:t>Plumas County Behavioral Health (P</w:t>
      </w:r>
      <w:r w:rsidRPr="00456594">
        <w:rPr>
          <w:rFonts w:cs="Arial"/>
        </w:rPr>
        <w:t>CBH), the</w:t>
      </w:r>
      <w:r>
        <w:rPr>
          <w:rFonts w:cs="Arial"/>
        </w:rPr>
        <w:t xml:space="preserve"> primary</w:t>
      </w:r>
      <w:r w:rsidRPr="00456594">
        <w:rPr>
          <w:rFonts w:cs="Arial"/>
        </w:rPr>
        <w:t xml:space="preserve"> provider of Mental Health and Substance Use Services available in the county.  If a youth involved in the Juvenile Justice system at the local level is a </w:t>
      </w:r>
      <w:proofErr w:type="spellStart"/>
      <w:proofErr w:type="gramStart"/>
      <w:r w:rsidRPr="00456594">
        <w:rPr>
          <w:rFonts w:cs="Arial"/>
        </w:rPr>
        <w:t>MediCal</w:t>
      </w:r>
      <w:proofErr w:type="spellEnd"/>
      <w:proofErr w:type="gramEnd"/>
      <w:r w:rsidRPr="00456594">
        <w:rPr>
          <w:rFonts w:cs="Arial"/>
        </w:rPr>
        <w:t xml:space="preserve"> beneficiary, as a Federal entitlement program, all </w:t>
      </w:r>
      <w:proofErr w:type="spellStart"/>
      <w:r w:rsidRPr="00456594">
        <w:rPr>
          <w:rFonts w:cs="Arial"/>
        </w:rPr>
        <w:t>MediCal</w:t>
      </w:r>
      <w:proofErr w:type="spellEnd"/>
      <w:r w:rsidRPr="00456594">
        <w:rPr>
          <w:rFonts w:cs="Arial"/>
        </w:rPr>
        <w:t xml:space="preserve"> recipients are eligible to full-spectrum Mental Health and Substance Use Services. If a youth involved in the Juvenile Justice system at the local level is not a </w:t>
      </w:r>
      <w:proofErr w:type="spellStart"/>
      <w:proofErr w:type="gramStart"/>
      <w:r w:rsidRPr="00456594">
        <w:rPr>
          <w:rFonts w:cs="Arial"/>
        </w:rPr>
        <w:t>MediCal</w:t>
      </w:r>
      <w:proofErr w:type="spellEnd"/>
      <w:proofErr w:type="gramEnd"/>
      <w:r w:rsidRPr="00456594">
        <w:rPr>
          <w:rFonts w:cs="Arial"/>
        </w:rPr>
        <w:t xml:space="preserve"> beneficiary but still requires Mental Health and/or Substance Uses Services a variety of programs are accessed through the following specialized programing:</w:t>
      </w:r>
    </w:p>
    <w:p w14:paraId="7ACC009F" w14:textId="1FC5D804" w:rsidR="00C53A62" w:rsidRDefault="005771E6" w:rsidP="00A85DEE">
      <w:pPr>
        <w:pStyle w:val="ListBullet8"/>
        <w:numPr>
          <w:ilvl w:val="0"/>
          <w:numId w:val="18"/>
        </w:numPr>
        <w:tabs>
          <w:tab w:val="left" w:pos="142"/>
        </w:tabs>
        <w:ind w:left="142" w:hanging="686"/>
      </w:pPr>
      <w:r>
        <w:t>Plumas Rural Services (PRS)–</w:t>
      </w:r>
      <w:r w:rsidRPr="00456594">
        <w:t xml:space="preserve"> </w:t>
      </w:r>
      <w:r>
        <w:t>A Community Based Organization who provides counseling and mental health services for a small percentage of youth who do not obtain services from the Behavioral Health Department for various reasons.  In addition, PRS provides Nurturing for Parenting classes for parents of youth served by the Probation Department.</w:t>
      </w:r>
    </w:p>
    <w:p w14:paraId="284532FE" w14:textId="2AFA529C" w:rsidR="005771E6" w:rsidRDefault="005771E6" w:rsidP="00A85DEE">
      <w:pPr>
        <w:pStyle w:val="ListBullet8"/>
        <w:numPr>
          <w:ilvl w:val="0"/>
          <w:numId w:val="18"/>
        </w:numPr>
        <w:tabs>
          <w:tab w:val="left" w:pos="142"/>
        </w:tabs>
        <w:ind w:left="142" w:hanging="686"/>
      </w:pPr>
      <w:r>
        <w:t xml:space="preserve">The </w:t>
      </w:r>
      <w:r w:rsidRPr="00FC3A49">
        <w:t xml:space="preserve">Plumas County </w:t>
      </w:r>
      <w:r>
        <w:t xml:space="preserve">Public </w:t>
      </w:r>
      <w:r w:rsidRPr="00FC3A49">
        <w:t xml:space="preserve">Health Department partners with Plumas County Joint Unified School District, Plumas County Behavior </w:t>
      </w:r>
      <w:proofErr w:type="gramStart"/>
      <w:r w:rsidRPr="00FC3A49">
        <w:t>Health</w:t>
      </w:r>
      <w:proofErr w:type="gramEnd"/>
      <w:r w:rsidRPr="00FC3A49">
        <w:t xml:space="preserve"> and the Probation Department to provide after school education services to the student body populations of high school age.  Current plans are underway to extend youth-based wellness activities.</w:t>
      </w:r>
    </w:p>
    <w:p w14:paraId="2D0BE11D" w14:textId="281C6C64" w:rsidR="00C76D62" w:rsidRPr="006F61D7" w:rsidRDefault="00C76D62" w:rsidP="002A386E">
      <w:pPr>
        <w:pStyle w:val="Heading2"/>
        <w:spacing w:before="600" w:after="480"/>
        <w:ind w:left="-539"/>
      </w:pPr>
      <w:bookmarkStart w:id="7" w:name="_Toc108276005"/>
      <w:r w:rsidRPr="006F61D7">
        <w:t>Part 4: Juvenile Justice Realignment Block Grant Funds (WIC 1995 (3)(a</w:t>
      </w:r>
      <w:proofErr w:type="gramStart"/>
      <w:r w:rsidRPr="006F61D7">
        <w:t>) )</w:t>
      </w:r>
      <w:bookmarkEnd w:id="7"/>
      <w:proofErr w:type="gramEnd"/>
      <w:r w:rsidRPr="006F61D7">
        <w:t xml:space="preserve"> </w:t>
      </w:r>
    </w:p>
    <w:p w14:paraId="55312E28" w14:textId="23A8E386" w:rsidR="00C76D62" w:rsidRDefault="00C76D62" w:rsidP="002E09D4">
      <w:pPr>
        <w:spacing w:after="360"/>
        <w:ind w:left="-540"/>
      </w:pPr>
      <w:r w:rsidRPr="006F61D7">
        <w:t xml:space="preserve">Describe how the County plans to apply grant funds to address the mental health, sex offender treatment, or related behavioral or trauma-based </w:t>
      </w:r>
      <w:r w:rsidR="00041827">
        <w:t xml:space="preserve">needs of the target population: </w:t>
      </w:r>
    </w:p>
    <w:p w14:paraId="4AF37337" w14:textId="18BCC8F3" w:rsidR="00AF3CFF" w:rsidRDefault="00AF3CFF" w:rsidP="00037356">
      <w:pPr>
        <w:pBdr>
          <w:top w:val="single" w:sz="4" w:space="1" w:color="auto"/>
          <w:left w:val="single" w:sz="4" w:space="4" w:color="auto"/>
          <w:bottom w:val="single" w:sz="4" w:space="1" w:color="auto"/>
          <w:right w:val="single" w:sz="4" w:space="4" w:color="auto"/>
        </w:pBdr>
        <w:spacing w:after="360"/>
        <w:ind w:left="-547" w:firstLine="144"/>
        <w:jc w:val="both"/>
        <w:rPr>
          <w:rFonts w:eastAsia="Times New Roman" w:cs="Arial"/>
        </w:rPr>
      </w:pPr>
      <w:r>
        <w:rPr>
          <w:rFonts w:eastAsia="Times New Roman" w:cs="Arial"/>
        </w:rPr>
        <w:t>Plumas</w:t>
      </w:r>
      <w:r w:rsidRPr="006F61D7">
        <w:rPr>
          <w:rFonts w:eastAsia="Times New Roman" w:cs="Arial"/>
        </w:rPr>
        <w:t xml:space="preserve"> County plans to assess eligible youth using evidence</w:t>
      </w:r>
      <w:r>
        <w:rPr>
          <w:rFonts w:eastAsia="Times New Roman" w:cs="Arial"/>
        </w:rPr>
        <w:t>-</w:t>
      </w:r>
      <w:r w:rsidRPr="006F61D7">
        <w:rPr>
          <w:rFonts w:eastAsia="Times New Roman" w:cs="Arial"/>
        </w:rPr>
        <w:t xml:space="preserve">based Noble assessments for risk and needs.  </w:t>
      </w:r>
      <w:r>
        <w:rPr>
          <w:rFonts w:eastAsia="Times New Roman" w:cs="Arial"/>
        </w:rPr>
        <w:t xml:space="preserve">A specialized sex offender assessment will be conducted using the JSORAT assessment.  </w:t>
      </w:r>
      <w:r w:rsidRPr="00CD1757">
        <w:rPr>
          <w:rFonts w:eastAsia="Times New Roman" w:cs="Arial"/>
        </w:rPr>
        <w:t xml:space="preserve">Due to the </w:t>
      </w:r>
      <w:r>
        <w:rPr>
          <w:rFonts w:eastAsia="Times New Roman" w:cs="Arial"/>
        </w:rPr>
        <w:t xml:space="preserve">historically small size of the county’s targeted population, </w:t>
      </w:r>
      <w:r w:rsidRPr="00CD1757">
        <w:rPr>
          <w:rFonts w:eastAsia="Times New Roman" w:cs="Arial"/>
        </w:rPr>
        <w:t xml:space="preserve">unpredictable nature </w:t>
      </w:r>
      <w:r>
        <w:rPr>
          <w:rFonts w:eastAsia="Times New Roman" w:cs="Arial"/>
        </w:rPr>
        <w:t xml:space="preserve">of juvenile crime </w:t>
      </w:r>
      <w:r w:rsidRPr="00CD1757">
        <w:rPr>
          <w:rFonts w:eastAsia="Times New Roman" w:cs="Arial"/>
        </w:rPr>
        <w:t xml:space="preserve">and dynamic needs of the target population in </w:t>
      </w:r>
      <w:r>
        <w:rPr>
          <w:rFonts w:eastAsia="Times New Roman" w:cs="Arial"/>
        </w:rPr>
        <w:t>Plumas</w:t>
      </w:r>
      <w:r w:rsidRPr="00CD1757">
        <w:rPr>
          <w:rFonts w:eastAsia="Times New Roman" w:cs="Arial"/>
        </w:rPr>
        <w:t xml:space="preserve"> County, it would be costly and inefficient to create </w:t>
      </w:r>
      <w:r>
        <w:rPr>
          <w:rFonts w:eastAsia="Times New Roman" w:cs="Arial"/>
        </w:rPr>
        <w:t>robust</w:t>
      </w:r>
      <w:r w:rsidRPr="00CD1757">
        <w:rPr>
          <w:rFonts w:eastAsia="Times New Roman" w:cs="Arial"/>
        </w:rPr>
        <w:t xml:space="preserve"> programming for each specialized treatment need area. </w:t>
      </w:r>
      <w:r>
        <w:rPr>
          <w:rFonts w:eastAsia="Times New Roman" w:cs="Arial"/>
        </w:rPr>
        <w:t xml:space="preserve">To be cost effective, </w:t>
      </w:r>
      <w:r w:rsidRPr="006F61D7">
        <w:rPr>
          <w:rFonts w:eastAsia="Times New Roman" w:cs="Arial"/>
        </w:rPr>
        <w:t xml:space="preserve">JJRBG funding will be </w:t>
      </w:r>
      <w:r>
        <w:rPr>
          <w:rFonts w:eastAsia="Times New Roman" w:cs="Arial"/>
        </w:rPr>
        <w:t xml:space="preserve">used to </w:t>
      </w:r>
      <w:r w:rsidRPr="006F61D7">
        <w:rPr>
          <w:rFonts w:eastAsia="Times New Roman" w:cs="Arial"/>
        </w:rPr>
        <w:t xml:space="preserve">benefit these youth by enabling the county to enhance local services </w:t>
      </w:r>
      <w:r>
        <w:rPr>
          <w:rFonts w:eastAsia="Times New Roman" w:cs="Arial"/>
        </w:rPr>
        <w:t xml:space="preserve">when appropriate </w:t>
      </w:r>
      <w:r w:rsidRPr="006F61D7">
        <w:rPr>
          <w:rFonts w:eastAsia="Times New Roman" w:cs="Arial"/>
        </w:rPr>
        <w:t xml:space="preserve">and to obtain out of county services </w:t>
      </w:r>
      <w:r>
        <w:rPr>
          <w:rFonts w:eastAsia="Times New Roman" w:cs="Arial"/>
        </w:rPr>
        <w:t xml:space="preserve">that are proven in quality </w:t>
      </w:r>
      <w:r w:rsidRPr="006F61D7">
        <w:rPr>
          <w:rFonts w:eastAsia="Times New Roman" w:cs="Arial"/>
        </w:rPr>
        <w:t>for specialized offenders</w:t>
      </w:r>
      <w:r>
        <w:rPr>
          <w:rFonts w:eastAsia="Times New Roman" w:cs="Arial"/>
        </w:rPr>
        <w:t xml:space="preserve"> when needed</w:t>
      </w:r>
      <w:r w:rsidRPr="006F61D7">
        <w:rPr>
          <w:rFonts w:eastAsia="Times New Roman" w:cs="Arial"/>
        </w:rPr>
        <w:t xml:space="preserve">.  It is anticipated that services for offenders who are experiencing significant mental health needs, severe alcohol and drug issues, sexual offender treatment needs, and/or other significant related behavioral or trauma-based needs will be contracted out to out of county specialized services to effectively serve the youth. </w:t>
      </w:r>
      <w:r>
        <w:rPr>
          <w:rFonts w:eastAsia="Times New Roman" w:cs="Arial"/>
        </w:rPr>
        <w:t xml:space="preserve"> Plumas County is awaiting further development of the consortium of counties to address these needs.</w:t>
      </w:r>
    </w:p>
    <w:p w14:paraId="4DDEBE9F" w14:textId="6695EDD0" w:rsidR="00AF3CFF" w:rsidRPr="006F61D7" w:rsidRDefault="00AF3CFF" w:rsidP="005C161E">
      <w:pPr>
        <w:pBdr>
          <w:top w:val="single" w:sz="4" w:space="1" w:color="auto"/>
          <w:left w:val="single" w:sz="4" w:space="4" w:color="auto"/>
          <w:bottom w:val="single" w:sz="4" w:space="1" w:color="auto"/>
          <w:right w:val="single" w:sz="4" w:space="4" w:color="auto"/>
        </w:pBdr>
        <w:spacing w:after="3000"/>
        <w:ind w:left="-544" w:firstLine="142"/>
      </w:pPr>
      <w:r>
        <w:t>Eligible youth who are not placed in Secure Track will also be eligible to receive programing and services through these funds to help decrease the r</w:t>
      </w:r>
      <w:r w:rsidR="006933E6">
        <w:t>isk of Secure Track placement.</w:t>
      </w:r>
    </w:p>
    <w:p w14:paraId="219D950E" w14:textId="312082A9" w:rsidR="00C76D62" w:rsidRDefault="00C76D62" w:rsidP="00BE23EF">
      <w:pPr>
        <w:spacing w:after="360"/>
        <w:ind w:left="-540"/>
      </w:pPr>
      <w:r w:rsidRPr="00753527">
        <w:lastRenderedPageBreak/>
        <w:t>Describe how the County plans to apply grant funds to address support programs or services that promote healthy adolescent development for the target population: (</w:t>
      </w:r>
      <w:r w:rsidRPr="006F61D7">
        <w:t>WIC 1995 (3) (B</w:t>
      </w:r>
      <w:proofErr w:type="gramStart"/>
      <w:r w:rsidRPr="006F61D7">
        <w:t>) )</w:t>
      </w:r>
      <w:proofErr w:type="gramEnd"/>
      <w:r w:rsidRPr="006F61D7">
        <w:t xml:space="preserve"> </w:t>
      </w:r>
    </w:p>
    <w:p w14:paraId="504FA8D0" w14:textId="77777777" w:rsidR="00BE23EF" w:rsidRDefault="00BE23EF" w:rsidP="004D4B8C">
      <w:pPr>
        <w:pBdr>
          <w:top w:val="single" w:sz="4" w:space="1" w:color="auto"/>
          <w:left w:val="single" w:sz="4" w:space="4" w:color="auto"/>
          <w:bottom w:val="single" w:sz="4" w:space="1" w:color="auto"/>
          <w:right w:val="single" w:sz="4" w:space="4" w:color="auto"/>
        </w:pBdr>
        <w:spacing w:after="360"/>
        <w:ind w:left="-547" w:firstLine="144"/>
        <w:jc w:val="both"/>
      </w:pPr>
      <w:r>
        <w:t>Plumas County has a limited presence of community-based organizations (CBOs) or nongovernmental organizations (NGOs) that specialize in providing services for justice involved youth, although efforts are underway to improve upon this condition.  Plumas</w:t>
      </w:r>
      <w:r w:rsidRPr="004C772C">
        <w:t xml:space="preserve"> County does have </w:t>
      </w:r>
      <w:r>
        <w:t xml:space="preserve">three </w:t>
      </w:r>
      <w:r w:rsidRPr="004C772C">
        <w:t>valued nonprofit partner</w:t>
      </w:r>
      <w:r>
        <w:t>s</w:t>
      </w:r>
      <w:r w:rsidRPr="004C772C">
        <w:t xml:space="preserve"> in county</w:t>
      </w:r>
      <w:r>
        <w:t>;</w:t>
      </w:r>
      <w:r w:rsidRPr="004C772C">
        <w:t xml:space="preserve"> </w:t>
      </w:r>
      <w:r>
        <w:t>Plumas Crisis Intervention and Resource</w:t>
      </w:r>
      <w:r w:rsidRPr="004C772C">
        <w:t xml:space="preserve"> Center</w:t>
      </w:r>
      <w:r>
        <w:t xml:space="preserve"> (PCIRC), Plumas Rural Services (PRS) and Alliance For Workforce Development (AFWD)</w:t>
      </w:r>
      <w:r w:rsidRPr="004C772C">
        <w:t xml:space="preserve">.   Although </w:t>
      </w:r>
      <w:r>
        <w:t xml:space="preserve">PCIRC </w:t>
      </w:r>
      <w:r w:rsidRPr="004C772C">
        <w:t xml:space="preserve">does not specialize in justice involved youth, it can offer general family services which include </w:t>
      </w:r>
      <w:r>
        <w:t>housing and food assistance, plus other emergency necessities.  PRS offers both parenting services and youth counseling.  AFWD offers youth employment preparation opportunities and placement services.  They also offer GED and other educational and training advancement programs.</w:t>
      </w:r>
      <w:r w:rsidRPr="00840851">
        <w:t xml:space="preserve"> </w:t>
      </w:r>
    </w:p>
    <w:p w14:paraId="1B0C0D54" w14:textId="3BF7BE74" w:rsidR="00BE23EF" w:rsidRDefault="00BE23EF" w:rsidP="004D4B8C">
      <w:pPr>
        <w:pBdr>
          <w:top w:val="single" w:sz="4" w:space="1" w:color="auto"/>
          <w:left w:val="single" w:sz="4" w:space="4" w:color="auto"/>
          <w:bottom w:val="single" w:sz="4" w:space="1" w:color="auto"/>
          <w:right w:val="single" w:sz="4" w:space="4" w:color="auto"/>
        </w:pBdr>
        <w:spacing w:after="240"/>
        <w:ind w:left="-547" w:firstLine="144"/>
        <w:jc w:val="both"/>
      </w:pPr>
      <w:r>
        <w:t xml:space="preserve">In partnership with PCIRC, part of the current effort to develop additional resources and programming for youth includes a reentry and resource program for youth in the target population and youth at risk of becoming part of the target population.  </w:t>
      </w:r>
    </w:p>
    <w:p w14:paraId="38681A38" w14:textId="2A524727" w:rsidR="00BE23EF" w:rsidRDefault="00BE23EF" w:rsidP="004D4B8C">
      <w:pPr>
        <w:pBdr>
          <w:top w:val="single" w:sz="4" w:space="1" w:color="auto"/>
          <w:left w:val="single" w:sz="4" w:space="4" w:color="auto"/>
          <w:bottom w:val="single" w:sz="4" w:space="1" w:color="auto"/>
          <w:right w:val="single" w:sz="4" w:space="4" w:color="auto"/>
        </w:pBdr>
        <w:spacing w:after="360"/>
        <w:ind w:left="-547" w:firstLine="144"/>
        <w:jc w:val="both"/>
      </w:pPr>
      <w:r>
        <w:t xml:space="preserve">Lionheart’s Power Source Program will be utilized for reentry youth, particularly those who have participated in the program through programming at the Tehama County Juvenile Detention Facility.  The program may be implemented for appropriate youth as a prevention tool for those at risk of escalating criminal behavior.  </w:t>
      </w:r>
    </w:p>
    <w:p w14:paraId="1F27AE1F" w14:textId="58B931BB" w:rsidR="00BE23EF" w:rsidRPr="006F61D7" w:rsidRDefault="00BE23EF" w:rsidP="004D4B8C">
      <w:pPr>
        <w:pBdr>
          <w:top w:val="single" w:sz="4" w:space="1" w:color="auto"/>
          <w:left w:val="single" w:sz="4" w:space="4" w:color="auto"/>
          <w:bottom w:val="single" w:sz="4" w:space="1" w:color="auto"/>
          <w:right w:val="single" w:sz="4" w:space="4" w:color="auto"/>
        </w:pBdr>
        <w:spacing w:after="360"/>
        <w:ind w:left="-547" w:firstLine="144"/>
        <w:jc w:val="both"/>
      </w:pPr>
      <w:r>
        <w:t>This plan intends to reserve some funding for further development of programs capable of providing additional support for the target population or those at risk of entering the target population. Funding may be used for prosocial activities and programs to help foster heathy development for these youth, housing assistance, employment placement and support.</w:t>
      </w:r>
      <w:r w:rsidRPr="00840851">
        <w:t xml:space="preserve">  </w:t>
      </w:r>
    </w:p>
    <w:p w14:paraId="0BDB3894" w14:textId="216BDC4B" w:rsidR="00C76D62" w:rsidRDefault="00C76D62" w:rsidP="005F3626">
      <w:pPr>
        <w:spacing w:after="360"/>
        <w:ind w:left="-540"/>
      </w:pPr>
      <w:r w:rsidRPr="005F6EA0">
        <w:t>Describe how the County plans to apply grant funds to address family engagement in programs for the target population</w:t>
      </w:r>
      <w:r w:rsidR="00185E05">
        <w:t>: (WIC 1995 (3) (C)</w:t>
      </w:r>
      <w:r w:rsidRPr="006F61D7">
        <w:t xml:space="preserve">) </w:t>
      </w:r>
    </w:p>
    <w:p w14:paraId="267A8F90" w14:textId="7496F9B5" w:rsidR="00606FC9" w:rsidRPr="00E21D9E" w:rsidRDefault="00606FC9" w:rsidP="00885709">
      <w:pPr>
        <w:pBdr>
          <w:top w:val="single" w:sz="4" w:space="1" w:color="auto"/>
          <w:left w:val="single" w:sz="4" w:space="4" w:color="auto"/>
          <w:bottom w:val="single" w:sz="4" w:space="1" w:color="auto"/>
          <w:right w:val="single" w:sz="4" w:space="4" w:color="auto"/>
        </w:pBdr>
        <w:spacing w:after="360"/>
        <w:ind w:left="-547" w:firstLine="144"/>
        <w:jc w:val="both"/>
        <w:rPr>
          <w:rFonts w:eastAsia="Times New Roman" w:cs="Arial"/>
        </w:rPr>
      </w:pPr>
      <w:r>
        <w:rPr>
          <w:rFonts w:eastAsia="Times New Roman" w:cs="Arial"/>
        </w:rPr>
        <w:t xml:space="preserve">Plumas County plans to </w:t>
      </w:r>
      <w:r w:rsidRPr="00E21D9E">
        <w:rPr>
          <w:rFonts w:eastAsia="Times New Roman" w:cs="Arial"/>
        </w:rPr>
        <w:t xml:space="preserve">support family engagement for the target population through a variety of services and programming. </w:t>
      </w:r>
      <w:r>
        <w:rPr>
          <w:rFonts w:eastAsia="Times New Roman" w:cs="Arial"/>
        </w:rPr>
        <w:t xml:space="preserve"> In collaboration with the Department of Social Services and Behavioral Health Department, Child and Family Team meetings will be utilized to garner engagement and input from family members.  With the assistance of the Department of Social Services, family finding efforts will be utilized </w:t>
      </w:r>
      <w:r w:rsidRPr="00E21D9E">
        <w:rPr>
          <w:rFonts w:eastAsia="Times New Roman" w:cs="Arial"/>
        </w:rPr>
        <w:t>for youth in need of permanent connections</w:t>
      </w:r>
      <w:r>
        <w:rPr>
          <w:rFonts w:eastAsia="Times New Roman" w:cs="Arial"/>
        </w:rPr>
        <w:t xml:space="preserve">.  Parenting education and support will be provided, as well as mental health services, </w:t>
      </w:r>
      <w:r w:rsidRPr="00AA38AD">
        <w:rPr>
          <w:rFonts w:eastAsia="Times New Roman" w:cs="Arial"/>
        </w:rPr>
        <w:t>drug and alcohol</w:t>
      </w:r>
      <w:r>
        <w:rPr>
          <w:rFonts w:eastAsia="Times New Roman" w:cs="Arial"/>
        </w:rPr>
        <w:t xml:space="preserve"> services</w:t>
      </w:r>
      <w:r w:rsidRPr="00AA38AD">
        <w:rPr>
          <w:rFonts w:eastAsia="Times New Roman" w:cs="Arial"/>
        </w:rPr>
        <w:t>, and wellness services</w:t>
      </w:r>
      <w:r>
        <w:rPr>
          <w:rFonts w:eastAsia="Times New Roman" w:cs="Arial"/>
          <w:color w:val="FF0000"/>
        </w:rPr>
        <w:t xml:space="preserve"> </w:t>
      </w:r>
      <w:r>
        <w:rPr>
          <w:rFonts w:eastAsia="Times New Roman" w:cs="Arial"/>
        </w:rPr>
        <w:t xml:space="preserve">to </w:t>
      </w:r>
      <w:r w:rsidRPr="00E21D9E">
        <w:rPr>
          <w:rFonts w:eastAsia="Times New Roman" w:cs="Arial"/>
        </w:rPr>
        <w:t xml:space="preserve">support engagement </w:t>
      </w:r>
      <w:r>
        <w:rPr>
          <w:rFonts w:eastAsia="Times New Roman" w:cs="Arial"/>
        </w:rPr>
        <w:t>and growth</w:t>
      </w:r>
      <w:r w:rsidRPr="00E21D9E">
        <w:rPr>
          <w:rFonts w:eastAsia="Times New Roman" w:cs="Arial"/>
        </w:rPr>
        <w:t xml:space="preserve"> </w:t>
      </w:r>
      <w:r>
        <w:rPr>
          <w:rFonts w:eastAsia="Times New Roman" w:cs="Arial"/>
        </w:rPr>
        <w:t xml:space="preserve">of families of </w:t>
      </w:r>
      <w:r w:rsidRPr="00E21D9E">
        <w:rPr>
          <w:rFonts w:eastAsia="Times New Roman" w:cs="Arial"/>
        </w:rPr>
        <w:t>Secure Track youth.</w:t>
      </w:r>
      <w:r>
        <w:rPr>
          <w:rFonts w:eastAsia="Times New Roman" w:cs="Arial"/>
        </w:rPr>
        <w:t xml:space="preserve">  </w:t>
      </w:r>
    </w:p>
    <w:p w14:paraId="46E24F8B" w14:textId="35EB1F19" w:rsidR="00606FC9" w:rsidRDefault="00606FC9" w:rsidP="00885709">
      <w:pPr>
        <w:pBdr>
          <w:top w:val="single" w:sz="4" w:space="1" w:color="auto"/>
          <w:left w:val="single" w:sz="4" w:space="4" w:color="auto"/>
          <w:bottom w:val="single" w:sz="4" w:space="1" w:color="auto"/>
          <w:right w:val="single" w:sz="4" w:space="4" w:color="auto"/>
        </w:pBdr>
        <w:spacing w:after="2640"/>
        <w:ind w:left="-547" w:firstLine="144"/>
        <w:jc w:val="both"/>
        <w:rPr>
          <w:rFonts w:cs="Arial"/>
        </w:rPr>
      </w:pPr>
      <w:r w:rsidRPr="00F50EA1">
        <w:rPr>
          <w:rFonts w:cs="Arial"/>
        </w:rPr>
        <w:t>Bolstering a robust, st</w:t>
      </w:r>
      <w:r>
        <w:rPr>
          <w:rFonts w:cs="Arial"/>
        </w:rPr>
        <w:t>able</w:t>
      </w:r>
      <w:r w:rsidRPr="00F50EA1">
        <w:rPr>
          <w:rFonts w:cs="Arial"/>
        </w:rPr>
        <w:t xml:space="preserve"> family unit will be a core concept in the program.  Family members are preferred to be involved in every step of the youths’ programs and transitions back into the community.  The more involved the family is in the treatment experience, the better the understanding, respect, and trust to solidify the successful return to the community will be.  </w:t>
      </w:r>
      <w:r w:rsidRPr="00A87CE2">
        <w:rPr>
          <w:rFonts w:eastAsia="Times New Roman" w:cs="Arial"/>
        </w:rPr>
        <w:t xml:space="preserve">Where no existing services can meet the need, grant funds </w:t>
      </w:r>
      <w:r>
        <w:rPr>
          <w:rFonts w:eastAsia="Times New Roman" w:cs="Arial"/>
        </w:rPr>
        <w:t xml:space="preserve">may </w:t>
      </w:r>
      <w:r w:rsidRPr="00A87CE2">
        <w:rPr>
          <w:rFonts w:eastAsia="Times New Roman" w:cs="Arial"/>
        </w:rPr>
        <w:t>be applied towards replacement services</w:t>
      </w:r>
      <w:r>
        <w:rPr>
          <w:rFonts w:eastAsia="Times New Roman" w:cs="Arial"/>
        </w:rPr>
        <w:t>.</w:t>
      </w:r>
    </w:p>
    <w:p w14:paraId="7EE4B327" w14:textId="3A4BFB34" w:rsidR="00C76D62" w:rsidRDefault="00C76D62" w:rsidP="00B46924">
      <w:pPr>
        <w:spacing w:after="360"/>
        <w:ind w:left="-540"/>
        <w:jc w:val="both"/>
      </w:pPr>
      <w:r w:rsidRPr="00E82A5F">
        <w:lastRenderedPageBreak/>
        <w:t>Describe how the County plans to apply grant funds to address reentry, including planning and linkages to support employment, housing and continuing education for the target population: (WIC 1995 (3) (D</w:t>
      </w:r>
      <w:r w:rsidR="00184993" w:rsidRPr="00E82A5F">
        <w:t>))</w:t>
      </w:r>
      <w:r w:rsidRPr="006F61D7">
        <w:t xml:space="preserve"> </w:t>
      </w:r>
    </w:p>
    <w:p w14:paraId="5E8E9946" w14:textId="77777777" w:rsidR="00370FEF" w:rsidRDefault="00370FEF" w:rsidP="00543FA6">
      <w:pPr>
        <w:pBdr>
          <w:top w:val="single" w:sz="4" w:space="1" w:color="auto"/>
          <w:left w:val="single" w:sz="4" w:space="4" w:color="auto"/>
          <w:bottom w:val="single" w:sz="4" w:space="1" w:color="auto"/>
          <w:right w:val="single" w:sz="4" w:space="4" w:color="auto"/>
        </w:pBdr>
        <w:spacing w:after="360"/>
        <w:ind w:left="-567"/>
        <w:jc w:val="both"/>
        <w:rPr>
          <w:rFonts w:eastAsia="Times New Roman" w:cs="Arial"/>
        </w:rPr>
      </w:pPr>
      <w:r>
        <w:rPr>
          <w:rFonts w:eastAsia="Times New Roman" w:cs="Arial"/>
        </w:rPr>
        <w:t xml:space="preserve">Plumas County plans to address reentry by working with county partners to support life skills development, education, housing and employment.  Long-term success and continued rehabilitation occurs when the transition from custody to community includes a seamless continuum of care and supportive aftercare supervision with accountability. It is recognized that reentry service gaps will likely be discovered in the future. Probation will attempt to address these service gaps as effectively as possible by contracting/collaborating with other county service providers and CBOs to help leverage resources and direct services based on the needs of the realigned population. </w:t>
      </w:r>
    </w:p>
    <w:p w14:paraId="1112E1E0" w14:textId="680F1AD9" w:rsidR="00623B0C" w:rsidRPr="00623B0C" w:rsidRDefault="00370FEF" w:rsidP="00543FA6">
      <w:pPr>
        <w:pBdr>
          <w:top w:val="single" w:sz="4" w:space="1" w:color="auto"/>
          <w:left w:val="single" w:sz="4" w:space="4" w:color="auto"/>
          <w:bottom w:val="single" w:sz="4" w:space="1" w:color="auto"/>
          <w:right w:val="single" w:sz="4" w:space="4" w:color="auto"/>
        </w:pBdr>
        <w:spacing w:after="240"/>
        <w:ind w:left="-567"/>
        <w:jc w:val="both"/>
        <w:rPr>
          <w:rFonts w:cs="Arial"/>
        </w:rPr>
      </w:pPr>
      <w:r>
        <w:rPr>
          <w:rFonts w:cs="Arial"/>
        </w:rPr>
        <w:t>The plan includes expansion or development of:</w:t>
      </w:r>
    </w:p>
    <w:p w14:paraId="684C4779" w14:textId="390BB45B" w:rsidR="00370FEF" w:rsidRPr="007E3DC8" w:rsidRDefault="00370FEF" w:rsidP="00543FA6">
      <w:pPr>
        <w:pStyle w:val="BulletList"/>
        <w:pBdr>
          <w:top w:val="single" w:sz="4" w:space="1" w:color="auto"/>
          <w:left w:val="single" w:sz="4" w:space="4" w:color="auto"/>
          <w:bottom w:val="single" w:sz="4" w:space="1" w:color="auto"/>
          <w:right w:val="single" w:sz="4" w:space="4" w:color="auto"/>
        </w:pBdr>
        <w:spacing w:after="360"/>
        <w:ind w:left="-142" w:hanging="425"/>
        <w:rPr>
          <w:rFonts w:eastAsia="Calibri"/>
        </w:rPr>
      </w:pPr>
      <w:r w:rsidRPr="007E3DC8">
        <w:rPr>
          <w:rFonts w:eastAsia="Calibri"/>
        </w:rPr>
        <w:t>Educational opportunities that provide access and opportunities to colleges or universities.</w:t>
      </w:r>
    </w:p>
    <w:p w14:paraId="515ECE23" w14:textId="77777777" w:rsidR="00370FEF" w:rsidRDefault="00370FEF" w:rsidP="00543FA6">
      <w:pPr>
        <w:pStyle w:val="BulletList"/>
        <w:pBdr>
          <w:top w:val="single" w:sz="4" w:space="1" w:color="auto"/>
          <w:left w:val="single" w:sz="4" w:space="4" w:color="auto"/>
          <w:bottom w:val="single" w:sz="4" w:space="1" w:color="auto"/>
          <w:right w:val="single" w:sz="4" w:space="4" w:color="auto"/>
        </w:pBdr>
        <w:spacing w:after="360"/>
        <w:ind w:left="-142" w:hanging="425"/>
        <w:rPr>
          <w:rFonts w:eastAsia="Calibri"/>
        </w:rPr>
      </w:pPr>
      <w:r>
        <w:rPr>
          <w:rFonts w:eastAsia="Calibri"/>
        </w:rPr>
        <w:t xml:space="preserve">Vocational programs, employment and job placement – Vocational programs in custody which can transfer to the community with the goal to gain true, local employment. Probation will partner with AFWD and PCIRC for assistance in helping the realigned population obtain support and skills related to employment and job placement. Vocational skills training available through Feather River College may be pursued and supported. </w:t>
      </w:r>
    </w:p>
    <w:p w14:paraId="3D17051C" w14:textId="77777777" w:rsidR="00370FEF" w:rsidRDefault="00370FEF" w:rsidP="00543FA6">
      <w:pPr>
        <w:pStyle w:val="BulletList"/>
        <w:pBdr>
          <w:top w:val="single" w:sz="4" w:space="1" w:color="auto"/>
          <w:left w:val="single" w:sz="4" w:space="4" w:color="auto"/>
          <w:bottom w:val="single" w:sz="4" w:space="1" w:color="auto"/>
          <w:right w:val="single" w:sz="4" w:space="4" w:color="auto"/>
        </w:pBdr>
        <w:spacing w:after="360"/>
        <w:ind w:left="-142" w:hanging="425"/>
        <w:rPr>
          <w:rFonts w:eastAsia="Calibri"/>
        </w:rPr>
      </w:pPr>
      <w:r>
        <w:rPr>
          <w:rFonts w:eastAsia="Calibri"/>
        </w:rPr>
        <w:t>Transitional and Safe Housing – Probation will partner with CBOs such as PCIRC for safe and supportive housing options upon reentry. As necessary, youth under the age of 18 may be considered for foster care placement. Those over 18, who do not qualify for Extended Foster Care will be reliant on these partnerships.</w:t>
      </w:r>
    </w:p>
    <w:p w14:paraId="372BC855" w14:textId="77777777" w:rsidR="00370FEF" w:rsidRDefault="00370FEF" w:rsidP="00543FA6">
      <w:pPr>
        <w:pStyle w:val="BulletList"/>
        <w:pBdr>
          <w:top w:val="single" w:sz="4" w:space="1" w:color="auto"/>
          <w:left w:val="single" w:sz="4" w:space="4" w:color="auto"/>
          <w:bottom w:val="single" w:sz="4" w:space="1" w:color="auto"/>
          <w:right w:val="single" w:sz="4" w:space="4" w:color="auto"/>
        </w:pBdr>
        <w:spacing w:after="360"/>
        <w:ind w:left="-142" w:hanging="425"/>
        <w:rPr>
          <w:rFonts w:eastAsia="Calibri"/>
        </w:rPr>
      </w:pPr>
      <w:r>
        <w:rPr>
          <w:rFonts w:eastAsia="Calibri"/>
        </w:rPr>
        <w:t xml:space="preserve">Life Skills Development – Referrals will be made to PCIRC’s Dragonfly Café Program. This program is currently being developed as a resource for youth reentering the community following detention. Power Source programming and Change Company journaling programs will be implemented for skills development based on a need’s assessment and prior programming in custody. </w:t>
      </w:r>
    </w:p>
    <w:p w14:paraId="25B13175" w14:textId="77777777" w:rsidR="00370FEF" w:rsidRDefault="00370FEF" w:rsidP="00543FA6">
      <w:pPr>
        <w:pStyle w:val="BulletList"/>
        <w:pBdr>
          <w:top w:val="single" w:sz="4" w:space="1" w:color="auto"/>
          <w:left w:val="single" w:sz="4" w:space="4" w:color="auto"/>
          <w:bottom w:val="single" w:sz="4" w:space="1" w:color="auto"/>
          <w:right w:val="single" w:sz="4" w:space="4" w:color="auto"/>
        </w:pBdr>
        <w:spacing w:after="360"/>
        <w:ind w:left="-142" w:hanging="425"/>
        <w:rPr>
          <w:rFonts w:eastAsia="Calibri"/>
        </w:rPr>
      </w:pPr>
      <w:r>
        <w:rPr>
          <w:rFonts w:eastAsia="Calibri"/>
        </w:rPr>
        <w:t xml:space="preserve">Specialized </w:t>
      </w:r>
      <w:r w:rsidRPr="007E3DC8">
        <w:rPr>
          <w:rFonts w:eastAsia="Calibri"/>
        </w:rPr>
        <w:t>Services – Reserving some grant funds for specialized purpose needs as they arise will allow for some specialized services, such as services to aid with reentry for those target population youth who are not eligible for existing services based on age, insurance or other factors. This funding could also be accessed for youth specific needs such as post-secondary course enrollment and other vocational needs for Secure Track youth.</w:t>
      </w:r>
    </w:p>
    <w:p w14:paraId="19C32169" w14:textId="77777777" w:rsidR="00370FEF" w:rsidRPr="00466D8B" w:rsidRDefault="00370FEF" w:rsidP="00543FA6">
      <w:pPr>
        <w:pStyle w:val="BulletList"/>
        <w:pBdr>
          <w:top w:val="single" w:sz="4" w:space="1" w:color="auto"/>
          <w:left w:val="single" w:sz="4" w:space="4" w:color="auto"/>
          <w:bottom w:val="single" w:sz="4" w:space="1" w:color="auto"/>
          <w:right w:val="single" w:sz="4" w:space="4" w:color="auto"/>
        </w:pBdr>
        <w:spacing w:after="1800"/>
        <w:ind w:left="-142" w:hanging="425"/>
        <w:rPr>
          <w:rFonts w:eastAsia="Calibri"/>
        </w:rPr>
      </w:pPr>
      <w:r w:rsidRPr="00466D8B">
        <w:rPr>
          <w:rFonts w:eastAsia="Calibri"/>
        </w:rPr>
        <w:t>Specialized Placements - Every effort will be made to serve the target population locally in order to keep them connected to their families and community; however, Plumas County has very limited local resources for placements in general</w:t>
      </w:r>
      <w:r>
        <w:rPr>
          <w:rFonts w:eastAsia="Calibri"/>
        </w:rPr>
        <w:t>.  T</w:t>
      </w:r>
      <w:r w:rsidRPr="00466D8B">
        <w:rPr>
          <w:rFonts w:eastAsia="Calibri"/>
        </w:rPr>
        <w:t>herefore, this plan intends to reserve realignment funds for Specialized Placement each year to access Secure Youth Treatment Facilities in other counties as they become available.</w:t>
      </w:r>
    </w:p>
    <w:p w14:paraId="2C856D78" w14:textId="3ED284D4" w:rsidR="00C76D62" w:rsidRDefault="00C76D62" w:rsidP="00A34E74">
      <w:pPr>
        <w:spacing w:after="360"/>
        <w:ind w:left="-540"/>
      </w:pPr>
      <w:r w:rsidRPr="002E29CC">
        <w:lastRenderedPageBreak/>
        <w:t>Describe how the County plans to apply grant funds to address evidence-based, promising, trauma- informed and culturally responsive services for the target population:</w:t>
      </w:r>
      <w:r w:rsidR="00855DF5">
        <w:t xml:space="preserve"> (WIC 1995 (3) (E)</w:t>
      </w:r>
      <w:r w:rsidRPr="006F61D7">
        <w:t xml:space="preserve">) </w:t>
      </w:r>
    </w:p>
    <w:p w14:paraId="4A786C4C" w14:textId="6BB8E579" w:rsidR="00A34E74" w:rsidRPr="00466D8B" w:rsidRDefault="00A34E74" w:rsidP="00506511">
      <w:pPr>
        <w:pBdr>
          <w:top w:val="single" w:sz="4" w:space="1" w:color="auto"/>
          <w:left w:val="single" w:sz="4" w:space="4" w:color="auto"/>
          <w:bottom w:val="single" w:sz="4" w:space="1" w:color="auto"/>
          <w:right w:val="single" w:sz="4" w:space="4" w:color="auto"/>
        </w:pBdr>
        <w:spacing w:after="360"/>
        <w:ind w:left="-540" w:firstLine="144"/>
        <w:jc w:val="both"/>
        <w:rPr>
          <w:rFonts w:cs="Arial"/>
        </w:rPr>
      </w:pPr>
      <w:r w:rsidRPr="00466D8B">
        <w:rPr>
          <w:rFonts w:cs="Arial"/>
        </w:rPr>
        <w:t>The Probation Department currently uses validated risk assessment tools and provides evidenced based programming to youth in the community</w:t>
      </w:r>
      <w:r>
        <w:rPr>
          <w:rFonts w:cs="Arial"/>
        </w:rPr>
        <w:t xml:space="preserve">.  This allows for individualized case plans that focus on those dynamic risk factors that lead to criminal behavior. </w:t>
      </w:r>
      <w:r w:rsidRPr="00466D8B">
        <w:rPr>
          <w:rFonts w:cs="Arial"/>
        </w:rPr>
        <w:t>The County’s plan includes the expansion of evidenced</w:t>
      </w:r>
      <w:r>
        <w:rPr>
          <w:rFonts w:cs="Arial"/>
        </w:rPr>
        <w:t>-</w:t>
      </w:r>
      <w:r w:rsidRPr="00466D8B">
        <w:rPr>
          <w:rFonts w:cs="Arial"/>
        </w:rPr>
        <w:t>based programming offered in the community</w:t>
      </w:r>
      <w:r>
        <w:rPr>
          <w:rFonts w:cs="Arial"/>
        </w:rPr>
        <w:t xml:space="preserve">.  These are programs and other best practices that have been proven to address criminogenic needs and reduce recidivism.  Examples include: Aggression Replacement Training (ART), Courage to Change/Forward Thinking journaling, Moral </w:t>
      </w:r>
      <w:proofErr w:type="spellStart"/>
      <w:r>
        <w:rPr>
          <w:rFonts w:cs="Arial"/>
        </w:rPr>
        <w:t>Reconation</w:t>
      </w:r>
      <w:proofErr w:type="spellEnd"/>
      <w:r>
        <w:rPr>
          <w:rFonts w:cs="Arial"/>
        </w:rPr>
        <w:t xml:space="preserve"> Therapy, and </w:t>
      </w:r>
      <w:proofErr w:type="spellStart"/>
      <w:r>
        <w:rPr>
          <w:rFonts w:cs="Arial"/>
        </w:rPr>
        <w:t>Powersource</w:t>
      </w:r>
      <w:proofErr w:type="spellEnd"/>
      <w:r>
        <w:rPr>
          <w:rFonts w:cs="Arial"/>
        </w:rPr>
        <w:t>.  Both sworn and non-sworn staff, as well as contracted service providers may facilitate these treatment modalities to youth.  T</w:t>
      </w:r>
      <w:r w:rsidRPr="00466D8B">
        <w:rPr>
          <w:rFonts w:cs="Arial"/>
        </w:rPr>
        <w:t xml:space="preserve">he expansion of services and training </w:t>
      </w:r>
      <w:r>
        <w:rPr>
          <w:rFonts w:cs="Arial"/>
        </w:rPr>
        <w:t xml:space="preserve">will </w:t>
      </w:r>
      <w:r w:rsidRPr="00466D8B">
        <w:rPr>
          <w:rFonts w:cs="Arial"/>
        </w:rPr>
        <w:t>focus on and support trauma informed practices and cultural responsiveness.</w:t>
      </w:r>
    </w:p>
    <w:p w14:paraId="5F1CD188" w14:textId="0D7B66BC" w:rsidR="00A34E74" w:rsidRPr="006F61D7" w:rsidRDefault="00A34E74" w:rsidP="00506511">
      <w:pPr>
        <w:pBdr>
          <w:top w:val="single" w:sz="4" w:space="1" w:color="auto"/>
          <w:left w:val="single" w:sz="4" w:space="4" w:color="auto"/>
          <w:bottom w:val="single" w:sz="4" w:space="1" w:color="auto"/>
          <w:right w:val="single" w:sz="4" w:space="4" w:color="auto"/>
        </w:pBdr>
        <w:spacing w:after="360"/>
        <w:ind w:left="-540"/>
      </w:pPr>
      <w:r>
        <w:rPr>
          <w:rFonts w:cs="Arial"/>
        </w:rPr>
        <w:t>M</w:t>
      </w:r>
      <w:r w:rsidRPr="00466D8B">
        <w:rPr>
          <w:rFonts w:cs="Arial"/>
        </w:rPr>
        <w:t>ost of the specialized programs and services to serve the targeted Secure Track youth will be</w:t>
      </w:r>
      <w:r>
        <w:rPr>
          <w:rFonts w:cs="Arial"/>
        </w:rPr>
        <w:t xml:space="preserve"> contracted out to out of county providers; however, </w:t>
      </w:r>
      <w:r w:rsidRPr="00466D8B">
        <w:rPr>
          <w:rFonts w:cs="Arial"/>
        </w:rPr>
        <w:t xml:space="preserve">Plumas County Probation and the JJCC will endeavor to assess all programs and services prior to placement and to evaluate utilized programs at least annually.  </w:t>
      </w:r>
    </w:p>
    <w:p w14:paraId="6B242976" w14:textId="77777777" w:rsidR="00D942CD" w:rsidRDefault="00D942CD" w:rsidP="00B35E6F">
      <w:pPr>
        <w:spacing w:after="360"/>
        <w:ind w:left="-540"/>
      </w:pPr>
      <w:r w:rsidRPr="0042136D">
        <w:t>Describe whether and how the County plans to apply grant funds to include services or programs for the target population that are provided by nongovernmental or community-based providers: (WIC 1995 (3) (F)</w:t>
      </w:r>
      <w:r w:rsidRPr="006F61D7">
        <w:t xml:space="preserve"> </w:t>
      </w:r>
    </w:p>
    <w:p w14:paraId="5DA44600" w14:textId="656599C4" w:rsidR="00DD29EF" w:rsidRDefault="00DD29EF" w:rsidP="00DC1076">
      <w:pPr>
        <w:pBdr>
          <w:top w:val="single" w:sz="4" w:space="1" w:color="auto"/>
          <w:left w:val="single" w:sz="4" w:space="4" w:color="auto"/>
          <w:bottom w:val="single" w:sz="4" w:space="1" w:color="auto"/>
          <w:right w:val="single" w:sz="4" w:space="4" w:color="auto"/>
        </w:pBdr>
        <w:spacing w:after="360"/>
        <w:ind w:left="-547" w:firstLine="144"/>
        <w:jc w:val="both"/>
        <w:rPr>
          <w:rFonts w:eastAsia="Times New Roman" w:cs="Arial"/>
        </w:rPr>
      </w:pPr>
      <w:r>
        <w:rPr>
          <w:rFonts w:eastAsia="Times New Roman" w:cs="Arial"/>
        </w:rPr>
        <w:t xml:space="preserve">Plumas County has limited CBOs and NGOs located within the county that focus their services on justice involved youth.  Plumas County is currently expanding upon a partnership with PCIRC (CBO) to provide reentry services for the target population, to include life skills development, housing and employment services.  Further development of partnerships with PCIRC or other CBOs such as Plumas Rural Services may be pursued.  </w:t>
      </w:r>
    </w:p>
    <w:p w14:paraId="5BEA018A" w14:textId="2B097F6C" w:rsidR="00DC1076" w:rsidRDefault="00DC1076" w:rsidP="00DC1076">
      <w:pPr>
        <w:pBdr>
          <w:top w:val="single" w:sz="4" w:space="1" w:color="auto"/>
          <w:left w:val="single" w:sz="4" w:space="4" w:color="auto"/>
          <w:bottom w:val="single" w:sz="4" w:space="1" w:color="auto"/>
          <w:right w:val="single" w:sz="4" w:space="4" w:color="auto"/>
        </w:pBdr>
        <w:spacing w:after="360"/>
        <w:ind w:left="-547" w:firstLine="144"/>
        <w:jc w:val="both"/>
        <w:rPr>
          <w:rFonts w:eastAsia="Times New Roman" w:cs="Arial"/>
        </w:rPr>
      </w:pPr>
      <w:r>
        <w:rPr>
          <w:rFonts w:cs="Arial"/>
        </w:rPr>
        <w:t>Plumas County will r</w:t>
      </w:r>
      <w:r w:rsidRPr="004C772C">
        <w:rPr>
          <w:rFonts w:cs="Arial"/>
        </w:rPr>
        <w:t>eserv</w:t>
      </w:r>
      <w:r>
        <w:rPr>
          <w:rFonts w:cs="Arial"/>
        </w:rPr>
        <w:t>e</w:t>
      </w:r>
      <w:r w:rsidRPr="004C772C">
        <w:rPr>
          <w:rFonts w:cs="Arial"/>
        </w:rPr>
        <w:t xml:space="preserve"> an allocation of funding for program</w:t>
      </w:r>
      <w:r>
        <w:rPr>
          <w:rFonts w:cs="Arial"/>
        </w:rPr>
        <w:t>ming</w:t>
      </w:r>
      <w:r w:rsidRPr="004C772C">
        <w:rPr>
          <w:rFonts w:cs="Arial"/>
        </w:rPr>
        <w:t xml:space="preserve"> </w:t>
      </w:r>
      <w:r>
        <w:rPr>
          <w:rFonts w:cs="Arial"/>
        </w:rPr>
        <w:t xml:space="preserve">and housing this population </w:t>
      </w:r>
      <w:r w:rsidRPr="004C772C">
        <w:rPr>
          <w:rFonts w:cs="Arial"/>
        </w:rPr>
        <w:t>when the need arises.</w:t>
      </w:r>
      <w:r>
        <w:rPr>
          <w:rFonts w:cs="Arial"/>
        </w:rPr>
        <w:t xml:space="preserve">  Provision of evidence-based programming offered by other CBOs or NBOs will be pursued and considered when available.</w:t>
      </w:r>
    </w:p>
    <w:p w14:paraId="4DA18F64" w14:textId="5049E536" w:rsidR="00813C5C" w:rsidRPr="006F61D7" w:rsidRDefault="00813C5C" w:rsidP="002A5E0E">
      <w:pPr>
        <w:pStyle w:val="Heading2"/>
        <w:spacing w:before="5760" w:after="360"/>
        <w:ind w:left="-539"/>
      </w:pPr>
      <w:bookmarkStart w:id="8" w:name="_Toc108276006"/>
      <w:r w:rsidRPr="006F61D7">
        <w:lastRenderedPageBreak/>
        <w:t>Part 5: Facility Plan</w:t>
      </w:r>
      <w:bookmarkEnd w:id="8"/>
      <w:r w:rsidRPr="006F61D7">
        <w:t xml:space="preserve"> </w:t>
      </w:r>
    </w:p>
    <w:p w14:paraId="3B5A1699" w14:textId="0198688A" w:rsidR="006B5306" w:rsidRDefault="00813C5C" w:rsidP="00416B86">
      <w:pPr>
        <w:spacing w:after="360"/>
        <w:ind w:left="-540"/>
      </w:pPr>
      <w:r w:rsidRPr="006F61D7">
        <w:t xml:space="preserve">Describe in detail each of the facilities that the County plans to use to house or confine the target population at varying levels of offense severity and treatment need, and improvements to accommodate long-term commitments. Facility information shall also include </w:t>
      </w:r>
      <w:r w:rsidRPr="007E68AC">
        <w:t>information on how the facilities will ensure the safety and protection of youth having different ages, genders, special needs, and other relevant</w:t>
      </w:r>
      <w:r w:rsidR="00855DF5" w:rsidRPr="007E68AC">
        <w:t xml:space="preserve"> characteristics. (WIC 1995 (4)</w:t>
      </w:r>
      <w:r w:rsidRPr="007E68AC">
        <w:t xml:space="preserve">) </w:t>
      </w:r>
    </w:p>
    <w:p w14:paraId="4BE60C2F" w14:textId="32DFDE37" w:rsidR="00005C48" w:rsidRDefault="00005C48" w:rsidP="00803861">
      <w:pPr>
        <w:pBdr>
          <w:top w:val="single" w:sz="4" w:space="1" w:color="auto"/>
          <w:left w:val="single" w:sz="4" w:space="4" w:color="auto"/>
          <w:bottom w:val="single" w:sz="4" w:space="1" w:color="auto"/>
          <w:right w:val="single" w:sz="4" w:space="4" w:color="auto"/>
        </w:pBdr>
        <w:spacing w:after="360"/>
        <w:ind w:left="-547" w:firstLine="144"/>
        <w:jc w:val="both"/>
        <w:rPr>
          <w:rFonts w:eastAsia="Times New Roman" w:cs="Arial"/>
        </w:rPr>
      </w:pPr>
      <w:r w:rsidRPr="006F61D7">
        <w:rPr>
          <w:rFonts w:eastAsia="Times New Roman" w:cs="Arial"/>
        </w:rPr>
        <w:t>If currently contracted facilities</w:t>
      </w:r>
      <w:r>
        <w:rPr>
          <w:rFonts w:eastAsia="Times New Roman" w:cs="Arial"/>
        </w:rPr>
        <w:t xml:space="preserve"> </w:t>
      </w:r>
      <w:r w:rsidRPr="00197843">
        <w:rPr>
          <w:rFonts w:eastAsia="Times New Roman" w:cs="Arial"/>
        </w:rPr>
        <w:t>(Butte County and Tehama County)</w:t>
      </w:r>
      <w:r>
        <w:rPr>
          <w:rFonts w:eastAsia="Times New Roman" w:cs="Arial"/>
          <w:b/>
        </w:rPr>
        <w:t xml:space="preserve"> </w:t>
      </w:r>
      <w:r w:rsidRPr="006F61D7">
        <w:rPr>
          <w:rFonts w:eastAsia="Times New Roman" w:cs="Arial"/>
        </w:rPr>
        <w:t xml:space="preserve">cannot be utilized as the most appropriate facility for the targeted youth, it is anticipated that other specialized facilities will be used through the developing consortium of counties.  </w:t>
      </w:r>
      <w:r>
        <w:rPr>
          <w:rFonts w:eastAsia="Times New Roman" w:cs="Arial"/>
        </w:rPr>
        <w:t>Plumas</w:t>
      </w:r>
      <w:r w:rsidRPr="006F61D7">
        <w:rPr>
          <w:rFonts w:eastAsia="Times New Roman" w:cs="Arial"/>
        </w:rPr>
        <w:t xml:space="preserve"> County does not have oversight or control of how contracted facilities are designed or operated</w:t>
      </w:r>
      <w:r>
        <w:rPr>
          <w:rFonts w:eastAsia="Times New Roman" w:cs="Arial"/>
        </w:rPr>
        <w:t>; h</w:t>
      </w:r>
      <w:r w:rsidRPr="006F61D7">
        <w:rPr>
          <w:rFonts w:eastAsia="Times New Roman" w:cs="Arial"/>
        </w:rPr>
        <w:t xml:space="preserve">owever, </w:t>
      </w:r>
      <w:r>
        <w:rPr>
          <w:rFonts w:eastAsia="Times New Roman" w:cs="Arial"/>
        </w:rPr>
        <w:t>Plumas</w:t>
      </w:r>
      <w:r w:rsidRPr="006F61D7">
        <w:rPr>
          <w:rFonts w:eastAsia="Times New Roman" w:cs="Arial"/>
        </w:rPr>
        <w:t xml:space="preserve"> County will be diligent in monitoring contracted facilities for the safety and protection of all potential local youth.  Contracts will not be renewed to facilities that do not ensure these standards.  </w:t>
      </w:r>
    </w:p>
    <w:p w14:paraId="536E3646" w14:textId="6B9ACD9A" w:rsidR="00005C48" w:rsidRPr="00D85144" w:rsidRDefault="00005C48" w:rsidP="00803861">
      <w:pPr>
        <w:pBdr>
          <w:top w:val="single" w:sz="4" w:space="1" w:color="auto"/>
          <w:left w:val="single" w:sz="4" w:space="4" w:color="auto"/>
          <w:bottom w:val="single" w:sz="4" w:space="1" w:color="auto"/>
          <w:right w:val="single" w:sz="4" w:space="4" w:color="auto"/>
        </w:pBdr>
        <w:spacing w:after="360"/>
        <w:ind w:left="-547" w:firstLine="144"/>
        <w:jc w:val="both"/>
        <w:rPr>
          <w:rFonts w:cs="Arial"/>
        </w:rPr>
      </w:pPr>
      <w:r w:rsidRPr="00D85144">
        <w:rPr>
          <w:rFonts w:cs="Arial"/>
        </w:rPr>
        <w:t xml:space="preserve">Decision making on whether target population youth would be best served in </w:t>
      </w:r>
      <w:r>
        <w:rPr>
          <w:rFonts w:cs="Arial"/>
        </w:rPr>
        <w:t xml:space="preserve">an existing contracted juvenile hall or in a consortium based SYTF </w:t>
      </w:r>
      <w:r w:rsidRPr="00D85144">
        <w:rPr>
          <w:rFonts w:cs="Arial"/>
        </w:rPr>
        <w:t xml:space="preserve">will be based upon the least restrictive option that provides care, treatment and guidance that is consistent with the best interests of the youth and the public as required by Section 202(b) of the Welfare and Institutions Code (WIC). </w:t>
      </w:r>
    </w:p>
    <w:p w14:paraId="4624F50B" w14:textId="05F67703" w:rsidR="00005C48" w:rsidRPr="00D85144" w:rsidRDefault="00005C48" w:rsidP="00803861">
      <w:pPr>
        <w:pBdr>
          <w:top w:val="single" w:sz="4" w:space="1" w:color="auto"/>
          <w:left w:val="single" w:sz="4" w:space="4" w:color="auto"/>
          <w:bottom w:val="single" w:sz="4" w:space="1" w:color="auto"/>
          <w:right w:val="single" w:sz="4" w:space="4" w:color="auto"/>
        </w:pBdr>
        <w:spacing w:after="360"/>
        <w:ind w:left="-547" w:firstLine="144"/>
        <w:jc w:val="both"/>
        <w:rPr>
          <w:rFonts w:cs="Arial"/>
        </w:rPr>
      </w:pPr>
      <w:r w:rsidRPr="00D85144">
        <w:rPr>
          <w:rFonts w:cs="Arial"/>
        </w:rPr>
        <w:t>Considerations for the safety and protection of all youth in the facilities will take on additional importance given the probability of older (up to and including age 24) and more sophisticated target population youth now remaining in local commitment for extended periods. Youth will continue to be classified for specific housing based on requirements contained in Title 15</w:t>
      </w:r>
      <w:r>
        <w:rPr>
          <w:rFonts w:cs="Arial"/>
        </w:rPr>
        <w:t xml:space="preserve"> and the policies and procedures of the hosting county facility</w:t>
      </w:r>
      <w:r w:rsidRPr="00D85144">
        <w:rPr>
          <w:rFonts w:cs="Arial"/>
        </w:rPr>
        <w:t>. These requirements are intended to provide for the safety of youth, facility staff and the public by placing youth in the least restrictive housing and program settings that can meet their needs. Classification factors include but are not limited to the following:</w:t>
      </w:r>
    </w:p>
    <w:p w14:paraId="12D98A21" w14:textId="34CBCB63" w:rsidR="00005C48" w:rsidRPr="00D85144" w:rsidRDefault="00005C48" w:rsidP="00803861">
      <w:pPr>
        <w:pStyle w:val="BulletList"/>
        <w:pBdr>
          <w:top w:val="single" w:sz="4" w:space="1" w:color="auto"/>
          <w:left w:val="single" w:sz="4" w:space="4" w:color="auto"/>
          <w:bottom w:val="single" w:sz="4" w:space="1" w:color="auto"/>
          <w:right w:val="single" w:sz="4" w:space="4" w:color="auto"/>
        </w:pBdr>
        <w:spacing w:after="120"/>
      </w:pPr>
      <w:r w:rsidRPr="00D85144">
        <w:t>Age and maturity of the youth</w:t>
      </w:r>
    </w:p>
    <w:p w14:paraId="3E94D361" w14:textId="6E1B9FBB" w:rsidR="00005C48" w:rsidRPr="00D85144" w:rsidRDefault="00005C48" w:rsidP="00803861">
      <w:pPr>
        <w:pStyle w:val="BulletList"/>
        <w:pBdr>
          <w:top w:val="single" w:sz="4" w:space="1" w:color="auto"/>
          <w:left w:val="single" w:sz="4" w:space="4" w:color="auto"/>
          <w:bottom w:val="single" w:sz="4" w:space="1" w:color="auto"/>
          <w:right w:val="single" w:sz="4" w:space="4" w:color="auto"/>
        </w:pBdr>
        <w:spacing w:after="120"/>
      </w:pPr>
      <w:r w:rsidRPr="00D85144">
        <w:t>Sophistication</w:t>
      </w:r>
    </w:p>
    <w:p w14:paraId="6E7DFD56" w14:textId="09466883" w:rsidR="00005C48" w:rsidRPr="00D85144" w:rsidRDefault="00005C48" w:rsidP="00803861">
      <w:pPr>
        <w:pStyle w:val="BulletList"/>
        <w:pBdr>
          <w:top w:val="single" w:sz="4" w:space="1" w:color="auto"/>
          <w:left w:val="single" w:sz="4" w:space="4" w:color="auto"/>
          <w:bottom w:val="single" w:sz="4" w:space="1" w:color="auto"/>
          <w:right w:val="single" w:sz="4" w:space="4" w:color="auto"/>
        </w:pBdr>
        <w:spacing w:after="120"/>
      </w:pPr>
      <w:r w:rsidRPr="00D85144">
        <w:t>Emotional stability</w:t>
      </w:r>
    </w:p>
    <w:p w14:paraId="726CC8EC" w14:textId="6D24315E" w:rsidR="00005C48" w:rsidRPr="00D85144" w:rsidRDefault="00005C48" w:rsidP="00803861">
      <w:pPr>
        <w:pStyle w:val="BulletList"/>
        <w:pBdr>
          <w:top w:val="single" w:sz="4" w:space="1" w:color="auto"/>
          <w:left w:val="single" w:sz="4" w:space="4" w:color="auto"/>
          <w:bottom w:val="single" w:sz="4" w:space="1" w:color="auto"/>
          <w:right w:val="single" w:sz="4" w:space="4" w:color="auto"/>
        </w:pBdr>
        <w:spacing w:after="120"/>
      </w:pPr>
      <w:r w:rsidRPr="00D85144">
        <w:t>Court status and present offense</w:t>
      </w:r>
    </w:p>
    <w:p w14:paraId="5264E92A" w14:textId="2086E3CD" w:rsidR="00005C48" w:rsidRPr="00D85144" w:rsidRDefault="00005C48" w:rsidP="00803861">
      <w:pPr>
        <w:pStyle w:val="BulletList"/>
        <w:pBdr>
          <w:top w:val="single" w:sz="4" w:space="1" w:color="auto"/>
          <w:left w:val="single" w:sz="4" w:space="4" w:color="auto"/>
          <w:bottom w:val="single" w:sz="4" w:space="1" w:color="auto"/>
          <w:right w:val="single" w:sz="4" w:space="4" w:color="auto"/>
        </w:pBdr>
        <w:spacing w:after="120"/>
      </w:pPr>
      <w:r w:rsidRPr="00D85144">
        <w:t>Criminal offense history</w:t>
      </w:r>
    </w:p>
    <w:p w14:paraId="0451CB99" w14:textId="71DE04AA" w:rsidR="00005C48" w:rsidRPr="00D85144" w:rsidRDefault="00005C48" w:rsidP="00803861">
      <w:pPr>
        <w:pStyle w:val="BulletList"/>
        <w:pBdr>
          <w:top w:val="single" w:sz="4" w:space="1" w:color="auto"/>
          <w:left w:val="single" w:sz="4" w:space="4" w:color="auto"/>
          <w:bottom w:val="single" w:sz="4" w:space="1" w:color="auto"/>
          <w:right w:val="single" w:sz="4" w:space="4" w:color="auto"/>
        </w:pBdr>
        <w:spacing w:after="120"/>
      </w:pPr>
      <w:r w:rsidRPr="00D85144">
        <w:t>Prior behavior while in the facility or other institutions</w:t>
      </w:r>
    </w:p>
    <w:p w14:paraId="50FC702B" w14:textId="6D65DBC0" w:rsidR="00005C48" w:rsidRPr="00D85144" w:rsidRDefault="00005C48" w:rsidP="00803861">
      <w:pPr>
        <w:pStyle w:val="BulletList"/>
        <w:pBdr>
          <w:top w:val="single" w:sz="4" w:space="1" w:color="auto"/>
          <w:left w:val="single" w:sz="4" w:space="4" w:color="auto"/>
          <w:bottom w:val="single" w:sz="4" w:space="1" w:color="auto"/>
          <w:right w:val="single" w:sz="4" w:space="4" w:color="auto"/>
        </w:pBdr>
        <w:spacing w:after="120"/>
      </w:pPr>
      <w:r w:rsidRPr="00D85144">
        <w:t>Gang affiliation</w:t>
      </w:r>
    </w:p>
    <w:p w14:paraId="7F67F550" w14:textId="77AC4776" w:rsidR="00005C48" w:rsidRPr="00D85144" w:rsidRDefault="00005C48" w:rsidP="00803861">
      <w:pPr>
        <w:pStyle w:val="BulletList"/>
        <w:pBdr>
          <w:top w:val="single" w:sz="4" w:space="1" w:color="auto"/>
          <w:left w:val="single" w:sz="4" w:space="4" w:color="auto"/>
          <w:bottom w:val="single" w:sz="4" w:space="1" w:color="auto"/>
          <w:right w:val="single" w:sz="4" w:space="4" w:color="auto"/>
        </w:pBdr>
        <w:spacing w:after="120"/>
      </w:pPr>
      <w:r w:rsidRPr="00D85144">
        <w:t>Conflicts with other youth</w:t>
      </w:r>
    </w:p>
    <w:p w14:paraId="523AFA25" w14:textId="273E7DAB" w:rsidR="00005C48" w:rsidRPr="00D85144" w:rsidRDefault="00005C48" w:rsidP="00803861">
      <w:pPr>
        <w:pStyle w:val="BulletList"/>
        <w:pBdr>
          <w:top w:val="single" w:sz="4" w:space="1" w:color="auto"/>
          <w:left w:val="single" w:sz="4" w:space="4" w:color="auto"/>
          <w:bottom w:val="single" w:sz="4" w:space="1" w:color="auto"/>
          <w:right w:val="single" w:sz="4" w:space="4" w:color="auto"/>
        </w:pBdr>
        <w:spacing w:after="120"/>
      </w:pPr>
      <w:r w:rsidRPr="00D85144">
        <w:t>Court-ordered restrictions as to the association with other youth</w:t>
      </w:r>
    </w:p>
    <w:p w14:paraId="3B9B2F7D" w14:textId="2367D015" w:rsidR="00005C48" w:rsidRPr="00D85144" w:rsidRDefault="00005C48" w:rsidP="00803861">
      <w:pPr>
        <w:pStyle w:val="BulletList"/>
        <w:pBdr>
          <w:top w:val="single" w:sz="4" w:space="1" w:color="auto"/>
          <w:left w:val="single" w:sz="4" w:space="4" w:color="auto"/>
          <w:bottom w:val="single" w:sz="4" w:space="1" w:color="auto"/>
          <w:right w:val="single" w:sz="4" w:space="4" w:color="auto"/>
        </w:pBdr>
        <w:spacing w:after="120"/>
      </w:pPr>
      <w:r w:rsidRPr="00D85144">
        <w:t>Medical/mental health considerations</w:t>
      </w:r>
    </w:p>
    <w:p w14:paraId="4B79A447" w14:textId="60A669A1" w:rsidR="00005C48" w:rsidRPr="00D85144" w:rsidRDefault="00005C48" w:rsidP="00803861">
      <w:pPr>
        <w:pStyle w:val="BulletList"/>
        <w:pBdr>
          <w:top w:val="single" w:sz="4" w:space="1" w:color="auto"/>
          <w:left w:val="single" w:sz="4" w:space="4" w:color="auto"/>
          <w:bottom w:val="single" w:sz="4" w:space="1" w:color="auto"/>
          <w:right w:val="single" w:sz="4" w:space="4" w:color="auto"/>
        </w:pBdr>
        <w:spacing w:after="120"/>
      </w:pPr>
      <w:r w:rsidRPr="00D85144">
        <w:t>Gender and gender identity</w:t>
      </w:r>
    </w:p>
    <w:p w14:paraId="14A017C7" w14:textId="6B2F2193" w:rsidR="00005C48" w:rsidRPr="00D85144" w:rsidRDefault="00005C48" w:rsidP="00803861">
      <w:pPr>
        <w:pStyle w:val="BulletList"/>
        <w:pBdr>
          <w:top w:val="single" w:sz="4" w:space="1" w:color="auto"/>
          <w:left w:val="single" w:sz="4" w:space="4" w:color="auto"/>
          <w:bottom w:val="single" w:sz="4" w:space="1" w:color="auto"/>
          <w:right w:val="single" w:sz="4" w:space="4" w:color="auto"/>
        </w:pBdr>
        <w:spacing w:after="120"/>
      </w:pPr>
      <w:r w:rsidRPr="00D85144">
        <w:t>Developmental and cognitive processing disabilities</w:t>
      </w:r>
    </w:p>
    <w:p w14:paraId="5CBCFAEB" w14:textId="0A27E750" w:rsidR="00005C48" w:rsidRPr="00D85144" w:rsidRDefault="00005C48" w:rsidP="00803861">
      <w:pPr>
        <w:pStyle w:val="BulletList"/>
        <w:pBdr>
          <w:top w:val="single" w:sz="4" w:space="1" w:color="auto"/>
          <w:left w:val="single" w:sz="4" w:space="4" w:color="auto"/>
          <w:bottom w:val="single" w:sz="4" w:space="1" w:color="auto"/>
          <w:right w:val="single" w:sz="4" w:space="4" w:color="auto"/>
        </w:pBdr>
        <w:spacing w:after="120"/>
      </w:pPr>
      <w:r w:rsidRPr="00D85144">
        <w:t>Program needs</w:t>
      </w:r>
    </w:p>
    <w:p w14:paraId="58F2EA1A" w14:textId="37E1928C" w:rsidR="00005C48" w:rsidRDefault="00005C48" w:rsidP="00803861">
      <w:pPr>
        <w:pStyle w:val="BulletList"/>
        <w:pBdr>
          <w:top w:val="single" w:sz="4" w:space="1" w:color="auto"/>
          <w:left w:val="single" w:sz="4" w:space="4" w:color="auto"/>
          <w:bottom w:val="single" w:sz="4" w:space="1" w:color="auto"/>
          <w:right w:val="single" w:sz="4" w:space="4" w:color="auto"/>
        </w:pBdr>
        <w:spacing w:after="1080"/>
      </w:pPr>
      <w:r w:rsidRPr="00D85144">
        <w:t xml:space="preserve">Legal </w:t>
      </w:r>
      <w:r>
        <w:t xml:space="preserve">process </w:t>
      </w:r>
      <w:r w:rsidRPr="00D85144">
        <w:t>status</w:t>
      </w:r>
    </w:p>
    <w:p w14:paraId="626A4306" w14:textId="517AD61B" w:rsidR="006B5306" w:rsidRPr="006F61D7" w:rsidRDefault="006B5306" w:rsidP="008B0247">
      <w:pPr>
        <w:pStyle w:val="Heading2"/>
        <w:spacing w:after="600"/>
        <w:ind w:left="-630"/>
      </w:pPr>
      <w:bookmarkStart w:id="9" w:name="_Toc108276007"/>
      <w:r w:rsidRPr="006F61D7">
        <w:rPr>
          <w:shd w:val="clear" w:color="auto" w:fill="FFFFFF"/>
        </w:rPr>
        <w:lastRenderedPageBreak/>
        <w:t>Part 6: Retaining the Target Population in the Juvenile Justice System</w:t>
      </w:r>
      <w:bookmarkEnd w:id="9"/>
      <w:r w:rsidRPr="006F61D7">
        <w:rPr>
          <w:shd w:val="clear" w:color="auto" w:fill="FFFFFF"/>
        </w:rPr>
        <w:t xml:space="preserve"> </w:t>
      </w:r>
    </w:p>
    <w:p w14:paraId="219A35F7" w14:textId="468E7F47" w:rsidR="006B5306" w:rsidRDefault="006B5306" w:rsidP="008B0247">
      <w:pPr>
        <w:spacing w:after="480"/>
        <w:ind w:left="-630"/>
      </w:pPr>
      <w:r w:rsidRPr="006F61D7">
        <w:t xml:space="preserve">Describe how the plan will incentivize or facilitate the retention of the target population within the jurisdiction and rehabilitative foundation of the juvenile justice system, in lieu of transfer to the adult criminal justice system: (WIC 1995 (5)) </w:t>
      </w:r>
    </w:p>
    <w:p w14:paraId="7FE130CC" w14:textId="20D12167" w:rsidR="00BF4F4E" w:rsidRDefault="00BF4F4E" w:rsidP="00652BDE">
      <w:pPr>
        <w:pBdr>
          <w:top w:val="single" w:sz="4" w:space="1" w:color="auto"/>
          <w:left w:val="single" w:sz="4" w:space="4" w:color="auto"/>
          <w:bottom w:val="single" w:sz="4" w:space="1" w:color="auto"/>
          <w:right w:val="single" w:sz="4" w:space="4" w:color="auto"/>
        </w:pBdr>
        <w:spacing w:after="360"/>
        <w:ind w:left="-635" w:firstLine="142"/>
        <w:jc w:val="both"/>
        <w:rPr>
          <w:rFonts w:eastAsia="Times New Roman" w:cs="Arial"/>
        </w:rPr>
      </w:pPr>
      <w:r w:rsidRPr="006F61D7">
        <w:rPr>
          <w:rFonts w:eastAsia="Times New Roman" w:cs="Arial"/>
        </w:rPr>
        <w:t xml:space="preserve">The </w:t>
      </w:r>
      <w:r>
        <w:rPr>
          <w:rFonts w:eastAsia="Times New Roman" w:cs="Arial"/>
        </w:rPr>
        <w:t>Plumas</w:t>
      </w:r>
      <w:r w:rsidRPr="006F61D7">
        <w:rPr>
          <w:rFonts w:eastAsia="Times New Roman" w:cs="Arial"/>
        </w:rPr>
        <w:t xml:space="preserve"> county justice partners are cognizant of the need to keep youth out of the adult court system.  </w:t>
      </w:r>
      <w:r>
        <w:rPr>
          <w:rFonts w:eastAsia="Times New Roman" w:cs="Arial"/>
        </w:rPr>
        <w:t>The adult court system</w:t>
      </w:r>
      <w:r w:rsidRPr="006F61D7">
        <w:rPr>
          <w:rFonts w:eastAsia="Times New Roman" w:cs="Arial"/>
        </w:rPr>
        <w:t xml:space="preserve"> will be a last resort reserved for consideration in only the most serious and violent of offenses.  Funding for specialized services that meet an individual’s needs will incentivize keeping the youth within the juvenile court system. </w:t>
      </w:r>
    </w:p>
    <w:p w14:paraId="7D1A0BAD" w14:textId="69FC5365" w:rsidR="00BF4F4E" w:rsidRDefault="00BF4F4E" w:rsidP="00652BDE">
      <w:pPr>
        <w:pBdr>
          <w:top w:val="single" w:sz="4" w:space="1" w:color="auto"/>
          <w:left w:val="single" w:sz="4" w:space="4" w:color="auto"/>
          <w:bottom w:val="single" w:sz="4" w:space="1" w:color="auto"/>
          <w:right w:val="single" w:sz="4" w:space="4" w:color="auto"/>
        </w:pBdr>
        <w:spacing w:after="360"/>
        <w:ind w:left="-635" w:firstLine="142"/>
        <w:jc w:val="both"/>
        <w:rPr>
          <w:rFonts w:eastAsia="Times New Roman" w:cs="Arial"/>
        </w:rPr>
      </w:pPr>
      <w:r w:rsidRPr="002A16A6">
        <w:rPr>
          <w:rFonts w:eastAsia="Times New Roman" w:cs="Arial"/>
        </w:rPr>
        <w:t>It is important to note that SB 823 changed the maximum age of juvenile court jurisdiction for some target population youth. Previously, only youth who were committed to the DJJ had their maximum age of juvenile court jurisdiction extended to age 23 or 25. Changes enacted with SB 823 extend the age of jurisdiction for the entire target population, regardless of whether they become Secure Track youth, to the ages of 23 or 25, depending on the nature of their adjudicated charges. By adding a new Section</w:t>
      </w:r>
      <w:r>
        <w:rPr>
          <w:rFonts w:eastAsia="Times New Roman" w:cs="Arial"/>
        </w:rPr>
        <w:t>,</w:t>
      </w:r>
      <w:r w:rsidRPr="002A16A6">
        <w:rPr>
          <w:rFonts w:eastAsia="Times New Roman" w:cs="Arial"/>
        </w:rPr>
        <w:t xml:space="preserve"> 208.5</w:t>
      </w:r>
      <w:r>
        <w:rPr>
          <w:rFonts w:eastAsia="Times New Roman" w:cs="Arial"/>
        </w:rPr>
        <w:t>,</w:t>
      </w:r>
      <w:r w:rsidRPr="002A16A6">
        <w:rPr>
          <w:rFonts w:eastAsia="Times New Roman" w:cs="Arial"/>
        </w:rPr>
        <w:t xml:space="preserve"> to the Welfare and Institutions Code (WIC), SB 823 also provided additional restrictions on housing wards of the juvenile court in adult facilities, regardless of age. Wards 19 years of age or older</w:t>
      </w:r>
      <w:r>
        <w:rPr>
          <w:rFonts w:eastAsia="Times New Roman" w:cs="Arial"/>
        </w:rPr>
        <w:t xml:space="preserve"> </w:t>
      </w:r>
      <w:r w:rsidRPr="002A16A6">
        <w:rPr>
          <w:rFonts w:eastAsia="Times New Roman" w:cs="Arial"/>
        </w:rPr>
        <w:t>cannot be detained in an adult facility without a hearing. The presumption at that hearing is that the ward will be retained in a juvenile facility. Wards serving a commitment in a juvenile facility cannot have that commitment transferred to an adult facility, regardless of age. For the purposes of this plan, that means there is the potential for more youth between the ages of 21-25 requiring services in the local juvenile justice continuum, up to and including juvenile detention services.</w:t>
      </w:r>
    </w:p>
    <w:p w14:paraId="1E082189" w14:textId="32E5AEFC" w:rsidR="008B05E3" w:rsidRDefault="008B05E3" w:rsidP="00652BDE">
      <w:pPr>
        <w:pBdr>
          <w:top w:val="single" w:sz="4" w:space="1" w:color="auto"/>
          <w:left w:val="single" w:sz="4" w:space="4" w:color="auto"/>
          <w:bottom w:val="single" w:sz="4" w:space="1" w:color="auto"/>
          <w:right w:val="single" w:sz="4" w:space="4" w:color="auto"/>
        </w:pBdr>
        <w:spacing w:after="360"/>
        <w:ind w:left="-635" w:firstLine="142"/>
        <w:jc w:val="both"/>
        <w:rPr>
          <w:rFonts w:eastAsia="Times New Roman" w:cs="Arial"/>
        </w:rPr>
      </w:pPr>
      <w:r>
        <w:rPr>
          <w:rFonts w:cs="Arial"/>
        </w:rPr>
        <w:t>All requests for transfer of a juvenile to adult court will be reviewed by the Chief Probation Officer</w:t>
      </w:r>
      <w:r>
        <w:t xml:space="preserve"> </w:t>
      </w:r>
      <w:r w:rsidRPr="00EA7EDC">
        <w:rPr>
          <w:rFonts w:cs="Arial"/>
        </w:rPr>
        <w:t>using multi-agency processes and creating a comprehensive continuum of services</w:t>
      </w:r>
      <w:r>
        <w:rPr>
          <w:rFonts w:cs="Arial"/>
        </w:rPr>
        <w:t xml:space="preserve"> for the individual.</w:t>
      </w:r>
    </w:p>
    <w:p w14:paraId="443AED19" w14:textId="77777777" w:rsidR="006B5306" w:rsidRPr="006F61D7" w:rsidRDefault="006B5306" w:rsidP="00496867">
      <w:pPr>
        <w:pStyle w:val="Heading2"/>
        <w:spacing w:after="480"/>
        <w:ind w:left="-629"/>
      </w:pPr>
      <w:bookmarkStart w:id="10" w:name="_Toc108276008"/>
      <w:r w:rsidRPr="006F61D7">
        <w:t>Part 7: Regional Effort</w:t>
      </w:r>
      <w:bookmarkEnd w:id="10"/>
      <w:r w:rsidRPr="006F61D7">
        <w:t xml:space="preserve"> </w:t>
      </w:r>
    </w:p>
    <w:p w14:paraId="23A6A4E3" w14:textId="53C94118" w:rsidR="006B5306" w:rsidRDefault="006B5306" w:rsidP="008B0247">
      <w:pPr>
        <w:spacing w:after="480"/>
        <w:ind w:left="-630"/>
      </w:pPr>
      <w:r w:rsidRPr="006F61D7">
        <w:t xml:space="preserve">Describe any regional agreements or arrangements supported by the County’s block grant allocation: (WIC 1995 (6)) </w:t>
      </w:r>
    </w:p>
    <w:p w14:paraId="2D04E3A8" w14:textId="77A2EA57" w:rsidR="00846FC2" w:rsidRDefault="00846FC2" w:rsidP="00DF5E5B">
      <w:pPr>
        <w:pBdr>
          <w:top w:val="single" w:sz="4" w:space="1" w:color="auto"/>
          <w:left w:val="single" w:sz="4" w:space="4" w:color="auto"/>
          <w:bottom w:val="single" w:sz="4" w:space="1" w:color="auto"/>
          <w:right w:val="single" w:sz="4" w:space="4" w:color="auto"/>
        </w:pBdr>
        <w:spacing w:after="600"/>
        <w:ind w:left="-634" w:firstLine="144"/>
        <w:jc w:val="both"/>
        <w:rPr>
          <w:rFonts w:eastAsia="Times New Roman" w:cs="Arial"/>
        </w:rPr>
      </w:pPr>
      <w:r>
        <w:rPr>
          <w:rFonts w:eastAsia="Times New Roman" w:cs="Arial"/>
        </w:rPr>
        <w:t>Plumas</w:t>
      </w:r>
      <w:r w:rsidRPr="006F61D7">
        <w:rPr>
          <w:rFonts w:eastAsia="Times New Roman" w:cs="Arial"/>
        </w:rPr>
        <w:t xml:space="preserve"> County plans to use JJRBG funding to house eligible offenders in existing contracted facilities</w:t>
      </w:r>
      <w:r>
        <w:rPr>
          <w:rFonts w:eastAsia="Times New Roman" w:cs="Arial"/>
        </w:rPr>
        <w:t xml:space="preserve"> in Butte and Tehama County.  Tehama County’s detention and treatment program is proposed to be expanded. Should the program be expanded in a manner sufficient to meet the needs of Plumas County’s realigned population, or a portion thereof, Plumas County would be inclined to financially support this expansion </w:t>
      </w:r>
      <w:r w:rsidRPr="00197843">
        <w:rPr>
          <w:rFonts w:eastAsia="Times New Roman" w:cs="Arial"/>
        </w:rPr>
        <w:t>with JJRBG funding, not to exceed $50,000 annually,</w:t>
      </w:r>
      <w:r>
        <w:rPr>
          <w:rFonts w:eastAsia="Times New Roman" w:cs="Arial"/>
        </w:rPr>
        <w:t xml:space="preserve"> as a means of ensuring youth remain nearer to our community and their supportive relationships.  </w:t>
      </w:r>
      <w:r w:rsidRPr="00197843">
        <w:rPr>
          <w:rFonts w:eastAsia="Times New Roman" w:cs="Arial"/>
        </w:rPr>
        <w:t>This investment is in addition to daily fees paid for placement of youth in the facility.</w:t>
      </w:r>
      <w:r>
        <w:rPr>
          <w:rFonts w:eastAsia="Times New Roman" w:cs="Arial"/>
        </w:rPr>
        <w:t xml:space="preserve"> </w:t>
      </w:r>
    </w:p>
    <w:p w14:paraId="400514E0" w14:textId="062F172F" w:rsidR="00DF5E5B" w:rsidRDefault="00DF5E5B" w:rsidP="00DF5E5B">
      <w:pPr>
        <w:pBdr>
          <w:top w:val="single" w:sz="4" w:space="1" w:color="auto"/>
          <w:left w:val="single" w:sz="4" w:space="4" w:color="auto"/>
          <w:bottom w:val="single" w:sz="4" w:space="1" w:color="auto"/>
          <w:right w:val="single" w:sz="4" w:space="4" w:color="auto"/>
        </w:pBdr>
        <w:spacing w:after="600"/>
        <w:ind w:left="-634" w:firstLine="144"/>
        <w:jc w:val="both"/>
        <w:rPr>
          <w:rFonts w:eastAsia="Times New Roman" w:cs="Arial"/>
        </w:rPr>
      </w:pPr>
      <w:r w:rsidRPr="006F61D7">
        <w:rPr>
          <w:rFonts w:eastAsia="Times New Roman" w:cs="Arial"/>
        </w:rPr>
        <w:t xml:space="preserve">The county has further planned to join a consortium of counties when that program is fully developed to serve as a “insurance” type policy to keep available and to utilize appropriate secure placement, special individualized </w:t>
      </w:r>
      <w:r>
        <w:rPr>
          <w:rFonts w:eastAsia="Times New Roman" w:cs="Arial"/>
        </w:rPr>
        <w:t xml:space="preserve">programing and </w:t>
      </w:r>
      <w:r w:rsidRPr="006F61D7">
        <w:rPr>
          <w:rFonts w:eastAsia="Times New Roman" w:cs="Arial"/>
        </w:rPr>
        <w:t>services, and reentry programing</w:t>
      </w:r>
      <w:r>
        <w:rPr>
          <w:rFonts w:eastAsia="Times New Roman" w:cs="Arial"/>
        </w:rPr>
        <w:t xml:space="preserve"> and services</w:t>
      </w:r>
      <w:r w:rsidRPr="006F61D7">
        <w:rPr>
          <w:rFonts w:eastAsia="Times New Roman" w:cs="Arial"/>
        </w:rPr>
        <w:t>.</w:t>
      </w:r>
    </w:p>
    <w:p w14:paraId="62BCA506" w14:textId="1320D866" w:rsidR="00F34C65" w:rsidRPr="006F61D7" w:rsidRDefault="00F34C65" w:rsidP="00496867">
      <w:pPr>
        <w:pStyle w:val="Heading2"/>
        <w:spacing w:before="1080" w:after="360"/>
        <w:ind w:left="-629"/>
      </w:pPr>
      <w:bookmarkStart w:id="11" w:name="_Toc108276009"/>
      <w:r w:rsidRPr="006F61D7">
        <w:lastRenderedPageBreak/>
        <w:t>Part 8: Data</w:t>
      </w:r>
      <w:bookmarkEnd w:id="11"/>
      <w:r w:rsidRPr="006F61D7">
        <w:t xml:space="preserve"> </w:t>
      </w:r>
    </w:p>
    <w:p w14:paraId="7A13C22D" w14:textId="1B8FEC14" w:rsidR="00F34C65" w:rsidRDefault="00F34C65" w:rsidP="009F27C2">
      <w:pPr>
        <w:spacing w:after="360"/>
        <w:ind w:left="-630"/>
      </w:pPr>
      <w:r w:rsidRPr="006F61D7">
        <w:t xml:space="preserve">Describe how data will be collected on youth served by the block grant: (WIC 1995 (7)) </w:t>
      </w:r>
    </w:p>
    <w:p w14:paraId="653EFE27" w14:textId="3CC24AF6" w:rsidR="00B833C1" w:rsidRDefault="00B833C1" w:rsidP="00993998">
      <w:pPr>
        <w:pBdr>
          <w:top w:val="single" w:sz="4" w:space="1" w:color="auto"/>
          <w:left w:val="single" w:sz="4" w:space="4" w:color="auto"/>
          <w:bottom w:val="single" w:sz="4" w:space="1" w:color="auto"/>
          <w:right w:val="single" w:sz="4" w:space="4" w:color="auto"/>
        </w:pBdr>
        <w:ind w:left="-567" w:firstLine="144"/>
        <w:jc w:val="both"/>
        <w:rPr>
          <w:rFonts w:eastAsia="Times New Roman" w:cs="Arial"/>
        </w:rPr>
      </w:pPr>
      <w:r w:rsidRPr="006F61D7">
        <w:rPr>
          <w:rFonts w:eastAsia="Times New Roman" w:cs="Arial"/>
        </w:rPr>
        <w:t xml:space="preserve">Absent a significant anomaly, the amount of eligible youth </w:t>
      </w:r>
      <w:r>
        <w:rPr>
          <w:rFonts w:eastAsia="Times New Roman" w:cs="Arial"/>
        </w:rPr>
        <w:t>the Plumas</w:t>
      </w:r>
      <w:r w:rsidRPr="006F61D7">
        <w:rPr>
          <w:rFonts w:eastAsia="Times New Roman" w:cs="Arial"/>
        </w:rPr>
        <w:t xml:space="preserve"> County</w:t>
      </w:r>
      <w:r>
        <w:rPr>
          <w:rFonts w:eastAsia="Times New Roman" w:cs="Arial"/>
        </w:rPr>
        <w:t xml:space="preserve"> justice system </w:t>
      </w:r>
      <w:r w:rsidRPr="006F61D7">
        <w:rPr>
          <w:rFonts w:eastAsia="Times New Roman" w:cs="Arial"/>
        </w:rPr>
        <w:t>will become involved with will be low enough that existing staff will be able to record data through existing case management systems</w:t>
      </w:r>
      <w:r>
        <w:rPr>
          <w:rFonts w:eastAsia="Times New Roman" w:cs="Arial"/>
        </w:rPr>
        <w:t>.  T</w:t>
      </w:r>
      <w:r w:rsidRPr="006F61D7">
        <w:rPr>
          <w:rFonts w:eastAsia="Times New Roman" w:cs="Arial"/>
        </w:rPr>
        <w:t>he demographics of the youth served will address age, gender, ethnicity, neighborhood, family status, and offense details.</w:t>
      </w:r>
    </w:p>
    <w:p w14:paraId="3CA9141B" w14:textId="3C80E68B" w:rsidR="00B833C1" w:rsidRDefault="00B833C1" w:rsidP="00993998">
      <w:pPr>
        <w:pBdr>
          <w:top w:val="single" w:sz="4" w:space="1" w:color="auto"/>
          <w:left w:val="single" w:sz="4" w:space="4" w:color="auto"/>
          <w:bottom w:val="single" w:sz="4" w:space="1" w:color="auto"/>
          <w:right w:val="single" w:sz="4" w:space="4" w:color="auto"/>
        </w:pBdr>
        <w:ind w:left="-567" w:firstLine="141"/>
        <w:jc w:val="both"/>
        <w:rPr>
          <w:rFonts w:cs="Arial"/>
        </w:rPr>
      </w:pPr>
      <w:r>
        <w:rPr>
          <w:rFonts w:cs="Arial"/>
        </w:rPr>
        <w:t>Data other than demographics that will be collected will consist of:</w:t>
      </w:r>
    </w:p>
    <w:p w14:paraId="3D7525E7" w14:textId="0939C0E5" w:rsidR="00B833C1" w:rsidRPr="00582E33" w:rsidRDefault="00B833C1" w:rsidP="00DB7CF3">
      <w:pPr>
        <w:pStyle w:val="BulletList"/>
        <w:pBdr>
          <w:top w:val="single" w:sz="4" w:space="1" w:color="auto"/>
          <w:left w:val="single" w:sz="4" w:space="4" w:color="auto"/>
          <w:bottom w:val="single" w:sz="4" w:space="1" w:color="auto"/>
          <w:right w:val="single" w:sz="4" w:space="4" w:color="auto"/>
        </w:pBdr>
        <w:spacing w:after="120"/>
        <w:ind w:left="113" w:hanging="680"/>
      </w:pPr>
      <w:r>
        <w:t>A</w:t>
      </w:r>
      <w:r w:rsidRPr="00582E33">
        <w:t>ssessment information</w:t>
      </w:r>
      <w:r>
        <w:t>- risk/ need</w:t>
      </w:r>
    </w:p>
    <w:p w14:paraId="523BDD71" w14:textId="07A9D335" w:rsidR="00B833C1" w:rsidRPr="00582E33" w:rsidRDefault="00B833C1" w:rsidP="00DB7CF3">
      <w:pPr>
        <w:pStyle w:val="BulletList"/>
        <w:pBdr>
          <w:top w:val="single" w:sz="4" w:space="1" w:color="auto"/>
          <w:left w:val="single" w:sz="4" w:space="4" w:color="auto"/>
          <w:bottom w:val="single" w:sz="4" w:space="1" w:color="auto"/>
          <w:right w:val="single" w:sz="4" w:space="4" w:color="auto"/>
        </w:pBdr>
        <w:spacing w:after="120"/>
        <w:ind w:left="113" w:hanging="680"/>
      </w:pPr>
      <w:r w:rsidRPr="00582E33">
        <w:t>Custody time – days spent in custody at juvenile detention facilities</w:t>
      </w:r>
    </w:p>
    <w:p w14:paraId="5DAB1FAD" w14:textId="19184CB5" w:rsidR="00B833C1" w:rsidRPr="009703EC" w:rsidRDefault="00B833C1" w:rsidP="00DB7CF3">
      <w:pPr>
        <w:pStyle w:val="BulletList"/>
        <w:pBdr>
          <w:top w:val="single" w:sz="4" w:space="1" w:color="auto"/>
          <w:left w:val="single" w:sz="4" w:space="4" w:color="auto"/>
          <w:bottom w:val="single" w:sz="4" w:space="1" w:color="auto"/>
          <w:right w:val="single" w:sz="4" w:space="4" w:color="auto"/>
        </w:pBdr>
        <w:spacing w:after="120"/>
        <w:ind w:left="113" w:hanging="680"/>
      </w:pPr>
      <w:r w:rsidRPr="009703EC">
        <w:t xml:space="preserve">New law violations - subsequent adjudications and/or convictions for misdemeanor or </w:t>
      </w:r>
      <w:r>
        <w:t xml:space="preserve">  </w:t>
      </w:r>
      <w:r w:rsidRPr="009703EC">
        <w:t>felony offenses after becoming a target population youth</w:t>
      </w:r>
    </w:p>
    <w:p w14:paraId="08EB11B5" w14:textId="544374EC" w:rsidR="00B833C1" w:rsidRPr="009703EC" w:rsidRDefault="00B833C1" w:rsidP="00DB7CF3">
      <w:pPr>
        <w:pStyle w:val="BulletList"/>
        <w:pBdr>
          <w:top w:val="single" w:sz="4" w:space="1" w:color="auto"/>
          <w:left w:val="single" w:sz="4" w:space="4" w:color="auto"/>
          <w:bottom w:val="single" w:sz="4" w:space="1" w:color="auto"/>
          <w:right w:val="single" w:sz="4" w:space="4" w:color="auto"/>
        </w:pBdr>
        <w:spacing w:after="120"/>
        <w:ind w:left="113" w:hanging="680"/>
      </w:pPr>
      <w:r w:rsidRPr="009703EC">
        <w:t>Treatment programming - program referr</w:t>
      </w:r>
      <w:r>
        <w:t>als</w:t>
      </w:r>
      <w:r w:rsidRPr="009703EC">
        <w:t xml:space="preserve"> and completion status</w:t>
      </w:r>
    </w:p>
    <w:p w14:paraId="3D1308C6" w14:textId="3AE97247" w:rsidR="00B833C1" w:rsidRPr="009F3B48" w:rsidRDefault="00B833C1" w:rsidP="00DB7CF3">
      <w:pPr>
        <w:pStyle w:val="BulletList"/>
        <w:pBdr>
          <w:top w:val="single" w:sz="4" w:space="1" w:color="auto"/>
          <w:left w:val="single" w:sz="4" w:space="4" w:color="auto"/>
          <w:bottom w:val="single" w:sz="4" w:space="1" w:color="auto"/>
          <w:right w:val="single" w:sz="4" w:space="4" w:color="auto"/>
        </w:pBdr>
        <w:spacing w:after="120"/>
        <w:ind w:left="113" w:hanging="680"/>
      </w:pPr>
      <w:r w:rsidRPr="009F3B48">
        <w:t xml:space="preserve">High school </w:t>
      </w:r>
      <w:r>
        <w:t>and secondary education status</w:t>
      </w:r>
    </w:p>
    <w:p w14:paraId="1E445A5D" w14:textId="28D1E0E4" w:rsidR="00B833C1" w:rsidRPr="00551DEF" w:rsidRDefault="00B833C1" w:rsidP="00DB7CF3">
      <w:pPr>
        <w:pStyle w:val="BulletList"/>
        <w:pBdr>
          <w:top w:val="single" w:sz="4" w:space="1" w:color="auto"/>
          <w:left w:val="single" w:sz="4" w:space="4" w:color="auto"/>
          <w:bottom w:val="single" w:sz="4" w:space="1" w:color="auto"/>
          <w:right w:val="single" w:sz="4" w:space="4" w:color="auto"/>
        </w:pBdr>
        <w:spacing w:after="120"/>
        <w:ind w:left="113" w:hanging="680"/>
      </w:pPr>
      <w:r w:rsidRPr="00551DEF">
        <w:t>Employment and/or employment skills training participation</w:t>
      </w:r>
    </w:p>
    <w:p w14:paraId="20F15462" w14:textId="16AD4F2A" w:rsidR="00B833C1" w:rsidRPr="006F61D7" w:rsidRDefault="00B833C1" w:rsidP="00DB7CF3">
      <w:pPr>
        <w:pStyle w:val="BulletList"/>
        <w:pBdr>
          <w:top w:val="single" w:sz="4" w:space="1" w:color="auto"/>
          <w:left w:val="single" w:sz="4" w:space="4" w:color="auto"/>
          <w:bottom w:val="single" w:sz="4" w:space="1" w:color="auto"/>
          <w:right w:val="single" w:sz="4" w:space="4" w:color="auto"/>
        </w:pBdr>
        <w:spacing w:after="120"/>
        <w:ind w:left="113" w:hanging="680"/>
      </w:pPr>
      <w:r w:rsidRPr="00551DEF">
        <w:t>Housing status</w:t>
      </w:r>
    </w:p>
    <w:p w14:paraId="6701B9FE" w14:textId="77777777" w:rsidR="00F34C65" w:rsidRDefault="00F34C65" w:rsidP="00954D01">
      <w:pPr>
        <w:spacing w:before="240" w:after="360"/>
        <w:ind w:left="-629"/>
      </w:pPr>
      <w:r w:rsidRPr="006F61D7">
        <w:t>Describe outcome measures that will be utilized to determine the results of the programs and interventions supported by block grant funds: (WIC 1995 (7</w:t>
      </w:r>
      <w:proofErr w:type="gramStart"/>
      <w:r w:rsidRPr="006F61D7">
        <w:t>) )</w:t>
      </w:r>
      <w:proofErr w:type="gramEnd"/>
      <w:r w:rsidRPr="006F61D7">
        <w:t xml:space="preserve"> </w:t>
      </w:r>
    </w:p>
    <w:p w14:paraId="6FE09B04" w14:textId="5B7B4EE4" w:rsidR="00554E64" w:rsidRDefault="00554E64" w:rsidP="00CD4663">
      <w:pPr>
        <w:pBdr>
          <w:top w:val="single" w:sz="4" w:space="1" w:color="auto"/>
          <w:left w:val="single" w:sz="4" w:space="4" w:color="auto"/>
          <w:bottom w:val="single" w:sz="4" w:space="1" w:color="auto"/>
          <w:right w:val="single" w:sz="4" w:space="4" w:color="auto"/>
        </w:pBdr>
        <w:spacing w:after="120"/>
        <w:ind w:left="-567" w:firstLine="113"/>
        <w:jc w:val="both"/>
        <w:rPr>
          <w:rFonts w:eastAsia="Times New Roman" w:cs="Arial"/>
        </w:rPr>
      </w:pPr>
      <w:r>
        <w:rPr>
          <w:rFonts w:eastAsia="Times New Roman" w:cs="Arial"/>
        </w:rPr>
        <w:t xml:space="preserve">Measuring the success of those committed to the Secure Track realignment program will be a significant indicator of how these youth will adjust once released back into the community. Attainable and measurable goals tied to a Case Plan and Court orders will be utilized throughout the course of their program to gauge case plan goal completion, progress, and to adjust to individual needs during their stay in a detention program and upon reentry into the community. Examples of these goals would be high school graduation or equivalency, college course completion, vocational training certificate attainment, completion of Court-ordered programs and treatment, job training program enrollment, apprenticeships, and internships.  </w:t>
      </w:r>
      <w:r w:rsidRPr="006F61D7">
        <w:rPr>
          <w:rFonts w:eastAsia="Times New Roman" w:cs="Arial"/>
        </w:rPr>
        <w:t xml:space="preserve">The completion rate of eligible youth will be measured as well as the </w:t>
      </w:r>
      <w:r>
        <w:rPr>
          <w:rFonts w:eastAsia="Times New Roman" w:cs="Arial"/>
        </w:rPr>
        <w:t xml:space="preserve">completion rates for </w:t>
      </w:r>
      <w:r w:rsidRPr="006F61D7">
        <w:rPr>
          <w:rFonts w:eastAsia="Times New Roman" w:cs="Arial"/>
        </w:rPr>
        <w:t>programs utilized.  Youth, families, and other partners will be given the opportunity to provide feedback on programs and the methods used to manage this population.</w:t>
      </w:r>
      <w:r>
        <w:rPr>
          <w:rFonts w:eastAsia="Times New Roman" w:cs="Arial"/>
        </w:rPr>
        <w:t xml:space="preserve"> Outcome measures will include, but not be limited to: </w:t>
      </w:r>
    </w:p>
    <w:p w14:paraId="16A7ED3B" w14:textId="77777777" w:rsidR="00554E64" w:rsidRDefault="00554E64" w:rsidP="00B670F9">
      <w:pPr>
        <w:pStyle w:val="BulletList"/>
        <w:pBdr>
          <w:top w:val="single" w:sz="4" w:space="1" w:color="auto"/>
          <w:left w:val="single" w:sz="4" w:space="4" w:color="auto"/>
          <w:bottom w:val="single" w:sz="4" w:space="1" w:color="auto"/>
          <w:right w:val="single" w:sz="4" w:space="4" w:color="auto"/>
        </w:pBdr>
        <w:spacing w:after="240"/>
        <w:ind w:left="-567" w:firstLine="0"/>
      </w:pPr>
      <w:r>
        <w:t>Completion of programs</w:t>
      </w:r>
    </w:p>
    <w:p w14:paraId="43449ED0" w14:textId="77777777" w:rsidR="00554E64" w:rsidRDefault="00554E64" w:rsidP="00B670F9">
      <w:pPr>
        <w:pStyle w:val="BulletList"/>
        <w:pBdr>
          <w:top w:val="single" w:sz="4" w:space="1" w:color="auto"/>
          <w:left w:val="single" w:sz="4" w:space="4" w:color="auto"/>
          <w:bottom w:val="single" w:sz="4" w:space="1" w:color="auto"/>
          <w:right w:val="single" w:sz="4" w:space="4" w:color="auto"/>
        </w:pBdr>
        <w:spacing w:after="240"/>
        <w:ind w:left="-567" w:firstLine="0"/>
      </w:pPr>
      <w:r>
        <w:t>New offenses/Recidivism</w:t>
      </w:r>
    </w:p>
    <w:p w14:paraId="3A8D7C1C" w14:textId="77777777" w:rsidR="00554E64" w:rsidRDefault="00554E64" w:rsidP="00B670F9">
      <w:pPr>
        <w:pStyle w:val="BulletList"/>
        <w:pBdr>
          <w:top w:val="single" w:sz="4" w:space="1" w:color="auto"/>
          <w:left w:val="single" w:sz="4" w:space="4" w:color="auto"/>
          <w:bottom w:val="single" w:sz="4" w:space="1" w:color="auto"/>
          <w:right w:val="single" w:sz="4" w:space="4" w:color="auto"/>
        </w:pBdr>
        <w:spacing w:after="240"/>
        <w:ind w:left="-567" w:firstLine="0"/>
      </w:pPr>
      <w:r>
        <w:t xml:space="preserve">Risk assessment level. Fluctuation, impactful programming, etc. </w:t>
      </w:r>
    </w:p>
    <w:p w14:paraId="60DF2340" w14:textId="77777777" w:rsidR="00554E64" w:rsidRDefault="00554E64" w:rsidP="00B670F9">
      <w:pPr>
        <w:pStyle w:val="BulletList"/>
        <w:pBdr>
          <w:top w:val="single" w:sz="4" w:space="1" w:color="auto"/>
          <w:left w:val="single" w:sz="4" w:space="4" w:color="auto"/>
          <w:bottom w:val="single" w:sz="4" w:space="1" w:color="auto"/>
          <w:right w:val="single" w:sz="4" w:space="4" w:color="auto"/>
        </w:pBdr>
        <w:spacing w:after="240"/>
        <w:ind w:left="-567" w:firstLine="0"/>
      </w:pPr>
      <w:r>
        <w:t>Completed life skills class</w:t>
      </w:r>
    </w:p>
    <w:p w14:paraId="6B58295C" w14:textId="77777777" w:rsidR="00554E64" w:rsidRDefault="00554E64" w:rsidP="00B670F9">
      <w:pPr>
        <w:pStyle w:val="BulletList"/>
        <w:pBdr>
          <w:top w:val="single" w:sz="4" w:space="1" w:color="auto"/>
          <w:left w:val="single" w:sz="4" w:space="4" w:color="auto"/>
          <w:bottom w:val="single" w:sz="4" w:space="1" w:color="auto"/>
          <w:right w:val="single" w:sz="4" w:space="4" w:color="auto"/>
        </w:pBdr>
        <w:spacing w:after="240"/>
        <w:ind w:left="-567" w:firstLine="0"/>
      </w:pPr>
      <w:r>
        <w:t>Clean and sober (drug/alcohol testing results)</w:t>
      </w:r>
    </w:p>
    <w:p w14:paraId="3037A9D4" w14:textId="77777777" w:rsidR="00554E64" w:rsidRDefault="00554E64" w:rsidP="00B670F9">
      <w:pPr>
        <w:pStyle w:val="BulletList"/>
        <w:pBdr>
          <w:top w:val="single" w:sz="4" w:space="1" w:color="auto"/>
          <w:left w:val="single" w:sz="4" w:space="4" w:color="auto"/>
          <w:bottom w:val="single" w:sz="4" w:space="1" w:color="auto"/>
          <w:right w:val="single" w:sz="4" w:space="4" w:color="auto"/>
        </w:pBdr>
        <w:spacing w:after="240"/>
        <w:ind w:left="-567" w:firstLine="0"/>
      </w:pPr>
      <w:r>
        <w:t>Maintain or development of positive support system (family, friends, or county mentors)</w:t>
      </w:r>
    </w:p>
    <w:p w14:paraId="09B495B9" w14:textId="627B0A26" w:rsidR="00554E64" w:rsidRPr="006F61D7" w:rsidRDefault="00554E64" w:rsidP="00B670F9">
      <w:pPr>
        <w:pStyle w:val="BulletList"/>
        <w:pBdr>
          <w:top w:val="single" w:sz="4" w:space="1" w:color="auto"/>
          <w:left w:val="single" w:sz="4" w:space="4" w:color="auto"/>
          <w:bottom w:val="single" w:sz="4" w:space="1" w:color="auto"/>
          <w:right w:val="single" w:sz="4" w:space="4" w:color="auto"/>
        </w:pBdr>
        <w:spacing w:after="240"/>
        <w:ind w:left="-567" w:firstLine="0"/>
      </w:pPr>
      <w:r>
        <w:t>Obtaining/maintaining employment or attending school or college</w:t>
      </w:r>
    </w:p>
    <w:sectPr w:rsidR="00554E64" w:rsidRPr="006F61D7" w:rsidSect="006C7CEC">
      <w:footerReference w:type="even" r:id="rId20"/>
      <w:footerReference w:type="default" r:id="rId21"/>
      <w:pgSz w:w="12240" w:h="15840"/>
      <w:pgMar w:top="873" w:right="1440" w:bottom="729" w:left="1440" w:header="720" w:footer="1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0845" w14:textId="77777777" w:rsidR="00594212" w:rsidRDefault="00594212" w:rsidP="00DE4333">
      <w:r>
        <w:separator/>
      </w:r>
    </w:p>
  </w:endnote>
  <w:endnote w:type="continuationSeparator" w:id="0">
    <w:p w14:paraId="0342E144" w14:textId="77777777" w:rsidR="00594212" w:rsidRDefault="00594212" w:rsidP="00D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4780588"/>
      <w:docPartObj>
        <w:docPartGallery w:val="Page Numbers (Bottom of Page)"/>
        <w:docPartUnique/>
      </w:docPartObj>
    </w:sdtPr>
    <w:sdtEndPr>
      <w:rPr>
        <w:rStyle w:val="PageNumber"/>
      </w:rPr>
    </w:sdtEndPr>
    <w:sdtContent>
      <w:p w14:paraId="5860EAB0" w14:textId="615E1F27" w:rsidR="002A607D" w:rsidRDefault="002A607D" w:rsidP="002A60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C7CEC">
          <w:rPr>
            <w:rStyle w:val="PageNumber"/>
            <w:noProof/>
          </w:rPr>
          <w:t>6</w:t>
        </w:r>
        <w:r>
          <w:rPr>
            <w:rStyle w:val="PageNumber"/>
          </w:rPr>
          <w:fldChar w:fldCharType="end"/>
        </w:r>
      </w:p>
    </w:sdtContent>
  </w:sdt>
  <w:sdt>
    <w:sdtPr>
      <w:rPr>
        <w:rStyle w:val="PageNumber"/>
      </w:rPr>
      <w:id w:val="653102675"/>
      <w:docPartObj>
        <w:docPartGallery w:val="Page Numbers (Bottom of Page)"/>
        <w:docPartUnique/>
      </w:docPartObj>
    </w:sdtPr>
    <w:sdtEndPr>
      <w:rPr>
        <w:rStyle w:val="PageNumber"/>
      </w:rPr>
    </w:sdtEndPr>
    <w:sdtContent>
      <w:p w14:paraId="12D24C2E" w14:textId="4BC49497" w:rsidR="002A607D" w:rsidRDefault="002A607D" w:rsidP="002A60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C7CEC">
          <w:rPr>
            <w:rStyle w:val="PageNumber"/>
            <w:noProof/>
          </w:rPr>
          <w:t>6</w:t>
        </w:r>
        <w:r>
          <w:rPr>
            <w:rStyle w:val="PageNumber"/>
          </w:rPr>
          <w:fldChar w:fldCharType="end"/>
        </w:r>
      </w:p>
    </w:sdtContent>
  </w:sdt>
  <w:p w14:paraId="52E413A4" w14:textId="77777777" w:rsidR="002A607D" w:rsidRDefault="002A607D" w:rsidP="00DE43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916053040"/>
      <w:docPartObj>
        <w:docPartGallery w:val="Page Numbers (Bottom of Page)"/>
        <w:docPartUnique/>
      </w:docPartObj>
    </w:sdtPr>
    <w:sdtEndPr>
      <w:rPr>
        <w:rStyle w:val="PageNumber"/>
      </w:rPr>
    </w:sdtEndPr>
    <w:sdtContent>
      <w:p w14:paraId="56EF0665" w14:textId="5BC80BB4" w:rsidR="002A607D" w:rsidRPr="00DE4333" w:rsidRDefault="002A607D" w:rsidP="00DE4333">
        <w:pPr>
          <w:pStyle w:val="Footer"/>
          <w:framePr w:wrap="none" w:vAnchor="text" w:hAnchor="margin" w:xAlign="center" w:y="1"/>
          <w:jc w:val="center"/>
          <w:rPr>
            <w:rStyle w:val="PageNumber"/>
            <w:sz w:val="20"/>
            <w:szCs w:val="20"/>
          </w:rPr>
        </w:pPr>
        <w:r w:rsidRPr="00DE4333">
          <w:rPr>
            <w:rStyle w:val="PageNumber"/>
            <w:sz w:val="20"/>
            <w:szCs w:val="20"/>
          </w:rPr>
          <w:fldChar w:fldCharType="begin"/>
        </w:r>
        <w:r w:rsidRPr="00DE4333">
          <w:rPr>
            <w:rStyle w:val="PageNumber"/>
            <w:sz w:val="20"/>
            <w:szCs w:val="20"/>
          </w:rPr>
          <w:instrText xml:space="preserve"> PAGE </w:instrText>
        </w:r>
        <w:r w:rsidRPr="00DE4333">
          <w:rPr>
            <w:rStyle w:val="PageNumber"/>
            <w:sz w:val="20"/>
            <w:szCs w:val="20"/>
          </w:rPr>
          <w:fldChar w:fldCharType="separate"/>
        </w:r>
        <w:r w:rsidR="00722652">
          <w:rPr>
            <w:rStyle w:val="PageNumber"/>
            <w:noProof/>
            <w:sz w:val="20"/>
            <w:szCs w:val="20"/>
          </w:rPr>
          <w:t>14</w:t>
        </w:r>
        <w:r w:rsidRPr="00DE4333">
          <w:rPr>
            <w:rStyle w:val="PageNumber"/>
            <w:sz w:val="20"/>
            <w:szCs w:val="20"/>
          </w:rPr>
          <w:fldChar w:fldCharType="end"/>
        </w:r>
      </w:p>
    </w:sdtContent>
  </w:sdt>
  <w:p w14:paraId="535AA168" w14:textId="45A6D6DC" w:rsidR="002A607D" w:rsidRDefault="002A607D" w:rsidP="00DE4333">
    <w:pPr>
      <w:pStyle w:val="Footer"/>
      <w:ind w:right="360"/>
    </w:pPr>
    <w:r>
      <w:t>JJRBG PLAN FY 21-22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DF73" w14:textId="77777777" w:rsidR="00594212" w:rsidRDefault="00594212" w:rsidP="00DE4333">
      <w:r>
        <w:separator/>
      </w:r>
    </w:p>
  </w:footnote>
  <w:footnote w:type="continuationSeparator" w:id="0">
    <w:p w14:paraId="6A61C435" w14:textId="77777777" w:rsidR="00594212" w:rsidRDefault="00594212" w:rsidP="00DE4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B20D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F82D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2880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448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DA2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A694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2408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B4F8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845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F255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AE63A0"/>
    <w:multiLevelType w:val="hybridMultilevel"/>
    <w:tmpl w:val="6F20B488"/>
    <w:lvl w:ilvl="0" w:tplc="EE40B04E">
      <w:numFmt w:val="bullet"/>
      <w:lvlText w:val="•"/>
      <w:lvlJc w:val="left"/>
      <w:pPr>
        <w:ind w:left="716" w:hanging="1260"/>
      </w:pPr>
      <w:rPr>
        <w:rFonts w:ascii="Arial" w:eastAsiaTheme="minorHAnsi" w:hAnsi="Arial" w:cs="Arial" w:hint="default"/>
      </w:rPr>
    </w:lvl>
    <w:lvl w:ilvl="1" w:tplc="08090003" w:tentative="1">
      <w:start w:val="1"/>
      <w:numFmt w:val="bullet"/>
      <w:lvlText w:val="o"/>
      <w:lvlJc w:val="left"/>
      <w:pPr>
        <w:ind w:left="536" w:hanging="360"/>
      </w:pPr>
      <w:rPr>
        <w:rFonts w:ascii="Courier New" w:hAnsi="Courier New" w:cs="Courier New" w:hint="default"/>
      </w:rPr>
    </w:lvl>
    <w:lvl w:ilvl="2" w:tplc="08090005" w:tentative="1">
      <w:start w:val="1"/>
      <w:numFmt w:val="bullet"/>
      <w:lvlText w:val=""/>
      <w:lvlJc w:val="left"/>
      <w:pPr>
        <w:ind w:left="1256" w:hanging="360"/>
      </w:pPr>
      <w:rPr>
        <w:rFonts w:ascii="Wingdings" w:hAnsi="Wingdings" w:hint="default"/>
      </w:rPr>
    </w:lvl>
    <w:lvl w:ilvl="3" w:tplc="08090001" w:tentative="1">
      <w:start w:val="1"/>
      <w:numFmt w:val="bullet"/>
      <w:lvlText w:val=""/>
      <w:lvlJc w:val="left"/>
      <w:pPr>
        <w:ind w:left="1976" w:hanging="360"/>
      </w:pPr>
      <w:rPr>
        <w:rFonts w:ascii="Symbol" w:hAnsi="Symbol" w:hint="default"/>
      </w:rPr>
    </w:lvl>
    <w:lvl w:ilvl="4" w:tplc="08090003" w:tentative="1">
      <w:start w:val="1"/>
      <w:numFmt w:val="bullet"/>
      <w:lvlText w:val="o"/>
      <w:lvlJc w:val="left"/>
      <w:pPr>
        <w:ind w:left="2696" w:hanging="360"/>
      </w:pPr>
      <w:rPr>
        <w:rFonts w:ascii="Courier New" w:hAnsi="Courier New" w:cs="Courier New" w:hint="default"/>
      </w:rPr>
    </w:lvl>
    <w:lvl w:ilvl="5" w:tplc="08090005" w:tentative="1">
      <w:start w:val="1"/>
      <w:numFmt w:val="bullet"/>
      <w:lvlText w:val=""/>
      <w:lvlJc w:val="left"/>
      <w:pPr>
        <w:ind w:left="3416" w:hanging="360"/>
      </w:pPr>
      <w:rPr>
        <w:rFonts w:ascii="Wingdings" w:hAnsi="Wingdings" w:hint="default"/>
      </w:rPr>
    </w:lvl>
    <w:lvl w:ilvl="6" w:tplc="08090001" w:tentative="1">
      <w:start w:val="1"/>
      <w:numFmt w:val="bullet"/>
      <w:lvlText w:val=""/>
      <w:lvlJc w:val="left"/>
      <w:pPr>
        <w:ind w:left="4136" w:hanging="360"/>
      </w:pPr>
      <w:rPr>
        <w:rFonts w:ascii="Symbol" w:hAnsi="Symbol" w:hint="default"/>
      </w:rPr>
    </w:lvl>
    <w:lvl w:ilvl="7" w:tplc="08090003" w:tentative="1">
      <w:start w:val="1"/>
      <w:numFmt w:val="bullet"/>
      <w:lvlText w:val="o"/>
      <w:lvlJc w:val="left"/>
      <w:pPr>
        <w:ind w:left="4856" w:hanging="360"/>
      </w:pPr>
      <w:rPr>
        <w:rFonts w:ascii="Courier New" w:hAnsi="Courier New" w:cs="Courier New" w:hint="default"/>
      </w:rPr>
    </w:lvl>
    <w:lvl w:ilvl="8" w:tplc="08090005" w:tentative="1">
      <w:start w:val="1"/>
      <w:numFmt w:val="bullet"/>
      <w:lvlText w:val=""/>
      <w:lvlJc w:val="left"/>
      <w:pPr>
        <w:ind w:left="5576" w:hanging="360"/>
      </w:pPr>
      <w:rPr>
        <w:rFonts w:ascii="Wingdings" w:hAnsi="Wingdings" w:hint="default"/>
      </w:rPr>
    </w:lvl>
  </w:abstractNum>
  <w:abstractNum w:abstractNumId="11" w15:restartNumberingAfterBreak="0">
    <w:nsid w:val="28B02B45"/>
    <w:multiLevelType w:val="hybridMultilevel"/>
    <w:tmpl w:val="5F04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A67F8"/>
    <w:multiLevelType w:val="hybridMultilevel"/>
    <w:tmpl w:val="C2B4F3BE"/>
    <w:lvl w:ilvl="0" w:tplc="04090001">
      <w:start w:val="1"/>
      <w:numFmt w:val="bullet"/>
      <w:lvlText w:val=""/>
      <w:lvlJc w:val="left"/>
      <w:pPr>
        <w:ind w:left="720" w:hanging="360"/>
      </w:pPr>
      <w:rPr>
        <w:rFonts w:ascii="Symbol" w:hAnsi="Symbol" w:hint="default"/>
      </w:rPr>
    </w:lvl>
    <w:lvl w:ilvl="1" w:tplc="3F5AC44A">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4247E"/>
    <w:multiLevelType w:val="hybridMultilevel"/>
    <w:tmpl w:val="61B6F98A"/>
    <w:lvl w:ilvl="0" w:tplc="08090001">
      <w:start w:val="1"/>
      <w:numFmt w:val="bullet"/>
      <w:lvlText w:val=""/>
      <w:lvlJc w:val="left"/>
      <w:pPr>
        <w:ind w:left="176" w:hanging="360"/>
      </w:pPr>
      <w:rPr>
        <w:rFonts w:ascii="Symbol" w:hAnsi="Symbol" w:hint="default"/>
      </w:rPr>
    </w:lvl>
    <w:lvl w:ilvl="1" w:tplc="08090003" w:tentative="1">
      <w:start w:val="1"/>
      <w:numFmt w:val="bullet"/>
      <w:lvlText w:val="o"/>
      <w:lvlJc w:val="left"/>
      <w:pPr>
        <w:ind w:left="896" w:hanging="360"/>
      </w:pPr>
      <w:rPr>
        <w:rFonts w:ascii="Courier New" w:hAnsi="Courier New" w:cs="Courier New" w:hint="default"/>
      </w:rPr>
    </w:lvl>
    <w:lvl w:ilvl="2" w:tplc="08090005" w:tentative="1">
      <w:start w:val="1"/>
      <w:numFmt w:val="bullet"/>
      <w:lvlText w:val=""/>
      <w:lvlJc w:val="left"/>
      <w:pPr>
        <w:ind w:left="1616" w:hanging="360"/>
      </w:pPr>
      <w:rPr>
        <w:rFonts w:ascii="Wingdings" w:hAnsi="Wingdings" w:hint="default"/>
      </w:rPr>
    </w:lvl>
    <w:lvl w:ilvl="3" w:tplc="08090001" w:tentative="1">
      <w:start w:val="1"/>
      <w:numFmt w:val="bullet"/>
      <w:lvlText w:val=""/>
      <w:lvlJc w:val="left"/>
      <w:pPr>
        <w:ind w:left="2336" w:hanging="360"/>
      </w:pPr>
      <w:rPr>
        <w:rFonts w:ascii="Symbol" w:hAnsi="Symbol" w:hint="default"/>
      </w:rPr>
    </w:lvl>
    <w:lvl w:ilvl="4" w:tplc="08090003" w:tentative="1">
      <w:start w:val="1"/>
      <w:numFmt w:val="bullet"/>
      <w:lvlText w:val="o"/>
      <w:lvlJc w:val="left"/>
      <w:pPr>
        <w:ind w:left="3056" w:hanging="360"/>
      </w:pPr>
      <w:rPr>
        <w:rFonts w:ascii="Courier New" w:hAnsi="Courier New" w:cs="Courier New" w:hint="default"/>
      </w:rPr>
    </w:lvl>
    <w:lvl w:ilvl="5" w:tplc="08090005" w:tentative="1">
      <w:start w:val="1"/>
      <w:numFmt w:val="bullet"/>
      <w:lvlText w:val=""/>
      <w:lvlJc w:val="left"/>
      <w:pPr>
        <w:ind w:left="3776" w:hanging="360"/>
      </w:pPr>
      <w:rPr>
        <w:rFonts w:ascii="Wingdings" w:hAnsi="Wingdings" w:hint="default"/>
      </w:rPr>
    </w:lvl>
    <w:lvl w:ilvl="6" w:tplc="08090001" w:tentative="1">
      <w:start w:val="1"/>
      <w:numFmt w:val="bullet"/>
      <w:lvlText w:val=""/>
      <w:lvlJc w:val="left"/>
      <w:pPr>
        <w:ind w:left="4496" w:hanging="360"/>
      </w:pPr>
      <w:rPr>
        <w:rFonts w:ascii="Symbol" w:hAnsi="Symbol" w:hint="default"/>
      </w:rPr>
    </w:lvl>
    <w:lvl w:ilvl="7" w:tplc="08090003" w:tentative="1">
      <w:start w:val="1"/>
      <w:numFmt w:val="bullet"/>
      <w:lvlText w:val="o"/>
      <w:lvlJc w:val="left"/>
      <w:pPr>
        <w:ind w:left="5216" w:hanging="360"/>
      </w:pPr>
      <w:rPr>
        <w:rFonts w:ascii="Courier New" w:hAnsi="Courier New" w:cs="Courier New" w:hint="default"/>
      </w:rPr>
    </w:lvl>
    <w:lvl w:ilvl="8" w:tplc="08090005" w:tentative="1">
      <w:start w:val="1"/>
      <w:numFmt w:val="bullet"/>
      <w:lvlText w:val=""/>
      <w:lvlJc w:val="left"/>
      <w:pPr>
        <w:ind w:left="5936" w:hanging="360"/>
      </w:pPr>
      <w:rPr>
        <w:rFonts w:ascii="Wingdings" w:hAnsi="Wingdings" w:hint="default"/>
      </w:rPr>
    </w:lvl>
  </w:abstractNum>
  <w:abstractNum w:abstractNumId="14" w15:restartNumberingAfterBreak="0">
    <w:nsid w:val="540F1596"/>
    <w:multiLevelType w:val="hybridMultilevel"/>
    <w:tmpl w:val="F00C847C"/>
    <w:lvl w:ilvl="0" w:tplc="C72A41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24043"/>
    <w:multiLevelType w:val="hybridMultilevel"/>
    <w:tmpl w:val="15A48DE8"/>
    <w:lvl w:ilvl="0" w:tplc="40090001">
      <w:start w:val="1"/>
      <w:numFmt w:val="bullet"/>
      <w:lvlText w:val=""/>
      <w:lvlJc w:val="left"/>
      <w:pPr>
        <w:ind w:left="-187" w:hanging="360"/>
      </w:pPr>
      <w:rPr>
        <w:rFonts w:ascii="Symbol" w:hAnsi="Symbol"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16" w15:restartNumberingAfterBreak="0">
    <w:nsid w:val="79F468D4"/>
    <w:multiLevelType w:val="hybridMultilevel"/>
    <w:tmpl w:val="74F0BA74"/>
    <w:lvl w:ilvl="0" w:tplc="EAC66E14">
      <w:numFmt w:val="bullet"/>
      <w:lvlText w:val=""/>
      <w:lvlJc w:val="left"/>
      <w:pPr>
        <w:ind w:left="-187" w:hanging="360"/>
      </w:pPr>
      <w:rPr>
        <w:rFonts w:ascii="Symbol" w:eastAsia="Times New Roman" w:hAnsi="Symbol" w:cs="Arial"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17" w15:restartNumberingAfterBreak="0">
    <w:nsid w:val="7F6B0092"/>
    <w:multiLevelType w:val="hybridMultilevel"/>
    <w:tmpl w:val="B26A1ED6"/>
    <w:lvl w:ilvl="0" w:tplc="3D30D50A">
      <w:start w:val="1"/>
      <w:numFmt w:val="bullet"/>
      <w:pStyle w:val="BulletList"/>
      <w:lvlText w:val=""/>
      <w:lvlJc w:val="left"/>
      <w:pPr>
        <w:ind w:left="-187" w:hanging="360"/>
      </w:pPr>
      <w:rPr>
        <w:rFonts w:ascii="Symbol" w:hAnsi="Symbol"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num w:numId="1" w16cid:durableId="1173446813">
    <w:abstractNumId w:val="14"/>
  </w:num>
  <w:num w:numId="2" w16cid:durableId="1093744940">
    <w:abstractNumId w:val="16"/>
  </w:num>
  <w:num w:numId="3" w16cid:durableId="690566306">
    <w:abstractNumId w:val="12"/>
  </w:num>
  <w:num w:numId="4" w16cid:durableId="619342226">
    <w:abstractNumId w:val="17"/>
  </w:num>
  <w:num w:numId="5" w16cid:durableId="1972057554">
    <w:abstractNumId w:val="11"/>
  </w:num>
  <w:num w:numId="6" w16cid:durableId="1736583543">
    <w:abstractNumId w:val="15"/>
  </w:num>
  <w:num w:numId="7" w16cid:durableId="196890390">
    <w:abstractNumId w:val="9"/>
  </w:num>
  <w:num w:numId="8" w16cid:durableId="968361586">
    <w:abstractNumId w:val="7"/>
  </w:num>
  <w:num w:numId="9" w16cid:durableId="2009020539">
    <w:abstractNumId w:val="6"/>
  </w:num>
  <w:num w:numId="10" w16cid:durableId="390468857">
    <w:abstractNumId w:val="5"/>
  </w:num>
  <w:num w:numId="11" w16cid:durableId="876746154">
    <w:abstractNumId w:val="4"/>
  </w:num>
  <w:num w:numId="12" w16cid:durableId="557473769">
    <w:abstractNumId w:val="8"/>
  </w:num>
  <w:num w:numId="13" w16cid:durableId="1415400100">
    <w:abstractNumId w:val="3"/>
  </w:num>
  <w:num w:numId="14" w16cid:durableId="1761831506">
    <w:abstractNumId w:val="2"/>
  </w:num>
  <w:num w:numId="15" w16cid:durableId="1159422441">
    <w:abstractNumId w:val="1"/>
  </w:num>
  <w:num w:numId="16" w16cid:durableId="557788664">
    <w:abstractNumId w:val="0"/>
  </w:num>
  <w:num w:numId="17" w16cid:durableId="1584341943">
    <w:abstractNumId w:val="13"/>
  </w:num>
  <w:num w:numId="18" w16cid:durableId="11299364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E73"/>
    <w:rsid w:val="00001885"/>
    <w:rsid w:val="00005C48"/>
    <w:rsid w:val="0000779A"/>
    <w:rsid w:val="00007D69"/>
    <w:rsid w:val="00010EC1"/>
    <w:rsid w:val="0001123D"/>
    <w:rsid w:val="00012B21"/>
    <w:rsid w:val="0001300D"/>
    <w:rsid w:val="00014072"/>
    <w:rsid w:val="0001668F"/>
    <w:rsid w:val="0001755D"/>
    <w:rsid w:val="000207F3"/>
    <w:rsid w:val="00022C65"/>
    <w:rsid w:val="00031B4A"/>
    <w:rsid w:val="00037356"/>
    <w:rsid w:val="00040051"/>
    <w:rsid w:val="00040590"/>
    <w:rsid w:val="00041827"/>
    <w:rsid w:val="00041C39"/>
    <w:rsid w:val="00043148"/>
    <w:rsid w:val="000436C3"/>
    <w:rsid w:val="00044668"/>
    <w:rsid w:val="0004578B"/>
    <w:rsid w:val="00050286"/>
    <w:rsid w:val="00052F2E"/>
    <w:rsid w:val="0005445A"/>
    <w:rsid w:val="00057E1C"/>
    <w:rsid w:val="0006112C"/>
    <w:rsid w:val="00062D72"/>
    <w:rsid w:val="00063BEF"/>
    <w:rsid w:val="000722B2"/>
    <w:rsid w:val="000801CA"/>
    <w:rsid w:val="000805E3"/>
    <w:rsid w:val="0008376F"/>
    <w:rsid w:val="0008505C"/>
    <w:rsid w:val="00087E73"/>
    <w:rsid w:val="00091401"/>
    <w:rsid w:val="00096313"/>
    <w:rsid w:val="000A0324"/>
    <w:rsid w:val="000A7198"/>
    <w:rsid w:val="000B5428"/>
    <w:rsid w:val="000B6C8F"/>
    <w:rsid w:val="000C1212"/>
    <w:rsid w:val="000C7A9A"/>
    <w:rsid w:val="000D120A"/>
    <w:rsid w:val="000D1AB2"/>
    <w:rsid w:val="000D1B60"/>
    <w:rsid w:val="000D4AF4"/>
    <w:rsid w:val="000D4BB4"/>
    <w:rsid w:val="000D511F"/>
    <w:rsid w:val="000D62CA"/>
    <w:rsid w:val="000E011F"/>
    <w:rsid w:val="000E3E34"/>
    <w:rsid w:val="000E7544"/>
    <w:rsid w:val="000F212E"/>
    <w:rsid w:val="00110009"/>
    <w:rsid w:val="00117ACE"/>
    <w:rsid w:val="0012237B"/>
    <w:rsid w:val="00123D55"/>
    <w:rsid w:val="001241B7"/>
    <w:rsid w:val="00125CE7"/>
    <w:rsid w:val="001305AA"/>
    <w:rsid w:val="00132896"/>
    <w:rsid w:val="00134B67"/>
    <w:rsid w:val="001363A2"/>
    <w:rsid w:val="00140D5B"/>
    <w:rsid w:val="0014160D"/>
    <w:rsid w:val="00146228"/>
    <w:rsid w:val="00146EBD"/>
    <w:rsid w:val="00150967"/>
    <w:rsid w:val="00155218"/>
    <w:rsid w:val="00160266"/>
    <w:rsid w:val="001630D0"/>
    <w:rsid w:val="00163ADC"/>
    <w:rsid w:val="0017227C"/>
    <w:rsid w:val="0017569F"/>
    <w:rsid w:val="00183882"/>
    <w:rsid w:val="0018421F"/>
    <w:rsid w:val="00184993"/>
    <w:rsid w:val="00185E05"/>
    <w:rsid w:val="00196AA3"/>
    <w:rsid w:val="00196DC3"/>
    <w:rsid w:val="00197843"/>
    <w:rsid w:val="001A2093"/>
    <w:rsid w:val="001A3EE0"/>
    <w:rsid w:val="001B1A88"/>
    <w:rsid w:val="001B4860"/>
    <w:rsid w:val="001B7CC6"/>
    <w:rsid w:val="001C7716"/>
    <w:rsid w:val="001D5ACE"/>
    <w:rsid w:val="001D5E70"/>
    <w:rsid w:val="001E2C42"/>
    <w:rsid w:val="001E3C22"/>
    <w:rsid w:val="001E45C7"/>
    <w:rsid w:val="001E4FD1"/>
    <w:rsid w:val="001E6079"/>
    <w:rsid w:val="001F0E50"/>
    <w:rsid w:val="0020581E"/>
    <w:rsid w:val="00215262"/>
    <w:rsid w:val="00223723"/>
    <w:rsid w:val="00237CB6"/>
    <w:rsid w:val="00242AD6"/>
    <w:rsid w:val="00244FDB"/>
    <w:rsid w:val="00246177"/>
    <w:rsid w:val="00251953"/>
    <w:rsid w:val="002523E8"/>
    <w:rsid w:val="002569DA"/>
    <w:rsid w:val="00256B97"/>
    <w:rsid w:val="002627C6"/>
    <w:rsid w:val="002649B1"/>
    <w:rsid w:val="00266B70"/>
    <w:rsid w:val="0026787B"/>
    <w:rsid w:val="0027436D"/>
    <w:rsid w:val="00274CFF"/>
    <w:rsid w:val="00276E31"/>
    <w:rsid w:val="00282378"/>
    <w:rsid w:val="00283144"/>
    <w:rsid w:val="00283471"/>
    <w:rsid w:val="00285D12"/>
    <w:rsid w:val="0028675A"/>
    <w:rsid w:val="00291692"/>
    <w:rsid w:val="00292971"/>
    <w:rsid w:val="0029568D"/>
    <w:rsid w:val="00295D29"/>
    <w:rsid w:val="00297E69"/>
    <w:rsid w:val="002A086C"/>
    <w:rsid w:val="002A16A6"/>
    <w:rsid w:val="002A209D"/>
    <w:rsid w:val="002A386E"/>
    <w:rsid w:val="002A3941"/>
    <w:rsid w:val="002A5E0E"/>
    <w:rsid w:val="002A607D"/>
    <w:rsid w:val="002B2C87"/>
    <w:rsid w:val="002B2FE1"/>
    <w:rsid w:val="002B55DB"/>
    <w:rsid w:val="002B55EC"/>
    <w:rsid w:val="002B63CD"/>
    <w:rsid w:val="002C1660"/>
    <w:rsid w:val="002C62A5"/>
    <w:rsid w:val="002D63BE"/>
    <w:rsid w:val="002E064C"/>
    <w:rsid w:val="002E09D4"/>
    <w:rsid w:val="002E29CC"/>
    <w:rsid w:val="00301357"/>
    <w:rsid w:val="003071EE"/>
    <w:rsid w:val="003075EB"/>
    <w:rsid w:val="00317EDB"/>
    <w:rsid w:val="0032043E"/>
    <w:rsid w:val="00321B04"/>
    <w:rsid w:val="00322EAA"/>
    <w:rsid w:val="003231D1"/>
    <w:rsid w:val="00324C45"/>
    <w:rsid w:val="00326CE8"/>
    <w:rsid w:val="00337666"/>
    <w:rsid w:val="003528CC"/>
    <w:rsid w:val="00352FA6"/>
    <w:rsid w:val="00355324"/>
    <w:rsid w:val="003610C5"/>
    <w:rsid w:val="003648D8"/>
    <w:rsid w:val="00365176"/>
    <w:rsid w:val="00366472"/>
    <w:rsid w:val="0036796C"/>
    <w:rsid w:val="00370FEF"/>
    <w:rsid w:val="00373003"/>
    <w:rsid w:val="00376C42"/>
    <w:rsid w:val="00377163"/>
    <w:rsid w:val="0038340D"/>
    <w:rsid w:val="00387862"/>
    <w:rsid w:val="00393E1C"/>
    <w:rsid w:val="0039615C"/>
    <w:rsid w:val="003A13FD"/>
    <w:rsid w:val="003A20A2"/>
    <w:rsid w:val="003A384B"/>
    <w:rsid w:val="003A6492"/>
    <w:rsid w:val="003B14AF"/>
    <w:rsid w:val="003B4E2D"/>
    <w:rsid w:val="003B7902"/>
    <w:rsid w:val="003C1E80"/>
    <w:rsid w:val="003C203B"/>
    <w:rsid w:val="003D342A"/>
    <w:rsid w:val="003E5686"/>
    <w:rsid w:val="003E6024"/>
    <w:rsid w:val="003E65E0"/>
    <w:rsid w:val="003E6A5F"/>
    <w:rsid w:val="004015E0"/>
    <w:rsid w:val="004030D4"/>
    <w:rsid w:val="0040310C"/>
    <w:rsid w:val="0040691D"/>
    <w:rsid w:val="00412AE8"/>
    <w:rsid w:val="0041475B"/>
    <w:rsid w:val="00416B86"/>
    <w:rsid w:val="0042136D"/>
    <w:rsid w:val="00423EF0"/>
    <w:rsid w:val="004373AF"/>
    <w:rsid w:val="00441D06"/>
    <w:rsid w:val="00442670"/>
    <w:rsid w:val="00442D8C"/>
    <w:rsid w:val="00450876"/>
    <w:rsid w:val="00454166"/>
    <w:rsid w:val="0045621C"/>
    <w:rsid w:val="00456594"/>
    <w:rsid w:val="004628D7"/>
    <w:rsid w:val="00466B4E"/>
    <w:rsid w:val="00466D8B"/>
    <w:rsid w:val="00466FAB"/>
    <w:rsid w:val="00480EFF"/>
    <w:rsid w:val="00482D82"/>
    <w:rsid w:val="00486349"/>
    <w:rsid w:val="00491912"/>
    <w:rsid w:val="004931E7"/>
    <w:rsid w:val="00493B22"/>
    <w:rsid w:val="00496470"/>
    <w:rsid w:val="00496867"/>
    <w:rsid w:val="00496D19"/>
    <w:rsid w:val="004A131D"/>
    <w:rsid w:val="004A1419"/>
    <w:rsid w:val="004C1D64"/>
    <w:rsid w:val="004C55B9"/>
    <w:rsid w:val="004C5AC1"/>
    <w:rsid w:val="004C772C"/>
    <w:rsid w:val="004D4B8C"/>
    <w:rsid w:val="004D71FF"/>
    <w:rsid w:val="004E29CF"/>
    <w:rsid w:val="004F2D6A"/>
    <w:rsid w:val="0050095B"/>
    <w:rsid w:val="00501494"/>
    <w:rsid w:val="005016B2"/>
    <w:rsid w:val="00502AA6"/>
    <w:rsid w:val="0050441F"/>
    <w:rsid w:val="005045D6"/>
    <w:rsid w:val="00504920"/>
    <w:rsid w:val="00506511"/>
    <w:rsid w:val="00521CC8"/>
    <w:rsid w:val="005231D2"/>
    <w:rsid w:val="0053449B"/>
    <w:rsid w:val="005370B7"/>
    <w:rsid w:val="00537310"/>
    <w:rsid w:val="00537541"/>
    <w:rsid w:val="00543FA6"/>
    <w:rsid w:val="005463E4"/>
    <w:rsid w:val="005512E7"/>
    <w:rsid w:val="00551B4E"/>
    <w:rsid w:val="00551DEF"/>
    <w:rsid w:val="00552421"/>
    <w:rsid w:val="00554E64"/>
    <w:rsid w:val="00562291"/>
    <w:rsid w:val="005634E5"/>
    <w:rsid w:val="005771E6"/>
    <w:rsid w:val="00581CA4"/>
    <w:rsid w:val="00582E33"/>
    <w:rsid w:val="00583F85"/>
    <w:rsid w:val="00594212"/>
    <w:rsid w:val="0059468F"/>
    <w:rsid w:val="00595DF0"/>
    <w:rsid w:val="00597503"/>
    <w:rsid w:val="00597FEA"/>
    <w:rsid w:val="005A2426"/>
    <w:rsid w:val="005A3DE3"/>
    <w:rsid w:val="005B31AA"/>
    <w:rsid w:val="005B3F57"/>
    <w:rsid w:val="005C0065"/>
    <w:rsid w:val="005C161E"/>
    <w:rsid w:val="005C6515"/>
    <w:rsid w:val="005D0DA6"/>
    <w:rsid w:val="005D3526"/>
    <w:rsid w:val="005D609A"/>
    <w:rsid w:val="005E1867"/>
    <w:rsid w:val="005E3395"/>
    <w:rsid w:val="005E66CF"/>
    <w:rsid w:val="005F3626"/>
    <w:rsid w:val="005F50DA"/>
    <w:rsid w:val="005F5F3A"/>
    <w:rsid w:val="005F6061"/>
    <w:rsid w:val="005F68E6"/>
    <w:rsid w:val="005F6EA0"/>
    <w:rsid w:val="005F7CE9"/>
    <w:rsid w:val="006011C7"/>
    <w:rsid w:val="00601276"/>
    <w:rsid w:val="00601BD7"/>
    <w:rsid w:val="00606FC9"/>
    <w:rsid w:val="00610748"/>
    <w:rsid w:val="0061235A"/>
    <w:rsid w:val="00622634"/>
    <w:rsid w:val="00623B0C"/>
    <w:rsid w:val="006277F0"/>
    <w:rsid w:val="00633A2C"/>
    <w:rsid w:val="00641222"/>
    <w:rsid w:val="00645BD5"/>
    <w:rsid w:val="00650E4E"/>
    <w:rsid w:val="00651777"/>
    <w:rsid w:val="00652BDE"/>
    <w:rsid w:val="00654B50"/>
    <w:rsid w:val="0065606C"/>
    <w:rsid w:val="00661DAE"/>
    <w:rsid w:val="00685610"/>
    <w:rsid w:val="00685EAF"/>
    <w:rsid w:val="0069102F"/>
    <w:rsid w:val="0069283B"/>
    <w:rsid w:val="006933E6"/>
    <w:rsid w:val="00693842"/>
    <w:rsid w:val="006944B5"/>
    <w:rsid w:val="00695452"/>
    <w:rsid w:val="006964E0"/>
    <w:rsid w:val="006A2834"/>
    <w:rsid w:val="006A5586"/>
    <w:rsid w:val="006A75E2"/>
    <w:rsid w:val="006B0D05"/>
    <w:rsid w:val="006B276C"/>
    <w:rsid w:val="006B3F9F"/>
    <w:rsid w:val="006B5235"/>
    <w:rsid w:val="006B5306"/>
    <w:rsid w:val="006C3D7D"/>
    <w:rsid w:val="006C5FE2"/>
    <w:rsid w:val="006C7CEC"/>
    <w:rsid w:val="006D6B8F"/>
    <w:rsid w:val="006E0806"/>
    <w:rsid w:val="006E0A12"/>
    <w:rsid w:val="006E1097"/>
    <w:rsid w:val="006E2C02"/>
    <w:rsid w:val="006E4F1E"/>
    <w:rsid w:val="006E5674"/>
    <w:rsid w:val="006F092A"/>
    <w:rsid w:val="006F1C8B"/>
    <w:rsid w:val="006F61D7"/>
    <w:rsid w:val="006F698A"/>
    <w:rsid w:val="00702ED2"/>
    <w:rsid w:val="00706534"/>
    <w:rsid w:val="00713873"/>
    <w:rsid w:val="00714414"/>
    <w:rsid w:val="00722652"/>
    <w:rsid w:val="00722930"/>
    <w:rsid w:val="00722FA1"/>
    <w:rsid w:val="007256DA"/>
    <w:rsid w:val="00727629"/>
    <w:rsid w:val="00730380"/>
    <w:rsid w:val="00734BBF"/>
    <w:rsid w:val="007402AC"/>
    <w:rsid w:val="00742676"/>
    <w:rsid w:val="0074341F"/>
    <w:rsid w:val="00744BB0"/>
    <w:rsid w:val="00746981"/>
    <w:rsid w:val="00750A1A"/>
    <w:rsid w:val="00753527"/>
    <w:rsid w:val="00753D74"/>
    <w:rsid w:val="00755F19"/>
    <w:rsid w:val="00763B96"/>
    <w:rsid w:val="00765656"/>
    <w:rsid w:val="007679E1"/>
    <w:rsid w:val="007739D9"/>
    <w:rsid w:val="00776A80"/>
    <w:rsid w:val="007772A9"/>
    <w:rsid w:val="00777B97"/>
    <w:rsid w:val="00783125"/>
    <w:rsid w:val="00785433"/>
    <w:rsid w:val="00792A66"/>
    <w:rsid w:val="00796559"/>
    <w:rsid w:val="00797D10"/>
    <w:rsid w:val="007A0BB3"/>
    <w:rsid w:val="007A1808"/>
    <w:rsid w:val="007A44E2"/>
    <w:rsid w:val="007A56E8"/>
    <w:rsid w:val="007B6459"/>
    <w:rsid w:val="007C05B9"/>
    <w:rsid w:val="007C07A2"/>
    <w:rsid w:val="007C08D0"/>
    <w:rsid w:val="007C64D0"/>
    <w:rsid w:val="007C7B78"/>
    <w:rsid w:val="007D1ED1"/>
    <w:rsid w:val="007E3DC8"/>
    <w:rsid w:val="007E4CB0"/>
    <w:rsid w:val="007E68AC"/>
    <w:rsid w:val="007E6C3A"/>
    <w:rsid w:val="007E7AA3"/>
    <w:rsid w:val="007F1904"/>
    <w:rsid w:val="007F282A"/>
    <w:rsid w:val="007F4888"/>
    <w:rsid w:val="007F5E0C"/>
    <w:rsid w:val="007F7D26"/>
    <w:rsid w:val="008025D4"/>
    <w:rsid w:val="008034F5"/>
    <w:rsid w:val="00803861"/>
    <w:rsid w:val="00811F8A"/>
    <w:rsid w:val="00813C5C"/>
    <w:rsid w:val="00815B61"/>
    <w:rsid w:val="00821E95"/>
    <w:rsid w:val="00827E12"/>
    <w:rsid w:val="0083063C"/>
    <w:rsid w:val="008368C8"/>
    <w:rsid w:val="00840851"/>
    <w:rsid w:val="00843497"/>
    <w:rsid w:val="00846FC2"/>
    <w:rsid w:val="00855DF5"/>
    <w:rsid w:val="0086087A"/>
    <w:rsid w:val="00866E55"/>
    <w:rsid w:val="00870612"/>
    <w:rsid w:val="00874615"/>
    <w:rsid w:val="00876138"/>
    <w:rsid w:val="00877D89"/>
    <w:rsid w:val="00882225"/>
    <w:rsid w:val="00883B46"/>
    <w:rsid w:val="00884939"/>
    <w:rsid w:val="00885663"/>
    <w:rsid w:val="00885709"/>
    <w:rsid w:val="00892211"/>
    <w:rsid w:val="00894F28"/>
    <w:rsid w:val="00895369"/>
    <w:rsid w:val="0089664F"/>
    <w:rsid w:val="008A7548"/>
    <w:rsid w:val="008B0247"/>
    <w:rsid w:val="008B05E3"/>
    <w:rsid w:val="008B2DFF"/>
    <w:rsid w:val="008B3DF1"/>
    <w:rsid w:val="008B52F1"/>
    <w:rsid w:val="008B7458"/>
    <w:rsid w:val="008B7517"/>
    <w:rsid w:val="008C0A94"/>
    <w:rsid w:val="008C7AEA"/>
    <w:rsid w:val="008D2341"/>
    <w:rsid w:val="008D2C8E"/>
    <w:rsid w:val="008D43AD"/>
    <w:rsid w:val="008D5DE7"/>
    <w:rsid w:val="008E0CBF"/>
    <w:rsid w:val="008E3345"/>
    <w:rsid w:val="008E466C"/>
    <w:rsid w:val="008F3EB4"/>
    <w:rsid w:val="008F720E"/>
    <w:rsid w:val="00910024"/>
    <w:rsid w:val="00911FAF"/>
    <w:rsid w:val="00912CD2"/>
    <w:rsid w:val="00913AE0"/>
    <w:rsid w:val="0091471E"/>
    <w:rsid w:val="00924EB1"/>
    <w:rsid w:val="00932588"/>
    <w:rsid w:val="009352F9"/>
    <w:rsid w:val="00940369"/>
    <w:rsid w:val="009416E7"/>
    <w:rsid w:val="00952C07"/>
    <w:rsid w:val="0095342E"/>
    <w:rsid w:val="00954D01"/>
    <w:rsid w:val="009613C5"/>
    <w:rsid w:val="009643CE"/>
    <w:rsid w:val="009703EC"/>
    <w:rsid w:val="009730FB"/>
    <w:rsid w:val="00980710"/>
    <w:rsid w:val="00986C9D"/>
    <w:rsid w:val="00987489"/>
    <w:rsid w:val="0099030D"/>
    <w:rsid w:val="00993998"/>
    <w:rsid w:val="009952E7"/>
    <w:rsid w:val="00995E43"/>
    <w:rsid w:val="0099640A"/>
    <w:rsid w:val="009A04C4"/>
    <w:rsid w:val="009A1856"/>
    <w:rsid w:val="009A18A1"/>
    <w:rsid w:val="009A56F8"/>
    <w:rsid w:val="009B0B60"/>
    <w:rsid w:val="009B1B0B"/>
    <w:rsid w:val="009B5AF3"/>
    <w:rsid w:val="009C2314"/>
    <w:rsid w:val="009C4A7F"/>
    <w:rsid w:val="009C64DD"/>
    <w:rsid w:val="009C680B"/>
    <w:rsid w:val="009D332D"/>
    <w:rsid w:val="009D3A5B"/>
    <w:rsid w:val="009E5738"/>
    <w:rsid w:val="009E728E"/>
    <w:rsid w:val="009F21C3"/>
    <w:rsid w:val="009F27C2"/>
    <w:rsid w:val="009F3B48"/>
    <w:rsid w:val="009F629F"/>
    <w:rsid w:val="009F781A"/>
    <w:rsid w:val="009F78B2"/>
    <w:rsid w:val="00A02E9F"/>
    <w:rsid w:val="00A04D7D"/>
    <w:rsid w:val="00A10BC0"/>
    <w:rsid w:val="00A1250C"/>
    <w:rsid w:val="00A16BBB"/>
    <w:rsid w:val="00A20687"/>
    <w:rsid w:val="00A31A95"/>
    <w:rsid w:val="00A34E74"/>
    <w:rsid w:val="00A3616E"/>
    <w:rsid w:val="00A4545A"/>
    <w:rsid w:val="00A46101"/>
    <w:rsid w:val="00A56E70"/>
    <w:rsid w:val="00A6070D"/>
    <w:rsid w:val="00A62F77"/>
    <w:rsid w:val="00A71164"/>
    <w:rsid w:val="00A778DB"/>
    <w:rsid w:val="00A80721"/>
    <w:rsid w:val="00A81D5C"/>
    <w:rsid w:val="00A82F6C"/>
    <w:rsid w:val="00A8468B"/>
    <w:rsid w:val="00A85DEE"/>
    <w:rsid w:val="00A86D24"/>
    <w:rsid w:val="00A86F0F"/>
    <w:rsid w:val="00A87CE2"/>
    <w:rsid w:val="00A92DF8"/>
    <w:rsid w:val="00A957C5"/>
    <w:rsid w:val="00A976EB"/>
    <w:rsid w:val="00AA0583"/>
    <w:rsid w:val="00AA36F4"/>
    <w:rsid w:val="00AA38AD"/>
    <w:rsid w:val="00AA4724"/>
    <w:rsid w:val="00AA519C"/>
    <w:rsid w:val="00AB07FC"/>
    <w:rsid w:val="00AB5B0E"/>
    <w:rsid w:val="00AB5E87"/>
    <w:rsid w:val="00AB6ABB"/>
    <w:rsid w:val="00AC3451"/>
    <w:rsid w:val="00AD281C"/>
    <w:rsid w:val="00AD3BBF"/>
    <w:rsid w:val="00AD4FC3"/>
    <w:rsid w:val="00AD6AAE"/>
    <w:rsid w:val="00AD7FD5"/>
    <w:rsid w:val="00AE38AE"/>
    <w:rsid w:val="00AE7A98"/>
    <w:rsid w:val="00AF1AAF"/>
    <w:rsid w:val="00AF1F30"/>
    <w:rsid w:val="00AF3CFF"/>
    <w:rsid w:val="00AF3DAA"/>
    <w:rsid w:val="00B00E15"/>
    <w:rsid w:val="00B02835"/>
    <w:rsid w:val="00B035E2"/>
    <w:rsid w:val="00B05887"/>
    <w:rsid w:val="00B06572"/>
    <w:rsid w:val="00B077A5"/>
    <w:rsid w:val="00B07AD1"/>
    <w:rsid w:val="00B10C18"/>
    <w:rsid w:val="00B10C30"/>
    <w:rsid w:val="00B13BD4"/>
    <w:rsid w:val="00B17075"/>
    <w:rsid w:val="00B17567"/>
    <w:rsid w:val="00B21319"/>
    <w:rsid w:val="00B31594"/>
    <w:rsid w:val="00B32513"/>
    <w:rsid w:val="00B326E6"/>
    <w:rsid w:val="00B32786"/>
    <w:rsid w:val="00B33E27"/>
    <w:rsid w:val="00B35A45"/>
    <w:rsid w:val="00B35E6F"/>
    <w:rsid w:val="00B42676"/>
    <w:rsid w:val="00B4601A"/>
    <w:rsid w:val="00B46924"/>
    <w:rsid w:val="00B53644"/>
    <w:rsid w:val="00B54FB5"/>
    <w:rsid w:val="00B5607A"/>
    <w:rsid w:val="00B62A88"/>
    <w:rsid w:val="00B670F9"/>
    <w:rsid w:val="00B71190"/>
    <w:rsid w:val="00B77CEE"/>
    <w:rsid w:val="00B805EA"/>
    <w:rsid w:val="00B80BBE"/>
    <w:rsid w:val="00B80FBD"/>
    <w:rsid w:val="00B82C43"/>
    <w:rsid w:val="00B833C1"/>
    <w:rsid w:val="00B9179F"/>
    <w:rsid w:val="00B96EFA"/>
    <w:rsid w:val="00B97E14"/>
    <w:rsid w:val="00BA0822"/>
    <w:rsid w:val="00BA2B16"/>
    <w:rsid w:val="00BA3916"/>
    <w:rsid w:val="00BB0678"/>
    <w:rsid w:val="00BB497B"/>
    <w:rsid w:val="00BC22C0"/>
    <w:rsid w:val="00BC37CE"/>
    <w:rsid w:val="00BC6B86"/>
    <w:rsid w:val="00BD020A"/>
    <w:rsid w:val="00BD5F09"/>
    <w:rsid w:val="00BD750F"/>
    <w:rsid w:val="00BD7784"/>
    <w:rsid w:val="00BE23EF"/>
    <w:rsid w:val="00BE3007"/>
    <w:rsid w:val="00BE357D"/>
    <w:rsid w:val="00BE45E7"/>
    <w:rsid w:val="00BE5AD2"/>
    <w:rsid w:val="00BE5E45"/>
    <w:rsid w:val="00BF3714"/>
    <w:rsid w:val="00BF4F4E"/>
    <w:rsid w:val="00BF7FEE"/>
    <w:rsid w:val="00C01BE6"/>
    <w:rsid w:val="00C0739D"/>
    <w:rsid w:val="00C0752A"/>
    <w:rsid w:val="00C07762"/>
    <w:rsid w:val="00C07B5D"/>
    <w:rsid w:val="00C154EE"/>
    <w:rsid w:val="00C15BE7"/>
    <w:rsid w:val="00C161FD"/>
    <w:rsid w:val="00C22480"/>
    <w:rsid w:val="00C264B4"/>
    <w:rsid w:val="00C323FD"/>
    <w:rsid w:val="00C32860"/>
    <w:rsid w:val="00C32D9C"/>
    <w:rsid w:val="00C41BFB"/>
    <w:rsid w:val="00C43A7F"/>
    <w:rsid w:val="00C44C5A"/>
    <w:rsid w:val="00C45FED"/>
    <w:rsid w:val="00C5079D"/>
    <w:rsid w:val="00C52D8A"/>
    <w:rsid w:val="00C53A62"/>
    <w:rsid w:val="00C53B67"/>
    <w:rsid w:val="00C54ED1"/>
    <w:rsid w:val="00C56CAF"/>
    <w:rsid w:val="00C6083A"/>
    <w:rsid w:val="00C61CA5"/>
    <w:rsid w:val="00C64953"/>
    <w:rsid w:val="00C650C0"/>
    <w:rsid w:val="00C666CD"/>
    <w:rsid w:val="00C66867"/>
    <w:rsid w:val="00C66F1A"/>
    <w:rsid w:val="00C71C34"/>
    <w:rsid w:val="00C7659F"/>
    <w:rsid w:val="00C76D62"/>
    <w:rsid w:val="00C85093"/>
    <w:rsid w:val="00C917FC"/>
    <w:rsid w:val="00C93264"/>
    <w:rsid w:val="00C95DD7"/>
    <w:rsid w:val="00C97069"/>
    <w:rsid w:val="00CA167B"/>
    <w:rsid w:val="00CA2579"/>
    <w:rsid w:val="00CA4C8C"/>
    <w:rsid w:val="00CB29FC"/>
    <w:rsid w:val="00CC1E49"/>
    <w:rsid w:val="00CC7AA8"/>
    <w:rsid w:val="00CD0342"/>
    <w:rsid w:val="00CD0A5D"/>
    <w:rsid w:val="00CD1757"/>
    <w:rsid w:val="00CD347E"/>
    <w:rsid w:val="00CD35E5"/>
    <w:rsid w:val="00CD4663"/>
    <w:rsid w:val="00CD69C5"/>
    <w:rsid w:val="00CE6E62"/>
    <w:rsid w:val="00CE74C2"/>
    <w:rsid w:val="00CF03D1"/>
    <w:rsid w:val="00CF0D43"/>
    <w:rsid w:val="00CF1EFE"/>
    <w:rsid w:val="00CF4646"/>
    <w:rsid w:val="00CF510C"/>
    <w:rsid w:val="00CF61C7"/>
    <w:rsid w:val="00D01ABC"/>
    <w:rsid w:val="00D01C98"/>
    <w:rsid w:val="00D03BDF"/>
    <w:rsid w:val="00D1373A"/>
    <w:rsid w:val="00D16340"/>
    <w:rsid w:val="00D21F4A"/>
    <w:rsid w:val="00D2592B"/>
    <w:rsid w:val="00D265FB"/>
    <w:rsid w:val="00D31CFB"/>
    <w:rsid w:val="00D346F1"/>
    <w:rsid w:val="00D36CDC"/>
    <w:rsid w:val="00D4096C"/>
    <w:rsid w:val="00D45C04"/>
    <w:rsid w:val="00D46E22"/>
    <w:rsid w:val="00D54B2F"/>
    <w:rsid w:val="00D550FD"/>
    <w:rsid w:val="00D577FA"/>
    <w:rsid w:val="00D6099C"/>
    <w:rsid w:val="00D60D03"/>
    <w:rsid w:val="00D62988"/>
    <w:rsid w:val="00D635A6"/>
    <w:rsid w:val="00D77BAD"/>
    <w:rsid w:val="00D817B6"/>
    <w:rsid w:val="00D82710"/>
    <w:rsid w:val="00D85144"/>
    <w:rsid w:val="00D9032A"/>
    <w:rsid w:val="00D93B5F"/>
    <w:rsid w:val="00D942CD"/>
    <w:rsid w:val="00D95397"/>
    <w:rsid w:val="00D97E0E"/>
    <w:rsid w:val="00DA1324"/>
    <w:rsid w:val="00DA4CDF"/>
    <w:rsid w:val="00DA7E99"/>
    <w:rsid w:val="00DA7EEE"/>
    <w:rsid w:val="00DB04AE"/>
    <w:rsid w:val="00DB0F78"/>
    <w:rsid w:val="00DB7CF3"/>
    <w:rsid w:val="00DC00E0"/>
    <w:rsid w:val="00DC0AEF"/>
    <w:rsid w:val="00DC1076"/>
    <w:rsid w:val="00DC2C98"/>
    <w:rsid w:val="00DC30A7"/>
    <w:rsid w:val="00DC3E36"/>
    <w:rsid w:val="00DC4B69"/>
    <w:rsid w:val="00DC5B2A"/>
    <w:rsid w:val="00DD29EF"/>
    <w:rsid w:val="00DD58C1"/>
    <w:rsid w:val="00DD685F"/>
    <w:rsid w:val="00DD6FB2"/>
    <w:rsid w:val="00DD70AA"/>
    <w:rsid w:val="00DD7B75"/>
    <w:rsid w:val="00DE2D04"/>
    <w:rsid w:val="00DE4333"/>
    <w:rsid w:val="00DF2DF3"/>
    <w:rsid w:val="00DF347E"/>
    <w:rsid w:val="00DF4536"/>
    <w:rsid w:val="00DF5E5B"/>
    <w:rsid w:val="00E010EF"/>
    <w:rsid w:val="00E0112F"/>
    <w:rsid w:val="00E040F3"/>
    <w:rsid w:val="00E07961"/>
    <w:rsid w:val="00E10DA7"/>
    <w:rsid w:val="00E13245"/>
    <w:rsid w:val="00E1361B"/>
    <w:rsid w:val="00E15744"/>
    <w:rsid w:val="00E201D8"/>
    <w:rsid w:val="00E21D9E"/>
    <w:rsid w:val="00E40FAF"/>
    <w:rsid w:val="00E43B3D"/>
    <w:rsid w:val="00E45A33"/>
    <w:rsid w:val="00E51A6A"/>
    <w:rsid w:val="00E51D1E"/>
    <w:rsid w:val="00E523B1"/>
    <w:rsid w:val="00E52B44"/>
    <w:rsid w:val="00E53768"/>
    <w:rsid w:val="00E53812"/>
    <w:rsid w:val="00E54651"/>
    <w:rsid w:val="00E613DF"/>
    <w:rsid w:val="00E6432D"/>
    <w:rsid w:val="00E65A9D"/>
    <w:rsid w:val="00E75F08"/>
    <w:rsid w:val="00E765F8"/>
    <w:rsid w:val="00E82682"/>
    <w:rsid w:val="00E82A5F"/>
    <w:rsid w:val="00E842E3"/>
    <w:rsid w:val="00E86A8E"/>
    <w:rsid w:val="00E965CE"/>
    <w:rsid w:val="00E97993"/>
    <w:rsid w:val="00EA17B2"/>
    <w:rsid w:val="00EA2297"/>
    <w:rsid w:val="00EA7EDC"/>
    <w:rsid w:val="00EB06FC"/>
    <w:rsid w:val="00EB0E72"/>
    <w:rsid w:val="00EB256B"/>
    <w:rsid w:val="00EB43CE"/>
    <w:rsid w:val="00EB57D7"/>
    <w:rsid w:val="00EC2DD3"/>
    <w:rsid w:val="00EC663A"/>
    <w:rsid w:val="00EC7301"/>
    <w:rsid w:val="00ED4688"/>
    <w:rsid w:val="00ED65F4"/>
    <w:rsid w:val="00ED68B2"/>
    <w:rsid w:val="00ED7257"/>
    <w:rsid w:val="00ED7DC7"/>
    <w:rsid w:val="00EE0C28"/>
    <w:rsid w:val="00EE5C31"/>
    <w:rsid w:val="00EE7003"/>
    <w:rsid w:val="00EE750E"/>
    <w:rsid w:val="00EF4443"/>
    <w:rsid w:val="00EF4EBB"/>
    <w:rsid w:val="00EF58EC"/>
    <w:rsid w:val="00EF6E65"/>
    <w:rsid w:val="00F04DCF"/>
    <w:rsid w:val="00F103E6"/>
    <w:rsid w:val="00F16C19"/>
    <w:rsid w:val="00F303DC"/>
    <w:rsid w:val="00F31A7F"/>
    <w:rsid w:val="00F34257"/>
    <w:rsid w:val="00F34C65"/>
    <w:rsid w:val="00F35844"/>
    <w:rsid w:val="00F402EE"/>
    <w:rsid w:val="00F455A1"/>
    <w:rsid w:val="00F50EA1"/>
    <w:rsid w:val="00F51062"/>
    <w:rsid w:val="00F52818"/>
    <w:rsid w:val="00F53465"/>
    <w:rsid w:val="00F53BD3"/>
    <w:rsid w:val="00F56341"/>
    <w:rsid w:val="00F63BDB"/>
    <w:rsid w:val="00F65B57"/>
    <w:rsid w:val="00F737F4"/>
    <w:rsid w:val="00F84774"/>
    <w:rsid w:val="00FA28B1"/>
    <w:rsid w:val="00FA38E7"/>
    <w:rsid w:val="00FA696F"/>
    <w:rsid w:val="00FB1781"/>
    <w:rsid w:val="00FB1BBE"/>
    <w:rsid w:val="00FB4B2E"/>
    <w:rsid w:val="00FC1CB9"/>
    <w:rsid w:val="00FC3A49"/>
    <w:rsid w:val="00FC70A8"/>
    <w:rsid w:val="00FC7199"/>
    <w:rsid w:val="00FC7D53"/>
    <w:rsid w:val="00FD386D"/>
    <w:rsid w:val="00FE7202"/>
    <w:rsid w:val="00FE727A"/>
    <w:rsid w:val="00FF3EA0"/>
    <w:rsid w:val="00FF45D1"/>
    <w:rsid w:val="00FF4681"/>
    <w:rsid w:val="00FF4F61"/>
    <w:rsid w:val="00FF5E52"/>
    <w:rsid w:val="00FF67CA"/>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FCC7"/>
  <w15:docId w15:val="{E3660B22-C851-439E-9A50-456ADC1F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20"/>
    <w:rPr>
      <w:rFonts w:ascii="Arial" w:hAnsi="Arial"/>
      <w:sz w:val="22"/>
    </w:rPr>
  </w:style>
  <w:style w:type="paragraph" w:styleId="Heading1">
    <w:name w:val="heading 1"/>
    <w:basedOn w:val="Normal"/>
    <w:next w:val="Normal"/>
    <w:link w:val="Heading1Char"/>
    <w:uiPriority w:val="9"/>
    <w:qFormat/>
    <w:rsid w:val="00504920"/>
    <w:pPr>
      <w:keepNext/>
      <w:keepLines/>
      <w:spacing w:before="48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51D1E"/>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7E7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8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4333"/>
    <w:pPr>
      <w:tabs>
        <w:tab w:val="center" w:pos="4680"/>
        <w:tab w:val="right" w:pos="9360"/>
      </w:tabs>
    </w:pPr>
  </w:style>
  <w:style w:type="character" w:customStyle="1" w:styleId="FooterChar">
    <w:name w:val="Footer Char"/>
    <w:basedOn w:val="DefaultParagraphFont"/>
    <w:link w:val="Footer"/>
    <w:uiPriority w:val="99"/>
    <w:rsid w:val="00DE4333"/>
  </w:style>
  <w:style w:type="character" w:styleId="PageNumber">
    <w:name w:val="page number"/>
    <w:basedOn w:val="DefaultParagraphFont"/>
    <w:uiPriority w:val="99"/>
    <w:semiHidden/>
    <w:unhideWhenUsed/>
    <w:rsid w:val="00DE4333"/>
  </w:style>
  <w:style w:type="paragraph" w:styleId="Header">
    <w:name w:val="header"/>
    <w:basedOn w:val="Normal"/>
    <w:link w:val="HeaderChar"/>
    <w:uiPriority w:val="99"/>
    <w:unhideWhenUsed/>
    <w:rsid w:val="00DE4333"/>
    <w:pPr>
      <w:tabs>
        <w:tab w:val="center" w:pos="4680"/>
        <w:tab w:val="right" w:pos="9360"/>
      </w:tabs>
    </w:pPr>
  </w:style>
  <w:style w:type="character" w:customStyle="1" w:styleId="HeaderChar">
    <w:name w:val="Header Char"/>
    <w:basedOn w:val="DefaultParagraphFont"/>
    <w:link w:val="Header"/>
    <w:uiPriority w:val="99"/>
    <w:rsid w:val="00DE4333"/>
  </w:style>
  <w:style w:type="paragraph" w:customStyle="1" w:styleId="Default">
    <w:name w:val="Default"/>
    <w:rsid w:val="00052F2E"/>
    <w:pPr>
      <w:autoSpaceDE w:val="0"/>
      <w:autoSpaceDN w:val="0"/>
      <w:adjustRightInd w:val="0"/>
    </w:pPr>
    <w:rPr>
      <w:rFonts w:ascii="Arial" w:hAnsi="Arial" w:cs="Arial"/>
      <w:color w:val="000000"/>
    </w:rPr>
  </w:style>
  <w:style w:type="paragraph" w:styleId="ListParagraph">
    <w:name w:val="List Paragraph"/>
    <w:basedOn w:val="Normal"/>
    <w:uiPriority w:val="34"/>
    <w:qFormat/>
    <w:rsid w:val="007A56E8"/>
    <w:pPr>
      <w:ind w:left="720"/>
      <w:contextualSpacing/>
    </w:pPr>
  </w:style>
  <w:style w:type="paragraph" w:styleId="BalloonText">
    <w:name w:val="Balloon Text"/>
    <w:basedOn w:val="Normal"/>
    <w:link w:val="BalloonTextChar"/>
    <w:uiPriority w:val="99"/>
    <w:semiHidden/>
    <w:unhideWhenUsed/>
    <w:rsid w:val="006B276C"/>
    <w:rPr>
      <w:rFonts w:ascii="Tahoma" w:hAnsi="Tahoma" w:cs="Tahoma"/>
      <w:sz w:val="16"/>
      <w:szCs w:val="16"/>
    </w:rPr>
  </w:style>
  <w:style w:type="character" w:customStyle="1" w:styleId="BalloonTextChar">
    <w:name w:val="Balloon Text Char"/>
    <w:basedOn w:val="DefaultParagraphFont"/>
    <w:link w:val="BalloonText"/>
    <w:uiPriority w:val="99"/>
    <w:semiHidden/>
    <w:rsid w:val="006B276C"/>
    <w:rPr>
      <w:rFonts w:ascii="Tahoma" w:hAnsi="Tahoma" w:cs="Tahoma"/>
      <w:sz w:val="16"/>
      <w:szCs w:val="16"/>
    </w:rPr>
  </w:style>
  <w:style w:type="character" w:customStyle="1" w:styleId="Heading1Char">
    <w:name w:val="Heading 1 Char"/>
    <w:basedOn w:val="DefaultParagraphFont"/>
    <w:link w:val="Heading1"/>
    <w:uiPriority w:val="9"/>
    <w:rsid w:val="0050492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51D1E"/>
    <w:rPr>
      <w:rFonts w:ascii="Arial" w:eastAsiaTheme="majorEastAsia" w:hAnsi="Arial" w:cstheme="majorBidi"/>
      <w:b/>
      <w:bCs/>
      <w:sz w:val="22"/>
      <w:szCs w:val="26"/>
    </w:rPr>
  </w:style>
  <w:style w:type="paragraph" w:customStyle="1" w:styleId="BulletList">
    <w:name w:val="Bullet List"/>
    <w:basedOn w:val="NormalWeb"/>
    <w:qFormat/>
    <w:rsid w:val="007B6459"/>
    <w:pPr>
      <w:numPr>
        <w:numId w:val="4"/>
      </w:numPr>
      <w:spacing w:before="0" w:beforeAutospacing="0" w:after="0" w:afterAutospacing="0"/>
      <w:jc w:val="both"/>
    </w:pPr>
    <w:rPr>
      <w:rFonts w:ascii="Arial" w:hAnsi="Arial" w:cs="Arial"/>
    </w:rPr>
  </w:style>
  <w:style w:type="character" w:styleId="Hyperlink">
    <w:name w:val="Hyperlink"/>
    <w:basedOn w:val="DefaultParagraphFont"/>
    <w:uiPriority w:val="99"/>
    <w:unhideWhenUsed/>
    <w:rsid w:val="00283471"/>
    <w:rPr>
      <w:color w:val="0563C1" w:themeColor="hyperlink"/>
      <w:u w:val="single"/>
    </w:rPr>
  </w:style>
  <w:style w:type="character" w:styleId="UnresolvedMention">
    <w:name w:val="Unresolved Mention"/>
    <w:basedOn w:val="DefaultParagraphFont"/>
    <w:uiPriority w:val="99"/>
    <w:semiHidden/>
    <w:unhideWhenUsed/>
    <w:rsid w:val="00583F85"/>
    <w:rPr>
      <w:color w:val="605E5C"/>
      <w:shd w:val="clear" w:color="auto" w:fill="E1DFDD"/>
    </w:rPr>
  </w:style>
  <w:style w:type="character" w:styleId="FollowedHyperlink">
    <w:name w:val="FollowedHyperlink"/>
    <w:basedOn w:val="DefaultParagraphFont"/>
    <w:uiPriority w:val="99"/>
    <w:semiHidden/>
    <w:unhideWhenUsed/>
    <w:rsid w:val="00583F85"/>
    <w:rPr>
      <w:color w:val="954F72" w:themeColor="followedHyperlink"/>
      <w:u w:val="single"/>
    </w:rPr>
  </w:style>
  <w:style w:type="paragraph" w:styleId="TOC1">
    <w:name w:val="toc 1"/>
    <w:basedOn w:val="Normal"/>
    <w:next w:val="Normal"/>
    <w:autoRedefine/>
    <w:uiPriority w:val="39"/>
    <w:unhideWhenUsed/>
    <w:rsid w:val="00317EDB"/>
    <w:pPr>
      <w:spacing w:after="100"/>
    </w:pPr>
  </w:style>
  <w:style w:type="paragraph" w:styleId="TOC2">
    <w:name w:val="toc 2"/>
    <w:basedOn w:val="Normal"/>
    <w:next w:val="Normal"/>
    <w:autoRedefine/>
    <w:uiPriority w:val="39"/>
    <w:unhideWhenUsed/>
    <w:rsid w:val="00317EDB"/>
    <w:pPr>
      <w:spacing w:after="100"/>
      <w:ind w:left="220"/>
    </w:pPr>
  </w:style>
  <w:style w:type="paragraph" w:styleId="ListBullet2">
    <w:name w:val="List Bullet 2"/>
    <w:basedOn w:val="Normal"/>
    <w:uiPriority w:val="99"/>
    <w:unhideWhenUsed/>
    <w:rsid w:val="00DC3E36"/>
    <w:pPr>
      <w:numPr>
        <w:numId w:val="8"/>
      </w:numPr>
      <w:contextualSpacing/>
    </w:pPr>
  </w:style>
  <w:style w:type="paragraph" w:styleId="ListBullet">
    <w:name w:val="List Bullet"/>
    <w:basedOn w:val="Normal"/>
    <w:uiPriority w:val="99"/>
    <w:unhideWhenUsed/>
    <w:rsid w:val="00DC3E36"/>
    <w:pPr>
      <w:numPr>
        <w:numId w:val="7"/>
      </w:numPr>
      <w:contextualSpacing/>
    </w:pPr>
  </w:style>
  <w:style w:type="paragraph" w:styleId="ListBullet4">
    <w:name w:val="List Bullet 4"/>
    <w:basedOn w:val="Normal"/>
    <w:uiPriority w:val="99"/>
    <w:unhideWhenUsed/>
    <w:rsid w:val="00DC3E36"/>
    <w:pPr>
      <w:numPr>
        <w:numId w:val="10"/>
      </w:numPr>
      <w:contextualSpacing/>
    </w:pPr>
  </w:style>
  <w:style w:type="paragraph" w:styleId="ListBullet5">
    <w:name w:val="List Bullet 5"/>
    <w:basedOn w:val="Normal"/>
    <w:uiPriority w:val="99"/>
    <w:unhideWhenUsed/>
    <w:rsid w:val="00DC3E36"/>
    <w:pPr>
      <w:numPr>
        <w:numId w:val="11"/>
      </w:numPr>
      <w:contextualSpacing/>
    </w:pPr>
  </w:style>
  <w:style w:type="paragraph" w:customStyle="1" w:styleId="ListBullet8">
    <w:name w:val="List Bullet 8"/>
    <w:basedOn w:val="ListBullet"/>
    <w:qFormat/>
    <w:rsid w:val="00283144"/>
    <w:pPr>
      <w:numPr>
        <w:numId w:val="0"/>
      </w:numPr>
      <w:pBdr>
        <w:top w:val="single" w:sz="4" w:space="1" w:color="auto"/>
        <w:left w:val="single" w:sz="4" w:space="4" w:color="auto"/>
        <w:bottom w:val="single" w:sz="4" w:space="1" w:color="auto"/>
        <w:right w:val="single" w:sz="4" w:space="4" w:color="auto"/>
      </w:pBdr>
      <w:ind w:left="720" w:hanging="1264"/>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705">
      <w:bodyDiv w:val="1"/>
      <w:marLeft w:val="0"/>
      <w:marRight w:val="0"/>
      <w:marTop w:val="0"/>
      <w:marBottom w:val="0"/>
      <w:divBdr>
        <w:top w:val="none" w:sz="0" w:space="0" w:color="auto"/>
        <w:left w:val="none" w:sz="0" w:space="0" w:color="auto"/>
        <w:bottom w:val="none" w:sz="0" w:space="0" w:color="auto"/>
        <w:right w:val="none" w:sz="0" w:space="0" w:color="auto"/>
      </w:divBdr>
    </w:div>
    <w:div w:id="56976689">
      <w:bodyDiv w:val="1"/>
      <w:marLeft w:val="0"/>
      <w:marRight w:val="0"/>
      <w:marTop w:val="0"/>
      <w:marBottom w:val="0"/>
      <w:divBdr>
        <w:top w:val="none" w:sz="0" w:space="0" w:color="auto"/>
        <w:left w:val="none" w:sz="0" w:space="0" w:color="auto"/>
        <w:bottom w:val="none" w:sz="0" w:space="0" w:color="auto"/>
        <w:right w:val="none" w:sz="0" w:space="0" w:color="auto"/>
      </w:divBdr>
      <w:divsChild>
        <w:div w:id="959067740">
          <w:marLeft w:val="0"/>
          <w:marRight w:val="0"/>
          <w:marTop w:val="0"/>
          <w:marBottom w:val="0"/>
          <w:divBdr>
            <w:top w:val="none" w:sz="0" w:space="0" w:color="auto"/>
            <w:left w:val="none" w:sz="0" w:space="0" w:color="auto"/>
            <w:bottom w:val="none" w:sz="0" w:space="0" w:color="auto"/>
            <w:right w:val="none" w:sz="0" w:space="0" w:color="auto"/>
          </w:divBdr>
          <w:divsChild>
            <w:div w:id="556010004">
              <w:marLeft w:val="0"/>
              <w:marRight w:val="0"/>
              <w:marTop w:val="0"/>
              <w:marBottom w:val="0"/>
              <w:divBdr>
                <w:top w:val="none" w:sz="0" w:space="0" w:color="auto"/>
                <w:left w:val="none" w:sz="0" w:space="0" w:color="auto"/>
                <w:bottom w:val="none" w:sz="0" w:space="0" w:color="auto"/>
                <w:right w:val="none" w:sz="0" w:space="0" w:color="auto"/>
              </w:divBdr>
              <w:divsChild>
                <w:div w:id="21123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0578">
      <w:bodyDiv w:val="1"/>
      <w:marLeft w:val="0"/>
      <w:marRight w:val="0"/>
      <w:marTop w:val="0"/>
      <w:marBottom w:val="0"/>
      <w:divBdr>
        <w:top w:val="none" w:sz="0" w:space="0" w:color="auto"/>
        <w:left w:val="none" w:sz="0" w:space="0" w:color="auto"/>
        <w:bottom w:val="none" w:sz="0" w:space="0" w:color="auto"/>
        <w:right w:val="none" w:sz="0" w:space="0" w:color="auto"/>
      </w:divBdr>
      <w:divsChild>
        <w:div w:id="1609195910">
          <w:marLeft w:val="0"/>
          <w:marRight w:val="0"/>
          <w:marTop w:val="0"/>
          <w:marBottom w:val="0"/>
          <w:divBdr>
            <w:top w:val="none" w:sz="0" w:space="0" w:color="auto"/>
            <w:left w:val="none" w:sz="0" w:space="0" w:color="auto"/>
            <w:bottom w:val="none" w:sz="0" w:space="0" w:color="auto"/>
            <w:right w:val="none" w:sz="0" w:space="0" w:color="auto"/>
          </w:divBdr>
          <w:divsChild>
            <w:div w:id="1419253741">
              <w:marLeft w:val="0"/>
              <w:marRight w:val="0"/>
              <w:marTop w:val="0"/>
              <w:marBottom w:val="0"/>
              <w:divBdr>
                <w:top w:val="none" w:sz="0" w:space="0" w:color="auto"/>
                <w:left w:val="none" w:sz="0" w:space="0" w:color="auto"/>
                <w:bottom w:val="none" w:sz="0" w:space="0" w:color="auto"/>
                <w:right w:val="none" w:sz="0" w:space="0" w:color="auto"/>
              </w:divBdr>
              <w:divsChild>
                <w:div w:id="18499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0014">
      <w:bodyDiv w:val="1"/>
      <w:marLeft w:val="0"/>
      <w:marRight w:val="0"/>
      <w:marTop w:val="0"/>
      <w:marBottom w:val="0"/>
      <w:divBdr>
        <w:top w:val="none" w:sz="0" w:space="0" w:color="auto"/>
        <w:left w:val="none" w:sz="0" w:space="0" w:color="auto"/>
        <w:bottom w:val="none" w:sz="0" w:space="0" w:color="auto"/>
        <w:right w:val="none" w:sz="0" w:space="0" w:color="auto"/>
      </w:divBdr>
      <w:divsChild>
        <w:div w:id="684135939">
          <w:marLeft w:val="0"/>
          <w:marRight w:val="0"/>
          <w:marTop w:val="0"/>
          <w:marBottom w:val="0"/>
          <w:divBdr>
            <w:top w:val="none" w:sz="0" w:space="0" w:color="auto"/>
            <w:left w:val="none" w:sz="0" w:space="0" w:color="auto"/>
            <w:bottom w:val="none" w:sz="0" w:space="0" w:color="auto"/>
            <w:right w:val="none" w:sz="0" w:space="0" w:color="auto"/>
          </w:divBdr>
          <w:divsChild>
            <w:div w:id="1959482425">
              <w:marLeft w:val="0"/>
              <w:marRight w:val="0"/>
              <w:marTop w:val="0"/>
              <w:marBottom w:val="0"/>
              <w:divBdr>
                <w:top w:val="none" w:sz="0" w:space="0" w:color="auto"/>
                <w:left w:val="none" w:sz="0" w:space="0" w:color="auto"/>
                <w:bottom w:val="none" w:sz="0" w:space="0" w:color="auto"/>
                <w:right w:val="none" w:sz="0" w:space="0" w:color="auto"/>
              </w:divBdr>
              <w:divsChild>
                <w:div w:id="17322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7515">
      <w:bodyDiv w:val="1"/>
      <w:marLeft w:val="0"/>
      <w:marRight w:val="0"/>
      <w:marTop w:val="0"/>
      <w:marBottom w:val="0"/>
      <w:divBdr>
        <w:top w:val="none" w:sz="0" w:space="0" w:color="auto"/>
        <w:left w:val="none" w:sz="0" w:space="0" w:color="auto"/>
        <w:bottom w:val="none" w:sz="0" w:space="0" w:color="auto"/>
        <w:right w:val="none" w:sz="0" w:space="0" w:color="auto"/>
      </w:divBdr>
      <w:divsChild>
        <w:div w:id="259682365">
          <w:marLeft w:val="0"/>
          <w:marRight w:val="0"/>
          <w:marTop w:val="0"/>
          <w:marBottom w:val="0"/>
          <w:divBdr>
            <w:top w:val="none" w:sz="0" w:space="0" w:color="auto"/>
            <w:left w:val="none" w:sz="0" w:space="0" w:color="auto"/>
            <w:bottom w:val="none" w:sz="0" w:space="0" w:color="auto"/>
            <w:right w:val="none" w:sz="0" w:space="0" w:color="auto"/>
          </w:divBdr>
          <w:divsChild>
            <w:div w:id="747386117">
              <w:marLeft w:val="0"/>
              <w:marRight w:val="0"/>
              <w:marTop w:val="0"/>
              <w:marBottom w:val="0"/>
              <w:divBdr>
                <w:top w:val="none" w:sz="0" w:space="0" w:color="auto"/>
                <w:left w:val="none" w:sz="0" w:space="0" w:color="auto"/>
                <w:bottom w:val="none" w:sz="0" w:space="0" w:color="auto"/>
                <w:right w:val="none" w:sz="0" w:space="0" w:color="auto"/>
              </w:divBdr>
              <w:divsChild>
                <w:div w:id="16474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8903">
      <w:bodyDiv w:val="1"/>
      <w:marLeft w:val="0"/>
      <w:marRight w:val="0"/>
      <w:marTop w:val="0"/>
      <w:marBottom w:val="0"/>
      <w:divBdr>
        <w:top w:val="none" w:sz="0" w:space="0" w:color="auto"/>
        <w:left w:val="none" w:sz="0" w:space="0" w:color="auto"/>
        <w:bottom w:val="none" w:sz="0" w:space="0" w:color="auto"/>
        <w:right w:val="none" w:sz="0" w:space="0" w:color="auto"/>
      </w:divBdr>
      <w:divsChild>
        <w:div w:id="406807883">
          <w:marLeft w:val="0"/>
          <w:marRight w:val="0"/>
          <w:marTop w:val="0"/>
          <w:marBottom w:val="0"/>
          <w:divBdr>
            <w:top w:val="none" w:sz="0" w:space="0" w:color="auto"/>
            <w:left w:val="none" w:sz="0" w:space="0" w:color="auto"/>
            <w:bottom w:val="none" w:sz="0" w:space="0" w:color="auto"/>
            <w:right w:val="none" w:sz="0" w:space="0" w:color="auto"/>
          </w:divBdr>
          <w:divsChild>
            <w:div w:id="1118985593">
              <w:marLeft w:val="0"/>
              <w:marRight w:val="0"/>
              <w:marTop w:val="0"/>
              <w:marBottom w:val="0"/>
              <w:divBdr>
                <w:top w:val="none" w:sz="0" w:space="0" w:color="auto"/>
                <w:left w:val="none" w:sz="0" w:space="0" w:color="auto"/>
                <w:bottom w:val="none" w:sz="0" w:space="0" w:color="auto"/>
                <w:right w:val="none" w:sz="0" w:space="0" w:color="auto"/>
              </w:divBdr>
              <w:divsChild>
                <w:div w:id="3514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9927">
      <w:bodyDiv w:val="1"/>
      <w:marLeft w:val="0"/>
      <w:marRight w:val="0"/>
      <w:marTop w:val="0"/>
      <w:marBottom w:val="0"/>
      <w:divBdr>
        <w:top w:val="none" w:sz="0" w:space="0" w:color="auto"/>
        <w:left w:val="none" w:sz="0" w:space="0" w:color="auto"/>
        <w:bottom w:val="none" w:sz="0" w:space="0" w:color="auto"/>
        <w:right w:val="none" w:sz="0" w:space="0" w:color="auto"/>
      </w:divBdr>
      <w:divsChild>
        <w:div w:id="771320209">
          <w:marLeft w:val="0"/>
          <w:marRight w:val="0"/>
          <w:marTop w:val="0"/>
          <w:marBottom w:val="0"/>
          <w:divBdr>
            <w:top w:val="none" w:sz="0" w:space="0" w:color="auto"/>
            <w:left w:val="none" w:sz="0" w:space="0" w:color="auto"/>
            <w:bottom w:val="none" w:sz="0" w:space="0" w:color="auto"/>
            <w:right w:val="none" w:sz="0" w:space="0" w:color="auto"/>
          </w:divBdr>
          <w:divsChild>
            <w:div w:id="727260884">
              <w:marLeft w:val="0"/>
              <w:marRight w:val="0"/>
              <w:marTop w:val="0"/>
              <w:marBottom w:val="0"/>
              <w:divBdr>
                <w:top w:val="none" w:sz="0" w:space="0" w:color="auto"/>
                <w:left w:val="none" w:sz="0" w:space="0" w:color="auto"/>
                <w:bottom w:val="none" w:sz="0" w:space="0" w:color="auto"/>
                <w:right w:val="none" w:sz="0" w:space="0" w:color="auto"/>
              </w:divBdr>
              <w:divsChild>
                <w:div w:id="928662817">
                  <w:marLeft w:val="0"/>
                  <w:marRight w:val="0"/>
                  <w:marTop w:val="0"/>
                  <w:marBottom w:val="0"/>
                  <w:divBdr>
                    <w:top w:val="none" w:sz="0" w:space="0" w:color="auto"/>
                    <w:left w:val="none" w:sz="0" w:space="0" w:color="auto"/>
                    <w:bottom w:val="none" w:sz="0" w:space="0" w:color="auto"/>
                    <w:right w:val="none" w:sz="0" w:space="0" w:color="auto"/>
                  </w:divBdr>
                  <w:divsChild>
                    <w:div w:id="15973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39000">
      <w:bodyDiv w:val="1"/>
      <w:marLeft w:val="0"/>
      <w:marRight w:val="0"/>
      <w:marTop w:val="0"/>
      <w:marBottom w:val="0"/>
      <w:divBdr>
        <w:top w:val="none" w:sz="0" w:space="0" w:color="auto"/>
        <w:left w:val="none" w:sz="0" w:space="0" w:color="auto"/>
        <w:bottom w:val="none" w:sz="0" w:space="0" w:color="auto"/>
        <w:right w:val="none" w:sz="0" w:space="0" w:color="auto"/>
      </w:divBdr>
      <w:divsChild>
        <w:div w:id="1438597719">
          <w:marLeft w:val="0"/>
          <w:marRight w:val="0"/>
          <w:marTop w:val="0"/>
          <w:marBottom w:val="0"/>
          <w:divBdr>
            <w:top w:val="none" w:sz="0" w:space="0" w:color="auto"/>
            <w:left w:val="none" w:sz="0" w:space="0" w:color="auto"/>
            <w:bottom w:val="none" w:sz="0" w:space="0" w:color="auto"/>
            <w:right w:val="none" w:sz="0" w:space="0" w:color="auto"/>
          </w:divBdr>
          <w:divsChild>
            <w:div w:id="874924216">
              <w:marLeft w:val="0"/>
              <w:marRight w:val="0"/>
              <w:marTop w:val="0"/>
              <w:marBottom w:val="0"/>
              <w:divBdr>
                <w:top w:val="none" w:sz="0" w:space="0" w:color="auto"/>
                <w:left w:val="none" w:sz="0" w:space="0" w:color="auto"/>
                <w:bottom w:val="none" w:sz="0" w:space="0" w:color="auto"/>
                <w:right w:val="none" w:sz="0" w:space="0" w:color="auto"/>
              </w:divBdr>
              <w:divsChild>
                <w:div w:id="2085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3561">
      <w:bodyDiv w:val="1"/>
      <w:marLeft w:val="0"/>
      <w:marRight w:val="0"/>
      <w:marTop w:val="0"/>
      <w:marBottom w:val="0"/>
      <w:divBdr>
        <w:top w:val="none" w:sz="0" w:space="0" w:color="auto"/>
        <w:left w:val="none" w:sz="0" w:space="0" w:color="auto"/>
        <w:bottom w:val="none" w:sz="0" w:space="0" w:color="auto"/>
        <w:right w:val="none" w:sz="0" w:space="0" w:color="auto"/>
      </w:divBdr>
      <w:divsChild>
        <w:div w:id="345444080">
          <w:marLeft w:val="0"/>
          <w:marRight w:val="0"/>
          <w:marTop w:val="0"/>
          <w:marBottom w:val="0"/>
          <w:divBdr>
            <w:top w:val="none" w:sz="0" w:space="0" w:color="auto"/>
            <w:left w:val="none" w:sz="0" w:space="0" w:color="auto"/>
            <w:bottom w:val="none" w:sz="0" w:space="0" w:color="auto"/>
            <w:right w:val="none" w:sz="0" w:space="0" w:color="auto"/>
          </w:divBdr>
          <w:divsChild>
            <w:div w:id="1378315712">
              <w:marLeft w:val="0"/>
              <w:marRight w:val="0"/>
              <w:marTop w:val="0"/>
              <w:marBottom w:val="0"/>
              <w:divBdr>
                <w:top w:val="none" w:sz="0" w:space="0" w:color="auto"/>
                <w:left w:val="none" w:sz="0" w:space="0" w:color="auto"/>
                <w:bottom w:val="none" w:sz="0" w:space="0" w:color="auto"/>
                <w:right w:val="none" w:sz="0" w:space="0" w:color="auto"/>
              </w:divBdr>
              <w:divsChild>
                <w:div w:id="711930315">
                  <w:marLeft w:val="0"/>
                  <w:marRight w:val="0"/>
                  <w:marTop w:val="0"/>
                  <w:marBottom w:val="0"/>
                  <w:divBdr>
                    <w:top w:val="none" w:sz="0" w:space="0" w:color="auto"/>
                    <w:left w:val="none" w:sz="0" w:space="0" w:color="auto"/>
                    <w:bottom w:val="none" w:sz="0" w:space="0" w:color="auto"/>
                    <w:right w:val="none" w:sz="0" w:space="0" w:color="auto"/>
                  </w:divBdr>
                  <w:divsChild>
                    <w:div w:id="10759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67644">
      <w:bodyDiv w:val="1"/>
      <w:marLeft w:val="0"/>
      <w:marRight w:val="0"/>
      <w:marTop w:val="0"/>
      <w:marBottom w:val="0"/>
      <w:divBdr>
        <w:top w:val="none" w:sz="0" w:space="0" w:color="auto"/>
        <w:left w:val="none" w:sz="0" w:space="0" w:color="auto"/>
        <w:bottom w:val="none" w:sz="0" w:space="0" w:color="auto"/>
        <w:right w:val="none" w:sz="0" w:space="0" w:color="auto"/>
      </w:divBdr>
      <w:divsChild>
        <w:div w:id="1118372308">
          <w:marLeft w:val="0"/>
          <w:marRight w:val="0"/>
          <w:marTop w:val="0"/>
          <w:marBottom w:val="0"/>
          <w:divBdr>
            <w:top w:val="none" w:sz="0" w:space="0" w:color="auto"/>
            <w:left w:val="none" w:sz="0" w:space="0" w:color="auto"/>
            <w:bottom w:val="none" w:sz="0" w:space="0" w:color="auto"/>
            <w:right w:val="none" w:sz="0" w:space="0" w:color="auto"/>
          </w:divBdr>
          <w:divsChild>
            <w:div w:id="812213704">
              <w:marLeft w:val="0"/>
              <w:marRight w:val="0"/>
              <w:marTop w:val="0"/>
              <w:marBottom w:val="0"/>
              <w:divBdr>
                <w:top w:val="none" w:sz="0" w:space="0" w:color="auto"/>
                <w:left w:val="none" w:sz="0" w:space="0" w:color="auto"/>
                <w:bottom w:val="none" w:sz="0" w:space="0" w:color="auto"/>
                <w:right w:val="none" w:sz="0" w:space="0" w:color="auto"/>
              </w:divBdr>
              <w:divsChild>
                <w:div w:id="800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3778">
      <w:bodyDiv w:val="1"/>
      <w:marLeft w:val="0"/>
      <w:marRight w:val="0"/>
      <w:marTop w:val="0"/>
      <w:marBottom w:val="0"/>
      <w:divBdr>
        <w:top w:val="none" w:sz="0" w:space="0" w:color="auto"/>
        <w:left w:val="none" w:sz="0" w:space="0" w:color="auto"/>
        <w:bottom w:val="none" w:sz="0" w:space="0" w:color="auto"/>
        <w:right w:val="none" w:sz="0" w:space="0" w:color="auto"/>
      </w:divBdr>
      <w:divsChild>
        <w:div w:id="1061096840">
          <w:marLeft w:val="0"/>
          <w:marRight w:val="0"/>
          <w:marTop w:val="0"/>
          <w:marBottom w:val="0"/>
          <w:divBdr>
            <w:top w:val="none" w:sz="0" w:space="0" w:color="auto"/>
            <w:left w:val="none" w:sz="0" w:space="0" w:color="auto"/>
            <w:bottom w:val="none" w:sz="0" w:space="0" w:color="auto"/>
            <w:right w:val="none" w:sz="0" w:space="0" w:color="auto"/>
          </w:divBdr>
          <w:divsChild>
            <w:div w:id="343478098">
              <w:marLeft w:val="0"/>
              <w:marRight w:val="0"/>
              <w:marTop w:val="0"/>
              <w:marBottom w:val="0"/>
              <w:divBdr>
                <w:top w:val="none" w:sz="0" w:space="0" w:color="auto"/>
                <w:left w:val="none" w:sz="0" w:space="0" w:color="auto"/>
                <w:bottom w:val="none" w:sz="0" w:space="0" w:color="auto"/>
                <w:right w:val="none" w:sz="0" w:space="0" w:color="auto"/>
              </w:divBdr>
              <w:divsChild>
                <w:div w:id="12153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7041">
      <w:bodyDiv w:val="1"/>
      <w:marLeft w:val="0"/>
      <w:marRight w:val="0"/>
      <w:marTop w:val="0"/>
      <w:marBottom w:val="0"/>
      <w:divBdr>
        <w:top w:val="none" w:sz="0" w:space="0" w:color="auto"/>
        <w:left w:val="none" w:sz="0" w:space="0" w:color="auto"/>
        <w:bottom w:val="none" w:sz="0" w:space="0" w:color="auto"/>
        <w:right w:val="none" w:sz="0" w:space="0" w:color="auto"/>
      </w:divBdr>
      <w:divsChild>
        <w:div w:id="1404639785">
          <w:marLeft w:val="0"/>
          <w:marRight w:val="0"/>
          <w:marTop w:val="0"/>
          <w:marBottom w:val="0"/>
          <w:divBdr>
            <w:top w:val="none" w:sz="0" w:space="0" w:color="auto"/>
            <w:left w:val="none" w:sz="0" w:space="0" w:color="auto"/>
            <w:bottom w:val="none" w:sz="0" w:space="0" w:color="auto"/>
            <w:right w:val="none" w:sz="0" w:space="0" w:color="auto"/>
          </w:divBdr>
          <w:divsChild>
            <w:div w:id="710229529">
              <w:marLeft w:val="0"/>
              <w:marRight w:val="0"/>
              <w:marTop w:val="0"/>
              <w:marBottom w:val="0"/>
              <w:divBdr>
                <w:top w:val="none" w:sz="0" w:space="0" w:color="auto"/>
                <w:left w:val="none" w:sz="0" w:space="0" w:color="auto"/>
                <w:bottom w:val="none" w:sz="0" w:space="0" w:color="auto"/>
                <w:right w:val="none" w:sz="0" w:space="0" w:color="auto"/>
              </w:divBdr>
              <w:divsChild>
                <w:div w:id="1988313207">
                  <w:marLeft w:val="0"/>
                  <w:marRight w:val="0"/>
                  <w:marTop w:val="0"/>
                  <w:marBottom w:val="0"/>
                  <w:divBdr>
                    <w:top w:val="none" w:sz="0" w:space="0" w:color="auto"/>
                    <w:left w:val="none" w:sz="0" w:space="0" w:color="auto"/>
                    <w:bottom w:val="none" w:sz="0" w:space="0" w:color="auto"/>
                    <w:right w:val="none" w:sz="0" w:space="0" w:color="auto"/>
                  </w:divBdr>
                  <w:divsChild>
                    <w:div w:id="514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32860">
      <w:bodyDiv w:val="1"/>
      <w:marLeft w:val="0"/>
      <w:marRight w:val="0"/>
      <w:marTop w:val="0"/>
      <w:marBottom w:val="0"/>
      <w:divBdr>
        <w:top w:val="none" w:sz="0" w:space="0" w:color="auto"/>
        <w:left w:val="none" w:sz="0" w:space="0" w:color="auto"/>
        <w:bottom w:val="none" w:sz="0" w:space="0" w:color="auto"/>
        <w:right w:val="none" w:sz="0" w:space="0" w:color="auto"/>
      </w:divBdr>
      <w:divsChild>
        <w:div w:id="113329014">
          <w:marLeft w:val="0"/>
          <w:marRight w:val="0"/>
          <w:marTop w:val="0"/>
          <w:marBottom w:val="0"/>
          <w:divBdr>
            <w:top w:val="none" w:sz="0" w:space="0" w:color="auto"/>
            <w:left w:val="none" w:sz="0" w:space="0" w:color="auto"/>
            <w:bottom w:val="none" w:sz="0" w:space="0" w:color="auto"/>
            <w:right w:val="none" w:sz="0" w:space="0" w:color="auto"/>
          </w:divBdr>
          <w:divsChild>
            <w:div w:id="1231188333">
              <w:marLeft w:val="0"/>
              <w:marRight w:val="0"/>
              <w:marTop w:val="0"/>
              <w:marBottom w:val="0"/>
              <w:divBdr>
                <w:top w:val="none" w:sz="0" w:space="0" w:color="auto"/>
                <w:left w:val="none" w:sz="0" w:space="0" w:color="auto"/>
                <w:bottom w:val="none" w:sz="0" w:space="0" w:color="auto"/>
                <w:right w:val="none" w:sz="0" w:space="0" w:color="auto"/>
              </w:divBdr>
              <w:divsChild>
                <w:div w:id="1904021437">
                  <w:marLeft w:val="0"/>
                  <w:marRight w:val="0"/>
                  <w:marTop w:val="0"/>
                  <w:marBottom w:val="0"/>
                  <w:divBdr>
                    <w:top w:val="none" w:sz="0" w:space="0" w:color="auto"/>
                    <w:left w:val="none" w:sz="0" w:space="0" w:color="auto"/>
                    <w:bottom w:val="none" w:sz="0" w:space="0" w:color="auto"/>
                    <w:right w:val="none" w:sz="0" w:space="0" w:color="auto"/>
                  </w:divBdr>
                  <w:divsChild>
                    <w:div w:id="4590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29309">
      <w:bodyDiv w:val="1"/>
      <w:marLeft w:val="0"/>
      <w:marRight w:val="0"/>
      <w:marTop w:val="0"/>
      <w:marBottom w:val="0"/>
      <w:divBdr>
        <w:top w:val="none" w:sz="0" w:space="0" w:color="auto"/>
        <w:left w:val="none" w:sz="0" w:space="0" w:color="auto"/>
        <w:bottom w:val="none" w:sz="0" w:space="0" w:color="auto"/>
        <w:right w:val="none" w:sz="0" w:space="0" w:color="auto"/>
      </w:divBdr>
      <w:divsChild>
        <w:div w:id="1905796293">
          <w:marLeft w:val="0"/>
          <w:marRight w:val="0"/>
          <w:marTop w:val="0"/>
          <w:marBottom w:val="0"/>
          <w:divBdr>
            <w:top w:val="none" w:sz="0" w:space="0" w:color="auto"/>
            <w:left w:val="none" w:sz="0" w:space="0" w:color="auto"/>
            <w:bottom w:val="none" w:sz="0" w:space="0" w:color="auto"/>
            <w:right w:val="none" w:sz="0" w:space="0" w:color="auto"/>
          </w:divBdr>
          <w:divsChild>
            <w:div w:id="1488012666">
              <w:marLeft w:val="0"/>
              <w:marRight w:val="0"/>
              <w:marTop w:val="0"/>
              <w:marBottom w:val="0"/>
              <w:divBdr>
                <w:top w:val="none" w:sz="0" w:space="0" w:color="auto"/>
                <w:left w:val="none" w:sz="0" w:space="0" w:color="auto"/>
                <w:bottom w:val="none" w:sz="0" w:space="0" w:color="auto"/>
                <w:right w:val="none" w:sz="0" w:space="0" w:color="auto"/>
              </w:divBdr>
              <w:divsChild>
                <w:div w:id="689139609">
                  <w:marLeft w:val="0"/>
                  <w:marRight w:val="0"/>
                  <w:marTop w:val="0"/>
                  <w:marBottom w:val="0"/>
                  <w:divBdr>
                    <w:top w:val="none" w:sz="0" w:space="0" w:color="auto"/>
                    <w:left w:val="none" w:sz="0" w:space="0" w:color="auto"/>
                    <w:bottom w:val="none" w:sz="0" w:space="0" w:color="auto"/>
                    <w:right w:val="none" w:sz="0" w:space="0" w:color="auto"/>
                  </w:divBdr>
                  <w:divsChild>
                    <w:div w:id="11508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68000">
      <w:bodyDiv w:val="1"/>
      <w:marLeft w:val="0"/>
      <w:marRight w:val="0"/>
      <w:marTop w:val="0"/>
      <w:marBottom w:val="0"/>
      <w:divBdr>
        <w:top w:val="none" w:sz="0" w:space="0" w:color="auto"/>
        <w:left w:val="none" w:sz="0" w:space="0" w:color="auto"/>
        <w:bottom w:val="none" w:sz="0" w:space="0" w:color="auto"/>
        <w:right w:val="none" w:sz="0" w:space="0" w:color="auto"/>
      </w:divBdr>
      <w:divsChild>
        <w:div w:id="1549608153">
          <w:marLeft w:val="0"/>
          <w:marRight w:val="0"/>
          <w:marTop w:val="0"/>
          <w:marBottom w:val="0"/>
          <w:divBdr>
            <w:top w:val="none" w:sz="0" w:space="0" w:color="auto"/>
            <w:left w:val="none" w:sz="0" w:space="0" w:color="auto"/>
            <w:bottom w:val="none" w:sz="0" w:space="0" w:color="auto"/>
            <w:right w:val="none" w:sz="0" w:space="0" w:color="auto"/>
          </w:divBdr>
          <w:divsChild>
            <w:div w:id="1927763593">
              <w:marLeft w:val="0"/>
              <w:marRight w:val="0"/>
              <w:marTop w:val="0"/>
              <w:marBottom w:val="0"/>
              <w:divBdr>
                <w:top w:val="none" w:sz="0" w:space="0" w:color="auto"/>
                <w:left w:val="none" w:sz="0" w:space="0" w:color="auto"/>
                <w:bottom w:val="none" w:sz="0" w:space="0" w:color="auto"/>
                <w:right w:val="none" w:sz="0" w:space="0" w:color="auto"/>
              </w:divBdr>
              <w:divsChild>
                <w:div w:id="313684142">
                  <w:marLeft w:val="0"/>
                  <w:marRight w:val="0"/>
                  <w:marTop w:val="0"/>
                  <w:marBottom w:val="0"/>
                  <w:divBdr>
                    <w:top w:val="none" w:sz="0" w:space="0" w:color="auto"/>
                    <w:left w:val="none" w:sz="0" w:space="0" w:color="auto"/>
                    <w:bottom w:val="none" w:sz="0" w:space="0" w:color="auto"/>
                    <w:right w:val="none" w:sz="0" w:space="0" w:color="auto"/>
                  </w:divBdr>
                  <w:divsChild>
                    <w:div w:id="18289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4480">
      <w:bodyDiv w:val="1"/>
      <w:marLeft w:val="0"/>
      <w:marRight w:val="0"/>
      <w:marTop w:val="0"/>
      <w:marBottom w:val="0"/>
      <w:divBdr>
        <w:top w:val="none" w:sz="0" w:space="0" w:color="auto"/>
        <w:left w:val="none" w:sz="0" w:space="0" w:color="auto"/>
        <w:bottom w:val="none" w:sz="0" w:space="0" w:color="auto"/>
        <w:right w:val="none" w:sz="0" w:space="0" w:color="auto"/>
      </w:divBdr>
      <w:divsChild>
        <w:div w:id="1735473380">
          <w:marLeft w:val="0"/>
          <w:marRight w:val="0"/>
          <w:marTop w:val="0"/>
          <w:marBottom w:val="0"/>
          <w:divBdr>
            <w:top w:val="none" w:sz="0" w:space="0" w:color="auto"/>
            <w:left w:val="none" w:sz="0" w:space="0" w:color="auto"/>
            <w:bottom w:val="none" w:sz="0" w:space="0" w:color="auto"/>
            <w:right w:val="none" w:sz="0" w:space="0" w:color="auto"/>
          </w:divBdr>
          <w:divsChild>
            <w:div w:id="610555199">
              <w:marLeft w:val="0"/>
              <w:marRight w:val="0"/>
              <w:marTop w:val="0"/>
              <w:marBottom w:val="0"/>
              <w:divBdr>
                <w:top w:val="none" w:sz="0" w:space="0" w:color="auto"/>
                <w:left w:val="none" w:sz="0" w:space="0" w:color="auto"/>
                <w:bottom w:val="none" w:sz="0" w:space="0" w:color="auto"/>
                <w:right w:val="none" w:sz="0" w:space="0" w:color="auto"/>
              </w:divBdr>
              <w:divsChild>
                <w:div w:id="20149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91071">
      <w:bodyDiv w:val="1"/>
      <w:marLeft w:val="0"/>
      <w:marRight w:val="0"/>
      <w:marTop w:val="0"/>
      <w:marBottom w:val="0"/>
      <w:divBdr>
        <w:top w:val="none" w:sz="0" w:space="0" w:color="auto"/>
        <w:left w:val="none" w:sz="0" w:space="0" w:color="auto"/>
        <w:bottom w:val="none" w:sz="0" w:space="0" w:color="auto"/>
        <w:right w:val="none" w:sz="0" w:space="0" w:color="auto"/>
      </w:divBdr>
      <w:divsChild>
        <w:div w:id="115952499">
          <w:marLeft w:val="0"/>
          <w:marRight w:val="0"/>
          <w:marTop w:val="0"/>
          <w:marBottom w:val="0"/>
          <w:divBdr>
            <w:top w:val="none" w:sz="0" w:space="0" w:color="auto"/>
            <w:left w:val="none" w:sz="0" w:space="0" w:color="auto"/>
            <w:bottom w:val="none" w:sz="0" w:space="0" w:color="auto"/>
            <w:right w:val="none" w:sz="0" w:space="0" w:color="auto"/>
          </w:divBdr>
          <w:divsChild>
            <w:div w:id="1037702215">
              <w:marLeft w:val="0"/>
              <w:marRight w:val="0"/>
              <w:marTop w:val="0"/>
              <w:marBottom w:val="0"/>
              <w:divBdr>
                <w:top w:val="none" w:sz="0" w:space="0" w:color="auto"/>
                <w:left w:val="none" w:sz="0" w:space="0" w:color="auto"/>
                <w:bottom w:val="none" w:sz="0" w:space="0" w:color="auto"/>
                <w:right w:val="none" w:sz="0" w:space="0" w:color="auto"/>
              </w:divBdr>
              <w:divsChild>
                <w:div w:id="11415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4146">
      <w:bodyDiv w:val="1"/>
      <w:marLeft w:val="0"/>
      <w:marRight w:val="0"/>
      <w:marTop w:val="0"/>
      <w:marBottom w:val="0"/>
      <w:divBdr>
        <w:top w:val="none" w:sz="0" w:space="0" w:color="auto"/>
        <w:left w:val="none" w:sz="0" w:space="0" w:color="auto"/>
        <w:bottom w:val="none" w:sz="0" w:space="0" w:color="auto"/>
        <w:right w:val="none" w:sz="0" w:space="0" w:color="auto"/>
      </w:divBdr>
      <w:divsChild>
        <w:div w:id="433524114">
          <w:marLeft w:val="0"/>
          <w:marRight w:val="0"/>
          <w:marTop w:val="0"/>
          <w:marBottom w:val="0"/>
          <w:divBdr>
            <w:top w:val="none" w:sz="0" w:space="0" w:color="auto"/>
            <w:left w:val="none" w:sz="0" w:space="0" w:color="auto"/>
            <w:bottom w:val="none" w:sz="0" w:space="0" w:color="auto"/>
            <w:right w:val="none" w:sz="0" w:space="0" w:color="auto"/>
          </w:divBdr>
          <w:divsChild>
            <w:div w:id="1939288568">
              <w:marLeft w:val="0"/>
              <w:marRight w:val="0"/>
              <w:marTop w:val="0"/>
              <w:marBottom w:val="0"/>
              <w:divBdr>
                <w:top w:val="none" w:sz="0" w:space="0" w:color="auto"/>
                <w:left w:val="none" w:sz="0" w:space="0" w:color="auto"/>
                <w:bottom w:val="none" w:sz="0" w:space="0" w:color="auto"/>
                <w:right w:val="none" w:sz="0" w:space="0" w:color="auto"/>
              </w:divBdr>
              <w:divsChild>
                <w:div w:id="1107391502">
                  <w:marLeft w:val="0"/>
                  <w:marRight w:val="0"/>
                  <w:marTop w:val="0"/>
                  <w:marBottom w:val="0"/>
                  <w:divBdr>
                    <w:top w:val="none" w:sz="0" w:space="0" w:color="auto"/>
                    <w:left w:val="none" w:sz="0" w:space="0" w:color="auto"/>
                    <w:bottom w:val="none" w:sz="0" w:space="0" w:color="auto"/>
                    <w:right w:val="none" w:sz="0" w:space="0" w:color="auto"/>
                  </w:divBdr>
                  <w:divsChild>
                    <w:div w:id="386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46346">
      <w:bodyDiv w:val="1"/>
      <w:marLeft w:val="0"/>
      <w:marRight w:val="0"/>
      <w:marTop w:val="0"/>
      <w:marBottom w:val="0"/>
      <w:divBdr>
        <w:top w:val="none" w:sz="0" w:space="0" w:color="auto"/>
        <w:left w:val="none" w:sz="0" w:space="0" w:color="auto"/>
        <w:bottom w:val="none" w:sz="0" w:space="0" w:color="auto"/>
        <w:right w:val="none" w:sz="0" w:space="0" w:color="auto"/>
      </w:divBdr>
      <w:divsChild>
        <w:div w:id="1566720122">
          <w:marLeft w:val="0"/>
          <w:marRight w:val="0"/>
          <w:marTop w:val="0"/>
          <w:marBottom w:val="0"/>
          <w:divBdr>
            <w:top w:val="none" w:sz="0" w:space="0" w:color="auto"/>
            <w:left w:val="none" w:sz="0" w:space="0" w:color="auto"/>
            <w:bottom w:val="none" w:sz="0" w:space="0" w:color="auto"/>
            <w:right w:val="none" w:sz="0" w:space="0" w:color="auto"/>
          </w:divBdr>
          <w:divsChild>
            <w:div w:id="248975270">
              <w:marLeft w:val="0"/>
              <w:marRight w:val="0"/>
              <w:marTop w:val="0"/>
              <w:marBottom w:val="0"/>
              <w:divBdr>
                <w:top w:val="none" w:sz="0" w:space="0" w:color="auto"/>
                <w:left w:val="none" w:sz="0" w:space="0" w:color="auto"/>
                <w:bottom w:val="none" w:sz="0" w:space="0" w:color="auto"/>
                <w:right w:val="none" w:sz="0" w:space="0" w:color="auto"/>
              </w:divBdr>
              <w:divsChild>
                <w:div w:id="17072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2370">
      <w:bodyDiv w:val="1"/>
      <w:marLeft w:val="0"/>
      <w:marRight w:val="0"/>
      <w:marTop w:val="0"/>
      <w:marBottom w:val="0"/>
      <w:divBdr>
        <w:top w:val="none" w:sz="0" w:space="0" w:color="auto"/>
        <w:left w:val="none" w:sz="0" w:space="0" w:color="auto"/>
        <w:bottom w:val="none" w:sz="0" w:space="0" w:color="auto"/>
        <w:right w:val="none" w:sz="0" w:space="0" w:color="auto"/>
      </w:divBdr>
      <w:divsChild>
        <w:div w:id="1124272604">
          <w:marLeft w:val="0"/>
          <w:marRight w:val="0"/>
          <w:marTop w:val="0"/>
          <w:marBottom w:val="0"/>
          <w:divBdr>
            <w:top w:val="none" w:sz="0" w:space="0" w:color="auto"/>
            <w:left w:val="none" w:sz="0" w:space="0" w:color="auto"/>
            <w:bottom w:val="none" w:sz="0" w:space="0" w:color="auto"/>
            <w:right w:val="none" w:sz="0" w:space="0" w:color="auto"/>
          </w:divBdr>
          <w:divsChild>
            <w:div w:id="1779638673">
              <w:marLeft w:val="0"/>
              <w:marRight w:val="0"/>
              <w:marTop w:val="0"/>
              <w:marBottom w:val="0"/>
              <w:divBdr>
                <w:top w:val="none" w:sz="0" w:space="0" w:color="auto"/>
                <w:left w:val="none" w:sz="0" w:space="0" w:color="auto"/>
                <w:bottom w:val="none" w:sz="0" w:space="0" w:color="auto"/>
                <w:right w:val="none" w:sz="0" w:space="0" w:color="auto"/>
              </w:divBdr>
              <w:divsChild>
                <w:div w:id="20513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8129">
      <w:bodyDiv w:val="1"/>
      <w:marLeft w:val="0"/>
      <w:marRight w:val="0"/>
      <w:marTop w:val="0"/>
      <w:marBottom w:val="0"/>
      <w:divBdr>
        <w:top w:val="none" w:sz="0" w:space="0" w:color="auto"/>
        <w:left w:val="none" w:sz="0" w:space="0" w:color="auto"/>
        <w:bottom w:val="none" w:sz="0" w:space="0" w:color="auto"/>
        <w:right w:val="none" w:sz="0" w:space="0" w:color="auto"/>
      </w:divBdr>
      <w:divsChild>
        <w:div w:id="170918216">
          <w:marLeft w:val="0"/>
          <w:marRight w:val="0"/>
          <w:marTop w:val="0"/>
          <w:marBottom w:val="0"/>
          <w:divBdr>
            <w:top w:val="none" w:sz="0" w:space="0" w:color="auto"/>
            <w:left w:val="none" w:sz="0" w:space="0" w:color="auto"/>
            <w:bottom w:val="none" w:sz="0" w:space="0" w:color="auto"/>
            <w:right w:val="none" w:sz="0" w:space="0" w:color="auto"/>
          </w:divBdr>
          <w:divsChild>
            <w:div w:id="182715402">
              <w:marLeft w:val="0"/>
              <w:marRight w:val="0"/>
              <w:marTop w:val="0"/>
              <w:marBottom w:val="0"/>
              <w:divBdr>
                <w:top w:val="none" w:sz="0" w:space="0" w:color="auto"/>
                <w:left w:val="none" w:sz="0" w:space="0" w:color="auto"/>
                <w:bottom w:val="none" w:sz="0" w:space="0" w:color="auto"/>
                <w:right w:val="none" w:sz="0" w:space="0" w:color="auto"/>
              </w:divBdr>
              <w:divsChild>
                <w:div w:id="8671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3887">
      <w:bodyDiv w:val="1"/>
      <w:marLeft w:val="0"/>
      <w:marRight w:val="0"/>
      <w:marTop w:val="0"/>
      <w:marBottom w:val="0"/>
      <w:divBdr>
        <w:top w:val="none" w:sz="0" w:space="0" w:color="auto"/>
        <w:left w:val="none" w:sz="0" w:space="0" w:color="auto"/>
        <w:bottom w:val="none" w:sz="0" w:space="0" w:color="auto"/>
        <w:right w:val="none" w:sz="0" w:space="0" w:color="auto"/>
      </w:divBdr>
      <w:divsChild>
        <w:div w:id="897941334">
          <w:marLeft w:val="0"/>
          <w:marRight w:val="0"/>
          <w:marTop w:val="0"/>
          <w:marBottom w:val="0"/>
          <w:divBdr>
            <w:top w:val="none" w:sz="0" w:space="0" w:color="auto"/>
            <w:left w:val="none" w:sz="0" w:space="0" w:color="auto"/>
            <w:bottom w:val="none" w:sz="0" w:space="0" w:color="auto"/>
            <w:right w:val="none" w:sz="0" w:space="0" w:color="auto"/>
          </w:divBdr>
          <w:divsChild>
            <w:div w:id="1426921625">
              <w:marLeft w:val="0"/>
              <w:marRight w:val="0"/>
              <w:marTop w:val="0"/>
              <w:marBottom w:val="0"/>
              <w:divBdr>
                <w:top w:val="none" w:sz="0" w:space="0" w:color="auto"/>
                <w:left w:val="none" w:sz="0" w:space="0" w:color="auto"/>
                <w:bottom w:val="none" w:sz="0" w:space="0" w:color="auto"/>
                <w:right w:val="none" w:sz="0" w:space="0" w:color="auto"/>
              </w:divBdr>
              <w:divsChild>
                <w:div w:id="1756434248">
                  <w:marLeft w:val="0"/>
                  <w:marRight w:val="0"/>
                  <w:marTop w:val="0"/>
                  <w:marBottom w:val="0"/>
                  <w:divBdr>
                    <w:top w:val="none" w:sz="0" w:space="0" w:color="auto"/>
                    <w:left w:val="none" w:sz="0" w:space="0" w:color="auto"/>
                    <w:bottom w:val="none" w:sz="0" w:space="0" w:color="auto"/>
                    <w:right w:val="none" w:sz="0" w:space="0" w:color="auto"/>
                  </w:divBdr>
                  <w:divsChild>
                    <w:div w:id="4091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31749">
      <w:bodyDiv w:val="1"/>
      <w:marLeft w:val="0"/>
      <w:marRight w:val="0"/>
      <w:marTop w:val="0"/>
      <w:marBottom w:val="0"/>
      <w:divBdr>
        <w:top w:val="none" w:sz="0" w:space="0" w:color="auto"/>
        <w:left w:val="none" w:sz="0" w:space="0" w:color="auto"/>
        <w:bottom w:val="none" w:sz="0" w:space="0" w:color="auto"/>
        <w:right w:val="none" w:sz="0" w:space="0" w:color="auto"/>
      </w:divBdr>
      <w:divsChild>
        <w:div w:id="421998433">
          <w:marLeft w:val="0"/>
          <w:marRight w:val="0"/>
          <w:marTop w:val="0"/>
          <w:marBottom w:val="0"/>
          <w:divBdr>
            <w:top w:val="none" w:sz="0" w:space="0" w:color="auto"/>
            <w:left w:val="none" w:sz="0" w:space="0" w:color="auto"/>
            <w:bottom w:val="none" w:sz="0" w:space="0" w:color="auto"/>
            <w:right w:val="none" w:sz="0" w:space="0" w:color="auto"/>
          </w:divBdr>
          <w:divsChild>
            <w:div w:id="961572891">
              <w:marLeft w:val="0"/>
              <w:marRight w:val="0"/>
              <w:marTop w:val="0"/>
              <w:marBottom w:val="0"/>
              <w:divBdr>
                <w:top w:val="none" w:sz="0" w:space="0" w:color="auto"/>
                <w:left w:val="none" w:sz="0" w:space="0" w:color="auto"/>
                <w:bottom w:val="none" w:sz="0" w:space="0" w:color="auto"/>
                <w:right w:val="none" w:sz="0" w:space="0" w:color="auto"/>
              </w:divBdr>
              <w:divsChild>
                <w:div w:id="23018528">
                  <w:marLeft w:val="0"/>
                  <w:marRight w:val="0"/>
                  <w:marTop w:val="0"/>
                  <w:marBottom w:val="0"/>
                  <w:divBdr>
                    <w:top w:val="none" w:sz="0" w:space="0" w:color="auto"/>
                    <w:left w:val="none" w:sz="0" w:space="0" w:color="auto"/>
                    <w:bottom w:val="none" w:sz="0" w:space="0" w:color="auto"/>
                    <w:right w:val="none" w:sz="0" w:space="0" w:color="auto"/>
                  </w:divBdr>
                </w:div>
              </w:divsChild>
            </w:div>
            <w:div w:id="853878490">
              <w:marLeft w:val="0"/>
              <w:marRight w:val="0"/>
              <w:marTop w:val="0"/>
              <w:marBottom w:val="0"/>
              <w:divBdr>
                <w:top w:val="none" w:sz="0" w:space="0" w:color="auto"/>
                <w:left w:val="none" w:sz="0" w:space="0" w:color="auto"/>
                <w:bottom w:val="none" w:sz="0" w:space="0" w:color="auto"/>
                <w:right w:val="none" w:sz="0" w:space="0" w:color="auto"/>
              </w:divBdr>
              <w:divsChild>
                <w:div w:id="2015301127">
                  <w:marLeft w:val="0"/>
                  <w:marRight w:val="0"/>
                  <w:marTop w:val="0"/>
                  <w:marBottom w:val="0"/>
                  <w:divBdr>
                    <w:top w:val="none" w:sz="0" w:space="0" w:color="auto"/>
                    <w:left w:val="none" w:sz="0" w:space="0" w:color="auto"/>
                    <w:bottom w:val="none" w:sz="0" w:space="0" w:color="auto"/>
                    <w:right w:val="none" w:sz="0" w:space="0" w:color="auto"/>
                  </w:divBdr>
                </w:div>
              </w:divsChild>
            </w:div>
            <w:div w:id="397900082">
              <w:marLeft w:val="0"/>
              <w:marRight w:val="0"/>
              <w:marTop w:val="0"/>
              <w:marBottom w:val="0"/>
              <w:divBdr>
                <w:top w:val="none" w:sz="0" w:space="0" w:color="auto"/>
                <w:left w:val="none" w:sz="0" w:space="0" w:color="auto"/>
                <w:bottom w:val="none" w:sz="0" w:space="0" w:color="auto"/>
                <w:right w:val="none" w:sz="0" w:space="0" w:color="auto"/>
              </w:divBdr>
              <w:divsChild>
                <w:div w:id="20795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3719">
      <w:bodyDiv w:val="1"/>
      <w:marLeft w:val="0"/>
      <w:marRight w:val="0"/>
      <w:marTop w:val="0"/>
      <w:marBottom w:val="0"/>
      <w:divBdr>
        <w:top w:val="none" w:sz="0" w:space="0" w:color="auto"/>
        <w:left w:val="none" w:sz="0" w:space="0" w:color="auto"/>
        <w:bottom w:val="none" w:sz="0" w:space="0" w:color="auto"/>
        <w:right w:val="none" w:sz="0" w:space="0" w:color="auto"/>
      </w:divBdr>
      <w:divsChild>
        <w:div w:id="1849754139">
          <w:marLeft w:val="0"/>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sChild>
                <w:div w:id="698745820">
                  <w:marLeft w:val="0"/>
                  <w:marRight w:val="0"/>
                  <w:marTop w:val="0"/>
                  <w:marBottom w:val="0"/>
                  <w:divBdr>
                    <w:top w:val="none" w:sz="0" w:space="0" w:color="auto"/>
                    <w:left w:val="none" w:sz="0" w:space="0" w:color="auto"/>
                    <w:bottom w:val="none" w:sz="0" w:space="0" w:color="auto"/>
                    <w:right w:val="none" w:sz="0" w:space="0" w:color="auto"/>
                  </w:divBdr>
                  <w:divsChild>
                    <w:div w:id="5686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5070">
      <w:bodyDiv w:val="1"/>
      <w:marLeft w:val="0"/>
      <w:marRight w:val="0"/>
      <w:marTop w:val="0"/>
      <w:marBottom w:val="0"/>
      <w:divBdr>
        <w:top w:val="none" w:sz="0" w:space="0" w:color="auto"/>
        <w:left w:val="none" w:sz="0" w:space="0" w:color="auto"/>
        <w:bottom w:val="none" w:sz="0" w:space="0" w:color="auto"/>
        <w:right w:val="none" w:sz="0" w:space="0" w:color="auto"/>
      </w:divBdr>
      <w:divsChild>
        <w:div w:id="282927188">
          <w:marLeft w:val="0"/>
          <w:marRight w:val="0"/>
          <w:marTop w:val="0"/>
          <w:marBottom w:val="0"/>
          <w:divBdr>
            <w:top w:val="none" w:sz="0" w:space="0" w:color="auto"/>
            <w:left w:val="none" w:sz="0" w:space="0" w:color="auto"/>
            <w:bottom w:val="none" w:sz="0" w:space="0" w:color="auto"/>
            <w:right w:val="none" w:sz="0" w:space="0" w:color="auto"/>
          </w:divBdr>
          <w:divsChild>
            <w:div w:id="1419404669">
              <w:marLeft w:val="0"/>
              <w:marRight w:val="0"/>
              <w:marTop w:val="0"/>
              <w:marBottom w:val="0"/>
              <w:divBdr>
                <w:top w:val="none" w:sz="0" w:space="0" w:color="auto"/>
                <w:left w:val="none" w:sz="0" w:space="0" w:color="auto"/>
                <w:bottom w:val="none" w:sz="0" w:space="0" w:color="auto"/>
                <w:right w:val="none" w:sz="0" w:space="0" w:color="auto"/>
              </w:divBdr>
              <w:divsChild>
                <w:div w:id="19641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99142">
      <w:bodyDiv w:val="1"/>
      <w:marLeft w:val="0"/>
      <w:marRight w:val="0"/>
      <w:marTop w:val="0"/>
      <w:marBottom w:val="0"/>
      <w:divBdr>
        <w:top w:val="none" w:sz="0" w:space="0" w:color="auto"/>
        <w:left w:val="none" w:sz="0" w:space="0" w:color="auto"/>
        <w:bottom w:val="none" w:sz="0" w:space="0" w:color="auto"/>
        <w:right w:val="none" w:sz="0" w:space="0" w:color="auto"/>
      </w:divBdr>
      <w:divsChild>
        <w:div w:id="1031612908">
          <w:marLeft w:val="0"/>
          <w:marRight w:val="0"/>
          <w:marTop w:val="0"/>
          <w:marBottom w:val="0"/>
          <w:divBdr>
            <w:top w:val="none" w:sz="0" w:space="0" w:color="auto"/>
            <w:left w:val="none" w:sz="0" w:space="0" w:color="auto"/>
            <w:bottom w:val="none" w:sz="0" w:space="0" w:color="auto"/>
            <w:right w:val="none" w:sz="0" w:space="0" w:color="auto"/>
          </w:divBdr>
          <w:divsChild>
            <w:div w:id="608783370">
              <w:marLeft w:val="0"/>
              <w:marRight w:val="0"/>
              <w:marTop w:val="0"/>
              <w:marBottom w:val="0"/>
              <w:divBdr>
                <w:top w:val="none" w:sz="0" w:space="0" w:color="auto"/>
                <w:left w:val="none" w:sz="0" w:space="0" w:color="auto"/>
                <w:bottom w:val="none" w:sz="0" w:space="0" w:color="auto"/>
                <w:right w:val="none" w:sz="0" w:space="0" w:color="auto"/>
              </w:divBdr>
              <w:divsChild>
                <w:div w:id="1891577023">
                  <w:marLeft w:val="0"/>
                  <w:marRight w:val="0"/>
                  <w:marTop w:val="0"/>
                  <w:marBottom w:val="0"/>
                  <w:divBdr>
                    <w:top w:val="none" w:sz="0" w:space="0" w:color="auto"/>
                    <w:left w:val="none" w:sz="0" w:space="0" w:color="auto"/>
                    <w:bottom w:val="none" w:sz="0" w:space="0" w:color="auto"/>
                    <w:right w:val="none" w:sz="0" w:space="0" w:color="auto"/>
                  </w:divBdr>
                </w:div>
              </w:divsChild>
            </w:div>
            <w:div w:id="1724211999">
              <w:marLeft w:val="0"/>
              <w:marRight w:val="0"/>
              <w:marTop w:val="0"/>
              <w:marBottom w:val="0"/>
              <w:divBdr>
                <w:top w:val="none" w:sz="0" w:space="0" w:color="auto"/>
                <w:left w:val="none" w:sz="0" w:space="0" w:color="auto"/>
                <w:bottom w:val="none" w:sz="0" w:space="0" w:color="auto"/>
                <w:right w:val="none" w:sz="0" w:space="0" w:color="auto"/>
              </w:divBdr>
              <w:divsChild>
                <w:div w:id="1752114578">
                  <w:marLeft w:val="0"/>
                  <w:marRight w:val="0"/>
                  <w:marTop w:val="0"/>
                  <w:marBottom w:val="0"/>
                  <w:divBdr>
                    <w:top w:val="none" w:sz="0" w:space="0" w:color="auto"/>
                    <w:left w:val="none" w:sz="0" w:space="0" w:color="auto"/>
                    <w:bottom w:val="none" w:sz="0" w:space="0" w:color="auto"/>
                    <w:right w:val="none" w:sz="0" w:space="0" w:color="auto"/>
                  </w:divBdr>
                  <w:divsChild>
                    <w:div w:id="11184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6502">
      <w:bodyDiv w:val="1"/>
      <w:marLeft w:val="0"/>
      <w:marRight w:val="0"/>
      <w:marTop w:val="0"/>
      <w:marBottom w:val="0"/>
      <w:divBdr>
        <w:top w:val="none" w:sz="0" w:space="0" w:color="auto"/>
        <w:left w:val="none" w:sz="0" w:space="0" w:color="auto"/>
        <w:bottom w:val="none" w:sz="0" w:space="0" w:color="auto"/>
        <w:right w:val="none" w:sz="0" w:space="0" w:color="auto"/>
      </w:divBdr>
      <w:divsChild>
        <w:div w:id="1657032007">
          <w:marLeft w:val="0"/>
          <w:marRight w:val="0"/>
          <w:marTop w:val="0"/>
          <w:marBottom w:val="0"/>
          <w:divBdr>
            <w:top w:val="none" w:sz="0" w:space="0" w:color="auto"/>
            <w:left w:val="none" w:sz="0" w:space="0" w:color="auto"/>
            <w:bottom w:val="none" w:sz="0" w:space="0" w:color="auto"/>
            <w:right w:val="none" w:sz="0" w:space="0" w:color="auto"/>
          </w:divBdr>
          <w:divsChild>
            <w:div w:id="1950702100">
              <w:marLeft w:val="0"/>
              <w:marRight w:val="0"/>
              <w:marTop w:val="0"/>
              <w:marBottom w:val="0"/>
              <w:divBdr>
                <w:top w:val="none" w:sz="0" w:space="0" w:color="auto"/>
                <w:left w:val="none" w:sz="0" w:space="0" w:color="auto"/>
                <w:bottom w:val="none" w:sz="0" w:space="0" w:color="auto"/>
                <w:right w:val="none" w:sz="0" w:space="0" w:color="auto"/>
              </w:divBdr>
              <w:divsChild>
                <w:div w:id="5910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087">
          <w:marLeft w:val="0"/>
          <w:marRight w:val="0"/>
          <w:marTop w:val="0"/>
          <w:marBottom w:val="0"/>
          <w:divBdr>
            <w:top w:val="none" w:sz="0" w:space="0" w:color="auto"/>
            <w:left w:val="none" w:sz="0" w:space="0" w:color="auto"/>
            <w:bottom w:val="none" w:sz="0" w:space="0" w:color="auto"/>
            <w:right w:val="none" w:sz="0" w:space="0" w:color="auto"/>
          </w:divBdr>
          <w:divsChild>
            <w:div w:id="252471830">
              <w:marLeft w:val="0"/>
              <w:marRight w:val="0"/>
              <w:marTop w:val="0"/>
              <w:marBottom w:val="0"/>
              <w:divBdr>
                <w:top w:val="none" w:sz="0" w:space="0" w:color="auto"/>
                <w:left w:val="none" w:sz="0" w:space="0" w:color="auto"/>
                <w:bottom w:val="none" w:sz="0" w:space="0" w:color="auto"/>
                <w:right w:val="none" w:sz="0" w:space="0" w:color="auto"/>
              </w:divBdr>
              <w:divsChild>
                <w:div w:id="9382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9967">
      <w:bodyDiv w:val="1"/>
      <w:marLeft w:val="0"/>
      <w:marRight w:val="0"/>
      <w:marTop w:val="0"/>
      <w:marBottom w:val="0"/>
      <w:divBdr>
        <w:top w:val="none" w:sz="0" w:space="0" w:color="auto"/>
        <w:left w:val="none" w:sz="0" w:space="0" w:color="auto"/>
        <w:bottom w:val="none" w:sz="0" w:space="0" w:color="auto"/>
        <w:right w:val="none" w:sz="0" w:space="0" w:color="auto"/>
      </w:divBdr>
      <w:divsChild>
        <w:div w:id="1524397691">
          <w:marLeft w:val="0"/>
          <w:marRight w:val="0"/>
          <w:marTop w:val="0"/>
          <w:marBottom w:val="0"/>
          <w:divBdr>
            <w:top w:val="none" w:sz="0" w:space="0" w:color="auto"/>
            <w:left w:val="none" w:sz="0" w:space="0" w:color="auto"/>
            <w:bottom w:val="none" w:sz="0" w:space="0" w:color="auto"/>
            <w:right w:val="none" w:sz="0" w:space="0" w:color="auto"/>
          </w:divBdr>
          <w:divsChild>
            <w:div w:id="85614080">
              <w:marLeft w:val="0"/>
              <w:marRight w:val="0"/>
              <w:marTop w:val="0"/>
              <w:marBottom w:val="0"/>
              <w:divBdr>
                <w:top w:val="none" w:sz="0" w:space="0" w:color="auto"/>
                <w:left w:val="none" w:sz="0" w:space="0" w:color="auto"/>
                <w:bottom w:val="none" w:sz="0" w:space="0" w:color="auto"/>
                <w:right w:val="none" w:sz="0" w:space="0" w:color="auto"/>
              </w:divBdr>
              <w:divsChild>
                <w:div w:id="13869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4705">
      <w:bodyDiv w:val="1"/>
      <w:marLeft w:val="0"/>
      <w:marRight w:val="0"/>
      <w:marTop w:val="0"/>
      <w:marBottom w:val="0"/>
      <w:divBdr>
        <w:top w:val="none" w:sz="0" w:space="0" w:color="auto"/>
        <w:left w:val="none" w:sz="0" w:space="0" w:color="auto"/>
        <w:bottom w:val="none" w:sz="0" w:space="0" w:color="auto"/>
        <w:right w:val="none" w:sz="0" w:space="0" w:color="auto"/>
      </w:divBdr>
      <w:divsChild>
        <w:div w:id="529270464">
          <w:marLeft w:val="0"/>
          <w:marRight w:val="0"/>
          <w:marTop w:val="0"/>
          <w:marBottom w:val="0"/>
          <w:divBdr>
            <w:top w:val="none" w:sz="0" w:space="0" w:color="auto"/>
            <w:left w:val="none" w:sz="0" w:space="0" w:color="auto"/>
            <w:bottom w:val="none" w:sz="0" w:space="0" w:color="auto"/>
            <w:right w:val="none" w:sz="0" w:space="0" w:color="auto"/>
          </w:divBdr>
          <w:divsChild>
            <w:div w:id="651375066">
              <w:marLeft w:val="0"/>
              <w:marRight w:val="0"/>
              <w:marTop w:val="0"/>
              <w:marBottom w:val="0"/>
              <w:divBdr>
                <w:top w:val="none" w:sz="0" w:space="0" w:color="auto"/>
                <w:left w:val="none" w:sz="0" w:space="0" w:color="auto"/>
                <w:bottom w:val="none" w:sz="0" w:space="0" w:color="auto"/>
                <w:right w:val="none" w:sz="0" w:space="0" w:color="auto"/>
              </w:divBdr>
              <w:divsChild>
                <w:div w:id="1864437168">
                  <w:marLeft w:val="0"/>
                  <w:marRight w:val="0"/>
                  <w:marTop w:val="0"/>
                  <w:marBottom w:val="0"/>
                  <w:divBdr>
                    <w:top w:val="none" w:sz="0" w:space="0" w:color="auto"/>
                    <w:left w:val="none" w:sz="0" w:space="0" w:color="auto"/>
                    <w:bottom w:val="none" w:sz="0" w:space="0" w:color="auto"/>
                    <w:right w:val="none" w:sz="0" w:space="0" w:color="auto"/>
                  </w:divBdr>
                  <w:divsChild>
                    <w:div w:id="20600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8254">
      <w:bodyDiv w:val="1"/>
      <w:marLeft w:val="0"/>
      <w:marRight w:val="0"/>
      <w:marTop w:val="0"/>
      <w:marBottom w:val="0"/>
      <w:divBdr>
        <w:top w:val="none" w:sz="0" w:space="0" w:color="auto"/>
        <w:left w:val="none" w:sz="0" w:space="0" w:color="auto"/>
        <w:bottom w:val="none" w:sz="0" w:space="0" w:color="auto"/>
        <w:right w:val="none" w:sz="0" w:space="0" w:color="auto"/>
      </w:divBdr>
      <w:divsChild>
        <w:div w:id="1972781330">
          <w:marLeft w:val="0"/>
          <w:marRight w:val="0"/>
          <w:marTop w:val="0"/>
          <w:marBottom w:val="0"/>
          <w:divBdr>
            <w:top w:val="none" w:sz="0" w:space="0" w:color="auto"/>
            <w:left w:val="none" w:sz="0" w:space="0" w:color="auto"/>
            <w:bottom w:val="none" w:sz="0" w:space="0" w:color="auto"/>
            <w:right w:val="none" w:sz="0" w:space="0" w:color="auto"/>
          </w:divBdr>
          <w:divsChild>
            <w:div w:id="1688171074">
              <w:marLeft w:val="0"/>
              <w:marRight w:val="0"/>
              <w:marTop w:val="0"/>
              <w:marBottom w:val="0"/>
              <w:divBdr>
                <w:top w:val="none" w:sz="0" w:space="0" w:color="auto"/>
                <w:left w:val="none" w:sz="0" w:space="0" w:color="auto"/>
                <w:bottom w:val="none" w:sz="0" w:space="0" w:color="auto"/>
                <w:right w:val="none" w:sz="0" w:space="0" w:color="auto"/>
              </w:divBdr>
              <w:divsChild>
                <w:div w:id="10499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7343">
      <w:bodyDiv w:val="1"/>
      <w:marLeft w:val="0"/>
      <w:marRight w:val="0"/>
      <w:marTop w:val="0"/>
      <w:marBottom w:val="0"/>
      <w:divBdr>
        <w:top w:val="none" w:sz="0" w:space="0" w:color="auto"/>
        <w:left w:val="none" w:sz="0" w:space="0" w:color="auto"/>
        <w:bottom w:val="none" w:sz="0" w:space="0" w:color="auto"/>
        <w:right w:val="none" w:sz="0" w:space="0" w:color="auto"/>
      </w:divBdr>
      <w:divsChild>
        <w:div w:id="980842080">
          <w:marLeft w:val="0"/>
          <w:marRight w:val="0"/>
          <w:marTop w:val="0"/>
          <w:marBottom w:val="0"/>
          <w:divBdr>
            <w:top w:val="none" w:sz="0" w:space="0" w:color="auto"/>
            <w:left w:val="none" w:sz="0" w:space="0" w:color="auto"/>
            <w:bottom w:val="none" w:sz="0" w:space="0" w:color="auto"/>
            <w:right w:val="none" w:sz="0" w:space="0" w:color="auto"/>
          </w:divBdr>
          <w:divsChild>
            <w:div w:id="2144810900">
              <w:marLeft w:val="0"/>
              <w:marRight w:val="0"/>
              <w:marTop w:val="0"/>
              <w:marBottom w:val="0"/>
              <w:divBdr>
                <w:top w:val="none" w:sz="0" w:space="0" w:color="auto"/>
                <w:left w:val="none" w:sz="0" w:space="0" w:color="auto"/>
                <w:bottom w:val="none" w:sz="0" w:space="0" w:color="auto"/>
                <w:right w:val="none" w:sz="0" w:space="0" w:color="auto"/>
              </w:divBdr>
              <w:divsChild>
                <w:div w:id="20204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118">
      <w:bodyDiv w:val="1"/>
      <w:marLeft w:val="0"/>
      <w:marRight w:val="0"/>
      <w:marTop w:val="0"/>
      <w:marBottom w:val="0"/>
      <w:divBdr>
        <w:top w:val="none" w:sz="0" w:space="0" w:color="auto"/>
        <w:left w:val="none" w:sz="0" w:space="0" w:color="auto"/>
        <w:bottom w:val="none" w:sz="0" w:space="0" w:color="auto"/>
        <w:right w:val="none" w:sz="0" w:space="0" w:color="auto"/>
      </w:divBdr>
      <w:divsChild>
        <w:div w:id="996805452">
          <w:marLeft w:val="0"/>
          <w:marRight w:val="0"/>
          <w:marTop w:val="0"/>
          <w:marBottom w:val="0"/>
          <w:divBdr>
            <w:top w:val="none" w:sz="0" w:space="0" w:color="auto"/>
            <w:left w:val="none" w:sz="0" w:space="0" w:color="auto"/>
            <w:bottom w:val="none" w:sz="0" w:space="0" w:color="auto"/>
            <w:right w:val="none" w:sz="0" w:space="0" w:color="auto"/>
          </w:divBdr>
          <w:divsChild>
            <w:div w:id="1608927205">
              <w:marLeft w:val="0"/>
              <w:marRight w:val="0"/>
              <w:marTop w:val="0"/>
              <w:marBottom w:val="0"/>
              <w:divBdr>
                <w:top w:val="none" w:sz="0" w:space="0" w:color="auto"/>
                <w:left w:val="none" w:sz="0" w:space="0" w:color="auto"/>
                <w:bottom w:val="none" w:sz="0" w:space="0" w:color="auto"/>
                <w:right w:val="none" w:sz="0" w:space="0" w:color="auto"/>
              </w:divBdr>
              <w:divsChild>
                <w:div w:id="766313048">
                  <w:marLeft w:val="0"/>
                  <w:marRight w:val="0"/>
                  <w:marTop w:val="0"/>
                  <w:marBottom w:val="0"/>
                  <w:divBdr>
                    <w:top w:val="none" w:sz="0" w:space="0" w:color="auto"/>
                    <w:left w:val="none" w:sz="0" w:space="0" w:color="auto"/>
                    <w:bottom w:val="none" w:sz="0" w:space="0" w:color="auto"/>
                    <w:right w:val="none" w:sz="0" w:space="0" w:color="auto"/>
                  </w:divBdr>
                  <w:divsChild>
                    <w:div w:id="5114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11603">
      <w:bodyDiv w:val="1"/>
      <w:marLeft w:val="0"/>
      <w:marRight w:val="0"/>
      <w:marTop w:val="0"/>
      <w:marBottom w:val="0"/>
      <w:divBdr>
        <w:top w:val="none" w:sz="0" w:space="0" w:color="auto"/>
        <w:left w:val="none" w:sz="0" w:space="0" w:color="auto"/>
        <w:bottom w:val="none" w:sz="0" w:space="0" w:color="auto"/>
        <w:right w:val="none" w:sz="0" w:space="0" w:color="auto"/>
      </w:divBdr>
      <w:divsChild>
        <w:div w:id="82803624">
          <w:marLeft w:val="0"/>
          <w:marRight w:val="0"/>
          <w:marTop w:val="0"/>
          <w:marBottom w:val="0"/>
          <w:divBdr>
            <w:top w:val="none" w:sz="0" w:space="0" w:color="auto"/>
            <w:left w:val="none" w:sz="0" w:space="0" w:color="auto"/>
            <w:bottom w:val="none" w:sz="0" w:space="0" w:color="auto"/>
            <w:right w:val="none" w:sz="0" w:space="0" w:color="auto"/>
          </w:divBdr>
          <w:divsChild>
            <w:div w:id="1284383890">
              <w:marLeft w:val="0"/>
              <w:marRight w:val="0"/>
              <w:marTop w:val="0"/>
              <w:marBottom w:val="0"/>
              <w:divBdr>
                <w:top w:val="none" w:sz="0" w:space="0" w:color="auto"/>
                <w:left w:val="none" w:sz="0" w:space="0" w:color="auto"/>
                <w:bottom w:val="none" w:sz="0" w:space="0" w:color="auto"/>
                <w:right w:val="none" w:sz="0" w:space="0" w:color="auto"/>
              </w:divBdr>
              <w:divsChild>
                <w:div w:id="184250721">
                  <w:marLeft w:val="0"/>
                  <w:marRight w:val="0"/>
                  <w:marTop w:val="0"/>
                  <w:marBottom w:val="0"/>
                  <w:divBdr>
                    <w:top w:val="none" w:sz="0" w:space="0" w:color="auto"/>
                    <w:left w:val="none" w:sz="0" w:space="0" w:color="auto"/>
                    <w:bottom w:val="none" w:sz="0" w:space="0" w:color="auto"/>
                    <w:right w:val="none" w:sz="0" w:space="0" w:color="auto"/>
                  </w:divBdr>
                  <w:divsChild>
                    <w:div w:id="19589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arahMcMahon@countyofplumas.com" TargetMode="External"/><Relationship Id="rId18" Type="http://schemas.openxmlformats.org/officeDocument/2006/relationships/hyperlink" Target="mailto:melissa.plumascasa@gmai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osbornelaw@gmail.com" TargetMode="External"/><Relationship Id="rId17" Type="http://schemas.openxmlformats.org/officeDocument/2006/relationships/hyperlink" Target="mailto:scash@ea.org" TargetMode="External"/><Relationship Id="rId2" Type="http://schemas.openxmlformats.org/officeDocument/2006/relationships/numbering" Target="numbering.xml"/><Relationship Id="rId16" Type="http://schemas.openxmlformats.org/officeDocument/2006/relationships/hyperlink" Target="mailto:Douglas.Prouty@plumas.courts.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hollister@countyofplumas.com" TargetMode="External"/><Relationship Id="rId5" Type="http://schemas.openxmlformats.org/officeDocument/2006/relationships/webSettings" Target="webSettings.xml"/><Relationship Id="rId15" Type="http://schemas.openxmlformats.org/officeDocument/2006/relationships/hyperlink" Target="mailto:kwarren@pcoe.k12.ca.us" TargetMode="External"/><Relationship Id="rId23" Type="http://schemas.openxmlformats.org/officeDocument/2006/relationships/theme" Target="theme/theme1.xml"/><Relationship Id="rId10" Type="http://schemas.openxmlformats.org/officeDocument/2006/relationships/hyperlink" Target="mailto:keevinallred@countyofplumas.com" TargetMode="External"/><Relationship Id="rId19" Type="http://schemas.openxmlformats.org/officeDocument/2006/relationships/hyperlink" Target="mailto:bpowers96122@gmail.com" TargetMode="External"/><Relationship Id="rId4" Type="http://schemas.openxmlformats.org/officeDocument/2006/relationships/settings" Target="settings.xml"/><Relationship Id="rId9" Type="http://schemas.openxmlformats.org/officeDocument/2006/relationships/hyperlink" Target="Keevinallred@countyofplumas.com" TargetMode="External"/><Relationship Id="rId14" Type="http://schemas.openxmlformats.org/officeDocument/2006/relationships/hyperlink" Target="mailto:tonyhobson@countyofpluma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11D5E-BFCE-46B9-B8C6-8907509C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13</Pages>
  <Words>4952</Words>
  <Characters>28232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Juvenile Justice Realignment Block Grant Annual Plan Fiscal Year 2021-2022</vt:lpstr>
    </vt:vector>
  </TitlesOfParts>
  <Company>Hewlett-Packard Company</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Justice Realignment Block Grant Annual Plan Fiscal Year 2021-2022</dc:title>
  <dc:creator>Brown, Brandy, SSA</dc:creator>
  <cp:lastModifiedBy>Mark Aplet</cp:lastModifiedBy>
  <cp:revision>159</cp:revision>
  <cp:lastPrinted>2021-11-30T17:38:00Z</cp:lastPrinted>
  <dcterms:created xsi:type="dcterms:W3CDTF">2021-11-24T21:03:00Z</dcterms:created>
  <dcterms:modified xsi:type="dcterms:W3CDTF">2022-07-18T23:14:00Z</dcterms:modified>
</cp:coreProperties>
</file>