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98136" w14:textId="77777777" w:rsidR="001202E2" w:rsidRPr="00042C44" w:rsidRDefault="00FD710D" w:rsidP="003341F1">
      <w:pPr>
        <w:spacing w:line="240" w:lineRule="auto"/>
        <w:jc w:val="center"/>
        <w:rPr>
          <w:caps/>
        </w:rPr>
      </w:pPr>
      <w:r>
        <w:rPr>
          <w:noProof/>
          <w:lang w:val="en-IN" w:eastAsia="en-IN"/>
        </w:rPr>
        <w:drawing>
          <wp:inline distT="0" distB="0" distL="0" distR="0" wp14:anchorId="57713A1C" wp14:editId="7C1CC592">
            <wp:extent cx="2066925" cy="2004624"/>
            <wp:effectExtent l="0" t="0" r="0" b="0"/>
            <wp:docPr id="1" name="Picture 1" descr="Logo of Probation Alpine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Probation Alpine Coun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248" cy="2032093"/>
                    </a:xfrm>
                    <a:prstGeom prst="rect">
                      <a:avLst/>
                    </a:prstGeom>
                    <a:noFill/>
                    <a:ln>
                      <a:noFill/>
                    </a:ln>
                  </pic:spPr>
                </pic:pic>
              </a:graphicData>
            </a:graphic>
          </wp:inline>
        </w:drawing>
      </w:r>
    </w:p>
    <w:p w14:paraId="0EBFBF96" w14:textId="3EF2CC08" w:rsidR="00FD710D" w:rsidRPr="00087E73" w:rsidRDefault="00FD710D" w:rsidP="003341F1">
      <w:pPr>
        <w:pStyle w:val="Heading1"/>
        <w:spacing w:after="2400" w:line="240" w:lineRule="auto"/>
        <w:rPr>
          <w:sz w:val="22"/>
          <w:szCs w:val="22"/>
        </w:rPr>
      </w:pPr>
      <w:bookmarkStart w:id="0" w:name="_Toc108457478"/>
      <w:r>
        <w:t>Alpine County</w:t>
      </w:r>
      <w:r w:rsidR="00042C44">
        <w:br/>
      </w:r>
      <w:r w:rsidRPr="00087E73">
        <w:t>Juvenile Justice Realignment Block Grant</w:t>
      </w:r>
      <w:r w:rsidR="00042C44">
        <w:br/>
      </w:r>
      <w:r w:rsidRPr="00087E73">
        <w:t>Annual Plan</w:t>
      </w:r>
      <w:bookmarkEnd w:id="0"/>
    </w:p>
    <w:p w14:paraId="352353A3" w14:textId="5433545B" w:rsidR="00FD710D" w:rsidRPr="00FD710D" w:rsidRDefault="00FD710D" w:rsidP="003341F1">
      <w:pPr>
        <w:spacing w:before="240" w:after="480" w:line="240" w:lineRule="auto"/>
        <w:rPr>
          <w:rFonts w:ascii="ArialMT" w:eastAsia="Times New Roman" w:hAnsi="ArialMT" w:cs="Times New Roman"/>
          <w:szCs w:val="21"/>
        </w:rPr>
      </w:pPr>
      <w:r w:rsidRPr="00FD710D">
        <w:rPr>
          <w:rFonts w:ascii="ArialMT" w:eastAsia="Times New Roman" w:hAnsi="ArialMT" w:cs="Times New Roman"/>
          <w:b/>
          <w:bCs/>
          <w:szCs w:val="21"/>
        </w:rPr>
        <w:t>Date:</w:t>
      </w:r>
      <w:r w:rsidRPr="00FD710D">
        <w:rPr>
          <w:rFonts w:ascii="ArialMT" w:eastAsia="Times New Roman" w:hAnsi="ArialMT" w:cs="Times New Roman"/>
          <w:szCs w:val="21"/>
        </w:rPr>
        <w:t xml:space="preserve"> </w:t>
      </w:r>
      <w:r w:rsidR="00063D6D">
        <w:rPr>
          <w:rFonts w:ascii="ArialMT" w:eastAsia="Times New Roman" w:hAnsi="ArialMT" w:cs="Times New Roman"/>
          <w:szCs w:val="21"/>
        </w:rPr>
        <w:t>03/28/2022</w:t>
      </w:r>
    </w:p>
    <w:p w14:paraId="38C270CC" w14:textId="77777777" w:rsidR="00FD710D" w:rsidRPr="00FD710D" w:rsidRDefault="00FD710D" w:rsidP="003341F1">
      <w:pPr>
        <w:spacing w:before="240" w:after="480" w:line="240" w:lineRule="auto"/>
        <w:rPr>
          <w:rFonts w:ascii="ArialMT" w:eastAsia="Times New Roman" w:hAnsi="ArialMT" w:cs="Times New Roman"/>
          <w:szCs w:val="21"/>
        </w:rPr>
      </w:pPr>
      <w:r w:rsidRPr="00FD710D">
        <w:rPr>
          <w:rFonts w:ascii="ArialMT" w:eastAsia="Times New Roman" w:hAnsi="ArialMT" w:cs="Times New Roman"/>
          <w:b/>
          <w:bCs/>
          <w:szCs w:val="21"/>
        </w:rPr>
        <w:t>Contact Name:</w:t>
      </w:r>
      <w:r w:rsidRPr="00FD710D">
        <w:rPr>
          <w:rFonts w:ascii="ArialMT" w:eastAsia="Times New Roman" w:hAnsi="ArialMT" w:cs="Times New Roman"/>
          <w:szCs w:val="21"/>
        </w:rPr>
        <w:t xml:space="preserve"> Tami DiSalvo, Chief Probation Officer</w:t>
      </w:r>
    </w:p>
    <w:p w14:paraId="153978BC" w14:textId="77777777" w:rsidR="00FD710D" w:rsidRPr="00FD710D" w:rsidRDefault="00FD710D" w:rsidP="003341F1">
      <w:pPr>
        <w:spacing w:before="240" w:after="480" w:line="240" w:lineRule="auto"/>
        <w:rPr>
          <w:rFonts w:ascii="ArialMT" w:eastAsia="Times New Roman" w:hAnsi="ArialMT" w:cs="Times New Roman"/>
          <w:szCs w:val="21"/>
        </w:rPr>
      </w:pPr>
      <w:r w:rsidRPr="00FD710D">
        <w:rPr>
          <w:rFonts w:ascii="ArialMT" w:eastAsia="Times New Roman" w:hAnsi="ArialMT" w:cs="Times New Roman"/>
          <w:b/>
          <w:bCs/>
          <w:szCs w:val="21"/>
        </w:rPr>
        <w:t>Telephone Number:</w:t>
      </w:r>
      <w:r w:rsidRPr="00FD710D">
        <w:rPr>
          <w:rFonts w:ascii="ArialMT" w:eastAsia="Times New Roman" w:hAnsi="ArialMT" w:cs="Times New Roman"/>
          <w:szCs w:val="21"/>
        </w:rPr>
        <w:t xml:space="preserve"> 530-694-2192</w:t>
      </w:r>
    </w:p>
    <w:p w14:paraId="29EBB792" w14:textId="77777777" w:rsidR="00FD710D" w:rsidRDefault="00FD710D" w:rsidP="00706614">
      <w:pPr>
        <w:spacing w:before="240" w:after="4680" w:line="240" w:lineRule="auto"/>
        <w:rPr>
          <w:rFonts w:ascii="ArialMT" w:eastAsia="Times New Roman" w:hAnsi="ArialMT" w:cs="Times New Roman"/>
          <w:szCs w:val="21"/>
        </w:rPr>
      </w:pPr>
      <w:r w:rsidRPr="00FD710D">
        <w:rPr>
          <w:rFonts w:ascii="ArialMT" w:eastAsia="Times New Roman" w:hAnsi="ArialMT" w:cs="Times New Roman"/>
          <w:b/>
          <w:bCs/>
          <w:szCs w:val="21"/>
        </w:rPr>
        <w:t>E-mail Address:</w:t>
      </w:r>
      <w:r w:rsidRPr="00FD710D">
        <w:rPr>
          <w:rFonts w:ascii="ArialMT" w:eastAsia="Times New Roman" w:hAnsi="ArialMT" w:cs="Times New Roman"/>
          <w:szCs w:val="21"/>
        </w:rPr>
        <w:t xml:space="preserve"> </w:t>
      </w:r>
      <w:hyperlink r:id="rId9" w:history="1">
        <w:r w:rsidRPr="00EC6CA6">
          <w:rPr>
            <w:rStyle w:val="Hyperlink"/>
            <w:rFonts w:ascii="ArialMT" w:eastAsia="Times New Roman" w:hAnsi="ArialMT" w:cs="Times New Roman"/>
            <w:szCs w:val="21"/>
          </w:rPr>
          <w:t>tdisalvo@alpineso.com</w:t>
        </w:r>
      </w:hyperlink>
    </w:p>
    <w:p w14:paraId="2CDB48B0" w14:textId="418A5D88" w:rsidR="00A76BFE" w:rsidRDefault="00A76BFE" w:rsidP="00A76BFE">
      <w:pPr>
        <w:pStyle w:val="TOC1"/>
        <w:tabs>
          <w:tab w:val="right" w:leader="dot" w:pos="9350"/>
        </w:tabs>
        <w:spacing w:line="480" w:lineRule="auto"/>
        <w:rPr>
          <w:rFonts w:asciiTheme="minorHAnsi" w:eastAsiaTheme="minorEastAsia" w:hAnsiTheme="minorHAnsi"/>
          <w:noProof/>
          <w:sz w:val="22"/>
          <w:lang w:val="en-GB" w:eastAsia="en-GB"/>
        </w:rPr>
      </w:pPr>
      <w:r>
        <w:rPr>
          <w:rFonts w:cs="Arial"/>
          <w:b/>
          <w:szCs w:val="21"/>
        </w:rPr>
        <w:lastRenderedPageBreak/>
        <w:fldChar w:fldCharType="begin"/>
      </w:r>
      <w:r>
        <w:rPr>
          <w:rFonts w:cs="Arial"/>
          <w:b/>
          <w:szCs w:val="21"/>
        </w:rPr>
        <w:instrText xml:space="preserve"> TOC \o "1-2" \h \z \u </w:instrText>
      </w:r>
      <w:r>
        <w:rPr>
          <w:rFonts w:cs="Arial"/>
          <w:b/>
          <w:szCs w:val="21"/>
        </w:rPr>
        <w:fldChar w:fldCharType="separate"/>
      </w:r>
      <w:hyperlink w:anchor="_Toc108457478" w:history="1"/>
    </w:p>
    <w:p w14:paraId="73804800" w14:textId="351787A5" w:rsidR="00A76BFE" w:rsidRPr="00A76BFE" w:rsidRDefault="00A76BFE" w:rsidP="00A76BFE">
      <w:pPr>
        <w:pStyle w:val="TOC2"/>
        <w:tabs>
          <w:tab w:val="right" w:leader="dot" w:pos="9350"/>
        </w:tabs>
        <w:spacing w:line="480" w:lineRule="auto"/>
        <w:ind w:left="0"/>
        <w:rPr>
          <w:rFonts w:asciiTheme="minorHAnsi" w:eastAsiaTheme="minorEastAsia" w:hAnsiTheme="minorHAnsi"/>
          <w:b/>
          <w:bCs/>
          <w:noProof/>
          <w:sz w:val="22"/>
          <w:lang w:val="en-GB" w:eastAsia="en-GB"/>
        </w:rPr>
      </w:pPr>
      <w:hyperlink w:anchor="_Toc108457479" w:history="1">
        <w:r w:rsidRPr="00A76BFE">
          <w:rPr>
            <w:rStyle w:val="Hyperlink"/>
            <w:rFonts w:cs="Arial"/>
            <w:b/>
            <w:bCs/>
            <w:noProof/>
          </w:rPr>
          <w:t>Executive Summ</w:t>
        </w:r>
        <w:r w:rsidRPr="00A76BFE">
          <w:rPr>
            <w:rStyle w:val="Hyperlink"/>
            <w:rFonts w:cs="Arial"/>
            <w:b/>
            <w:bCs/>
            <w:noProof/>
          </w:rPr>
          <w:t>a</w:t>
        </w:r>
        <w:r w:rsidRPr="00A76BFE">
          <w:rPr>
            <w:rStyle w:val="Hyperlink"/>
            <w:rFonts w:cs="Arial"/>
            <w:b/>
            <w:bCs/>
            <w:noProof/>
          </w:rPr>
          <w:t>ry</w:t>
        </w:r>
        <w:r w:rsidRPr="00A76BFE">
          <w:rPr>
            <w:b/>
            <w:bCs/>
            <w:noProof/>
            <w:webHidden/>
            <w:u w:val="none"/>
          </w:rPr>
          <w:tab/>
        </w:r>
        <w:r w:rsidRPr="00A76BFE">
          <w:rPr>
            <w:b/>
            <w:bCs/>
            <w:noProof/>
            <w:webHidden/>
            <w:u w:val="none"/>
          </w:rPr>
          <w:fldChar w:fldCharType="begin"/>
        </w:r>
        <w:r w:rsidRPr="00A76BFE">
          <w:rPr>
            <w:b/>
            <w:bCs/>
            <w:noProof/>
            <w:webHidden/>
            <w:u w:val="none"/>
          </w:rPr>
          <w:instrText xml:space="preserve"> PAGEREF _Toc108457479 \h </w:instrText>
        </w:r>
        <w:r w:rsidRPr="00A76BFE">
          <w:rPr>
            <w:b/>
            <w:bCs/>
            <w:noProof/>
            <w:webHidden/>
            <w:u w:val="none"/>
          </w:rPr>
        </w:r>
        <w:r w:rsidRPr="00A76BFE">
          <w:rPr>
            <w:b/>
            <w:bCs/>
            <w:noProof/>
            <w:webHidden/>
            <w:u w:val="none"/>
          </w:rPr>
          <w:fldChar w:fldCharType="separate"/>
        </w:r>
        <w:r w:rsidRPr="00A76BFE">
          <w:rPr>
            <w:b/>
            <w:bCs/>
            <w:noProof/>
            <w:webHidden/>
            <w:u w:val="none"/>
          </w:rPr>
          <w:t>3</w:t>
        </w:r>
        <w:r w:rsidRPr="00A76BFE">
          <w:rPr>
            <w:b/>
            <w:bCs/>
            <w:noProof/>
            <w:webHidden/>
            <w:u w:val="none"/>
          </w:rPr>
          <w:fldChar w:fldCharType="end"/>
        </w:r>
      </w:hyperlink>
    </w:p>
    <w:p w14:paraId="1B570D75" w14:textId="2EC2909D" w:rsidR="00A76BFE" w:rsidRPr="00A76BFE" w:rsidRDefault="00A76BFE" w:rsidP="00A76BFE">
      <w:pPr>
        <w:pStyle w:val="TOC2"/>
        <w:tabs>
          <w:tab w:val="right" w:leader="dot" w:pos="9350"/>
        </w:tabs>
        <w:spacing w:line="480" w:lineRule="auto"/>
        <w:ind w:left="0"/>
        <w:rPr>
          <w:rFonts w:asciiTheme="minorHAnsi" w:eastAsiaTheme="minorEastAsia" w:hAnsiTheme="minorHAnsi"/>
          <w:b/>
          <w:bCs/>
          <w:noProof/>
          <w:sz w:val="22"/>
          <w:lang w:val="en-GB" w:eastAsia="en-GB"/>
        </w:rPr>
      </w:pPr>
      <w:hyperlink w:anchor="_Toc108457480" w:history="1">
        <w:r w:rsidRPr="00A76BFE">
          <w:rPr>
            <w:rStyle w:val="Hyperlink"/>
            <w:rFonts w:eastAsia="Times New Roman"/>
            <w:b/>
            <w:bCs/>
            <w:noProof/>
          </w:rPr>
          <w:t>Part 1: Subcommittee Composition (WIC 1995 (b))</w:t>
        </w:r>
        <w:r w:rsidRPr="00A76BFE">
          <w:rPr>
            <w:b/>
            <w:bCs/>
            <w:noProof/>
            <w:webHidden/>
            <w:u w:val="none"/>
          </w:rPr>
          <w:tab/>
        </w:r>
        <w:r w:rsidRPr="00A76BFE">
          <w:rPr>
            <w:b/>
            <w:bCs/>
            <w:noProof/>
            <w:webHidden/>
            <w:u w:val="none"/>
          </w:rPr>
          <w:fldChar w:fldCharType="begin"/>
        </w:r>
        <w:r w:rsidRPr="00A76BFE">
          <w:rPr>
            <w:b/>
            <w:bCs/>
            <w:noProof/>
            <w:webHidden/>
            <w:u w:val="none"/>
          </w:rPr>
          <w:instrText xml:space="preserve"> PAGEREF _Toc108457480 \h </w:instrText>
        </w:r>
        <w:r w:rsidRPr="00A76BFE">
          <w:rPr>
            <w:b/>
            <w:bCs/>
            <w:noProof/>
            <w:webHidden/>
            <w:u w:val="none"/>
          </w:rPr>
        </w:r>
        <w:r w:rsidRPr="00A76BFE">
          <w:rPr>
            <w:b/>
            <w:bCs/>
            <w:noProof/>
            <w:webHidden/>
            <w:u w:val="none"/>
          </w:rPr>
          <w:fldChar w:fldCharType="separate"/>
        </w:r>
        <w:r w:rsidRPr="00A76BFE">
          <w:rPr>
            <w:b/>
            <w:bCs/>
            <w:noProof/>
            <w:webHidden/>
            <w:u w:val="none"/>
          </w:rPr>
          <w:t>3</w:t>
        </w:r>
        <w:r w:rsidRPr="00A76BFE">
          <w:rPr>
            <w:b/>
            <w:bCs/>
            <w:noProof/>
            <w:webHidden/>
            <w:u w:val="none"/>
          </w:rPr>
          <w:fldChar w:fldCharType="end"/>
        </w:r>
      </w:hyperlink>
    </w:p>
    <w:p w14:paraId="75ABF2E1" w14:textId="16BDD002" w:rsidR="00A76BFE" w:rsidRPr="00A76BFE" w:rsidRDefault="00A76BFE" w:rsidP="00A76BFE">
      <w:pPr>
        <w:pStyle w:val="TOC2"/>
        <w:tabs>
          <w:tab w:val="right" w:leader="dot" w:pos="9350"/>
        </w:tabs>
        <w:spacing w:line="480" w:lineRule="auto"/>
        <w:ind w:left="0"/>
        <w:rPr>
          <w:rFonts w:asciiTheme="minorHAnsi" w:eastAsiaTheme="minorEastAsia" w:hAnsiTheme="minorHAnsi"/>
          <w:b/>
          <w:bCs/>
          <w:noProof/>
          <w:sz w:val="22"/>
          <w:lang w:val="en-GB" w:eastAsia="en-GB"/>
        </w:rPr>
      </w:pPr>
      <w:hyperlink w:anchor="_Toc108457481" w:history="1">
        <w:r w:rsidRPr="00A76BFE">
          <w:rPr>
            <w:rStyle w:val="Hyperlink"/>
            <w:b/>
            <w:bCs/>
            <w:noProof/>
          </w:rPr>
          <w:t>Part 2: Target Population (WIC 1995 (C) (1))</w:t>
        </w:r>
        <w:r w:rsidRPr="00A76BFE">
          <w:rPr>
            <w:b/>
            <w:bCs/>
            <w:noProof/>
            <w:webHidden/>
            <w:u w:val="none"/>
          </w:rPr>
          <w:tab/>
        </w:r>
        <w:r w:rsidRPr="00A76BFE">
          <w:rPr>
            <w:b/>
            <w:bCs/>
            <w:noProof/>
            <w:webHidden/>
            <w:u w:val="none"/>
          </w:rPr>
          <w:fldChar w:fldCharType="begin"/>
        </w:r>
        <w:r w:rsidRPr="00A76BFE">
          <w:rPr>
            <w:b/>
            <w:bCs/>
            <w:noProof/>
            <w:webHidden/>
            <w:u w:val="none"/>
          </w:rPr>
          <w:instrText xml:space="preserve"> PAGEREF _Toc108457481 \h </w:instrText>
        </w:r>
        <w:r w:rsidRPr="00A76BFE">
          <w:rPr>
            <w:b/>
            <w:bCs/>
            <w:noProof/>
            <w:webHidden/>
            <w:u w:val="none"/>
          </w:rPr>
        </w:r>
        <w:r w:rsidRPr="00A76BFE">
          <w:rPr>
            <w:b/>
            <w:bCs/>
            <w:noProof/>
            <w:webHidden/>
            <w:u w:val="none"/>
          </w:rPr>
          <w:fldChar w:fldCharType="separate"/>
        </w:r>
        <w:r w:rsidRPr="00A76BFE">
          <w:rPr>
            <w:b/>
            <w:bCs/>
            <w:noProof/>
            <w:webHidden/>
            <w:u w:val="none"/>
          </w:rPr>
          <w:t>4</w:t>
        </w:r>
        <w:r w:rsidRPr="00A76BFE">
          <w:rPr>
            <w:b/>
            <w:bCs/>
            <w:noProof/>
            <w:webHidden/>
            <w:u w:val="none"/>
          </w:rPr>
          <w:fldChar w:fldCharType="end"/>
        </w:r>
      </w:hyperlink>
    </w:p>
    <w:p w14:paraId="6091967A" w14:textId="0AFD273E" w:rsidR="00A76BFE" w:rsidRPr="00A76BFE" w:rsidRDefault="00A76BFE" w:rsidP="00A76BFE">
      <w:pPr>
        <w:pStyle w:val="TOC2"/>
        <w:tabs>
          <w:tab w:val="right" w:leader="dot" w:pos="9350"/>
        </w:tabs>
        <w:spacing w:line="480" w:lineRule="auto"/>
        <w:ind w:left="0"/>
        <w:rPr>
          <w:rFonts w:asciiTheme="minorHAnsi" w:eastAsiaTheme="minorEastAsia" w:hAnsiTheme="minorHAnsi"/>
          <w:b/>
          <w:bCs/>
          <w:noProof/>
          <w:sz w:val="22"/>
          <w:lang w:val="en-GB" w:eastAsia="en-GB"/>
        </w:rPr>
      </w:pPr>
      <w:hyperlink w:anchor="_Toc108457482" w:history="1">
        <w:r w:rsidRPr="00A76BFE">
          <w:rPr>
            <w:rStyle w:val="Hyperlink"/>
            <w:b/>
            <w:bCs/>
            <w:noProof/>
          </w:rPr>
          <w:t>Part 3: Programs and Services (WIC 1995 (c)(2))</w:t>
        </w:r>
        <w:r w:rsidRPr="00A76BFE">
          <w:rPr>
            <w:b/>
            <w:bCs/>
            <w:noProof/>
            <w:webHidden/>
            <w:u w:val="none"/>
          </w:rPr>
          <w:tab/>
        </w:r>
        <w:r w:rsidRPr="00A76BFE">
          <w:rPr>
            <w:b/>
            <w:bCs/>
            <w:noProof/>
            <w:webHidden/>
            <w:u w:val="none"/>
          </w:rPr>
          <w:fldChar w:fldCharType="begin"/>
        </w:r>
        <w:r w:rsidRPr="00A76BFE">
          <w:rPr>
            <w:b/>
            <w:bCs/>
            <w:noProof/>
            <w:webHidden/>
            <w:u w:val="none"/>
          </w:rPr>
          <w:instrText xml:space="preserve"> PAGEREF _Toc108457482 \h </w:instrText>
        </w:r>
        <w:r w:rsidRPr="00A76BFE">
          <w:rPr>
            <w:b/>
            <w:bCs/>
            <w:noProof/>
            <w:webHidden/>
            <w:u w:val="none"/>
          </w:rPr>
        </w:r>
        <w:r w:rsidRPr="00A76BFE">
          <w:rPr>
            <w:b/>
            <w:bCs/>
            <w:noProof/>
            <w:webHidden/>
            <w:u w:val="none"/>
          </w:rPr>
          <w:fldChar w:fldCharType="separate"/>
        </w:r>
        <w:r w:rsidRPr="00A76BFE">
          <w:rPr>
            <w:b/>
            <w:bCs/>
            <w:noProof/>
            <w:webHidden/>
            <w:u w:val="none"/>
          </w:rPr>
          <w:t>5</w:t>
        </w:r>
        <w:r w:rsidRPr="00A76BFE">
          <w:rPr>
            <w:b/>
            <w:bCs/>
            <w:noProof/>
            <w:webHidden/>
            <w:u w:val="none"/>
          </w:rPr>
          <w:fldChar w:fldCharType="end"/>
        </w:r>
      </w:hyperlink>
    </w:p>
    <w:p w14:paraId="4C46A029" w14:textId="091F6B6C" w:rsidR="00A76BFE" w:rsidRPr="00A76BFE" w:rsidRDefault="00A76BFE" w:rsidP="00A76BFE">
      <w:pPr>
        <w:pStyle w:val="TOC2"/>
        <w:tabs>
          <w:tab w:val="right" w:leader="dot" w:pos="9350"/>
        </w:tabs>
        <w:spacing w:line="480" w:lineRule="auto"/>
        <w:ind w:left="0"/>
        <w:rPr>
          <w:rFonts w:asciiTheme="minorHAnsi" w:eastAsiaTheme="minorEastAsia" w:hAnsiTheme="minorHAnsi"/>
          <w:b/>
          <w:bCs/>
          <w:noProof/>
          <w:sz w:val="22"/>
          <w:lang w:val="en-GB" w:eastAsia="en-GB"/>
        </w:rPr>
      </w:pPr>
      <w:hyperlink w:anchor="_Toc108457483" w:history="1">
        <w:r w:rsidRPr="00A76BFE">
          <w:rPr>
            <w:rStyle w:val="Hyperlink"/>
            <w:b/>
            <w:bCs/>
            <w:noProof/>
          </w:rPr>
          <w:t>Part 4:  Juvenile Justice Realignment Block Grant Funds (WIC 1995(3)(a))</w:t>
        </w:r>
        <w:r w:rsidRPr="00A76BFE">
          <w:rPr>
            <w:b/>
            <w:bCs/>
            <w:noProof/>
            <w:webHidden/>
            <w:u w:val="none"/>
          </w:rPr>
          <w:tab/>
        </w:r>
        <w:r w:rsidRPr="00A76BFE">
          <w:rPr>
            <w:b/>
            <w:bCs/>
            <w:noProof/>
            <w:webHidden/>
            <w:u w:val="none"/>
          </w:rPr>
          <w:fldChar w:fldCharType="begin"/>
        </w:r>
        <w:r w:rsidRPr="00A76BFE">
          <w:rPr>
            <w:b/>
            <w:bCs/>
            <w:noProof/>
            <w:webHidden/>
            <w:u w:val="none"/>
          </w:rPr>
          <w:instrText xml:space="preserve"> PAGEREF _Toc108457483 \h </w:instrText>
        </w:r>
        <w:r w:rsidRPr="00A76BFE">
          <w:rPr>
            <w:b/>
            <w:bCs/>
            <w:noProof/>
            <w:webHidden/>
            <w:u w:val="none"/>
          </w:rPr>
        </w:r>
        <w:r w:rsidRPr="00A76BFE">
          <w:rPr>
            <w:b/>
            <w:bCs/>
            <w:noProof/>
            <w:webHidden/>
            <w:u w:val="none"/>
          </w:rPr>
          <w:fldChar w:fldCharType="separate"/>
        </w:r>
        <w:r w:rsidRPr="00A76BFE">
          <w:rPr>
            <w:b/>
            <w:bCs/>
            <w:noProof/>
            <w:webHidden/>
            <w:u w:val="none"/>
          </w:rPr>
          <w:t>6</w:t>
        </w:r>
        <w:r w:rsidRPr="00A76BFE">
          <w:rPr>
            <w:b/>
            <w:bCs/>
            <w:noProof/>
            <w:webHidden/>
            <w:u w:val="none"/>
          </w:rPr>
          <w:fldChar w:fldCharType="end"/>
        </w:r>
      </w:hyperlink>
    </w:p>
    <w:p w14:paraId="4C7B1691" w14:textId="2DCB6298" w:rsidR="00A76BFE" w:rsidRPr="00A76BFE" w:rsidRDefault="00A76BFE" w:rsidP="00A76BFE">
      <w:pPr>
        <w:pStyle w:val="TOC2"/>
        <w:tabs>
          <w:tab w:val="right" w:leader="dot" w:pos="9350"/>
        </w:tabs>
        <w:spacing w:line="480" w:lineRule="auto"/>
        <w:ind w:left="0"/>
        <w:rPr>
          <w:rFonts w:asciiTheme="minorHAnsi" w:eastAsiaTheme="minorEastAsia" w:hAnsiTheme="minorHAnsi"/>
          <w:b/>
          <w:bCs/>
          <w:noProof/>
          <w:sz w:val="22"/>
          <w:lang w:val="en-GB" w:eastAsia="en-GB"/>
        </w:rPr>
      </w:pPr>
      <w:hyperlink w:anchor="_Toc108457484" w:history="1">
        <w:r w:rsidRPr="00A76BFE">
          <w:rPr>
            <w:rStyle w:val="Hyperlink"/>
            <w:rFonts w:eastAsia="Times New Roman"/>
            <w:b/>
            <w:bCs/>
            <w:noProof/>
          </w:rPr>
          <w:t>Part 5: Facility Plan</w:t>
        </w:r>
        <w:r w:rsidRPr="00A76BFE">
          <w:rPr>
            <w:b/>
            <w:bCs/>
            <w:noProof/>
            <w:webHidden/>
            <w:u w:val="none"/>
          </w:rPr>
          <w:tab/>
        </w:r>
        <w:r w:rsidRPr="00A76BFE">
          <w:rPr>
            <w:b/>
            <w:bCs/>
            <w:noProof/>
            <w:webHidden/>
            <w:u w:val="none"/>
          </w:rPr>
          <w:fldChar w:fldCharType="begin"/>
        </w:r>
        <w:r w:rsidRPr="00A76BFE">
          <w:rPr>
            <w:b/>
            <w:bCs/>
            <w:noProof/>
            <w:webHidden/>
            <w:u w:val="none"/>
          </w:rPr>
          <w:instrText xml:space="preserve"> PAGEREF _Toc108457484 \h </w:instrText>
        </w:r>
        <w:r w:rsidRPr="00A76BFE">
          <w:rPr>
            <w:b/>
            <w:bCs/>
            <w:noProof/>
            <w:webHidden/>
            <w:u w:val="none"/>
          </w:rPr>
        </w:r>
        <w:r w:rsidRPr="00A76BFE">
          <w:rPr>
            <w:b/>
            <w:bCs/>
            <w:noProof/>
            <w:webHidden/>
            <w:u w:val="none"/>
          </w:rPr>
          <w:fldChar w:fldCharType="separate"/>
        </w:r>
        <w:r w:rsidRPr="00A76BFE">
          <w:rPr>
            <w:b/>
            <w:bCs/>
            <w:noProof/>
            <w:webHidden/>
            <w:u w:val="none"/>
          </w:rPr>
          <w:t>8</w:t>
        </w:r>
        <w:r w:rsidRPr="00A76BFE">
          <w:rPr>
            <w:b/>
            <w:bCs/>
            <w:noProof/>
            <w:webHidden/>
            <w:u w:val="none"/>
          </w:rPr>
          <w:fldChar w:fldCharType="end"/>
        </w:r>
      </w:hyperlink>
    </w:p>
    <w:p w14:paraId="291D9211" w14:textId="6E39095C" w:rsidR="00A76BFE" w:rsidRPr="00A76BFE" w:rsidRDefault="00A76BFE" w:rsidP="00A76BFE">
      <w:pPr>
        <w:pStyle w:val="TOC2"/>
        <w:tabs>
          <w:tab w:val="right" w:leader="dot" w:pos="9350"/>
        </w:tabs>
        <w:spacing w:line="480" w:lineRule="auto"/>
        <w:ind w:left="0"/>
        <w:rPr>
          <w:rFonts w:asciiTheme="minorHAnsi" w:eastAsiaTheme="minorEastAsia" w:hAnsiTheme="minorHAnsi"/>
          <w:b/>
          <w:bCs/>
          <w:noProof/>
          <w:sz w:val="22"/>
          <w:lang w:val="en-GB" w:eastAsia="en-GB"/>
        </w:rPr>
      </w:pPr>
      <w:hyperlink w:anchor="_Toc108457485" w:history="1">
        <w:r w:rsidRPr="00A76BFE">
          <w:rPr>
            <w:rStyle w:val="Hyperlink"/>
            <w:rFonts w:eastAsia="Times New Roman"/>
            <w:b/>
            <w:bCs/>
            <w:noProof/>
            <w:shd w:val="clear" w:color="auto" w:fill="FFFFFF"/>
          </w:rPr>
          <w:t>Part 6: Retaining the Target Population in the Juvenile Justice System</w:t>
        </w:r>
        <w:r w:rsidRPr="00A76BFE">
          <w:rPr>
            <w:b/>
            <w:bCs/>
            <w:noProof/>
            <w:webHidden/>
            <w:u w:val="none"/>
          </w:rPr>
          <w:tab/>
        </w:r>
        <w:r w:rsidRPr="00A76BFE">
          <w:rPr>
            <w:b/>
            <w:bCs/>
            <w:noProof/>
            <w:webHidden/>
            <w:u w:val="none"/>
          </w:rPr>
          <w:fldChar w:fldCharType="begin"/>
        </w:r>
        <w:r w:rsidRPr="00A76BFE">
          <w:rPr>
            <w:b/>
            <w:bCs/>
            <w:noProof/>
            <w:webHidden/>
            <w:u w:val="none"/>
          </w:rPr>
          <w:instrText xml:space="preserve"> PAGEREF _Toc108457485 \h </w:instrText>
        </w:r>
        <w:r w:rsidRPr="00A76BFE">
          <w:rPr>
            <w:b/>
            <w:bCs/>
            <w:noProof/>
            <w:webHidden/>
            <w:u w:val="none"/>
          </w:rPr>
        </w:r>
        <w:r w:rsidRPr="00A76BFE">
          <w:rPr>
            <w:b/>
            <w:bCs/>
            <w:noProof/>
            <w:webHidden/>
            <w:u w:val="none"/>
          </w:rPr>
          <w:fldChar w:fldCharType="separate"/>
        </w:r>
        <w:r w:rsidRPr="00A76BFE">
          <w:rPr>
            <w:b/>
            <w:bCs/>
            <w:noProof/>
            <w:webHidden/>
            <w:u w:val="none"/>
          </w:rPr>
          <w:t>9</w:t>
        </w:r>
        <w:r w:rsidRPr="00A76BFE">
          <w:rPr>
            <w:b/>
            <w:bCs/>
            <w:noProof/>
            <w:webHidden/>
            <w:u w:val="none"/>
          </w:rPr>
          <w:fldChar w:fldCharType="end"/>
        </w:r>
      </w:hyperlink>
    </w:p>
    <w:p w14:paraId="6E796466" w14:textId="6C0D4B98" w:rsidR="00A76BFE" w:rsidRPr="00A76BFE" w:rsidRDefault="00A76BFE" w:rsidP="00A76BFE">
      <w:pPr>
        <w:pStyle w:val="TOC2"/>
        <w:tabs>
          <w:tab w:val="right" w:leader="dot" w:pos="9350"/>
        </w:tabs>
        <w:spacing w:line="480" w:lineRule="auto"/>
        <w:ind w:left="0"/>
        <w:rPr>
          <w:rFonts w:asciiTheme="minorHAnsi" w:eastAsiaTheme="minorEastAsia" w:hAnsiTheme="minorHAnsi"/>
          <w:b/>
          <w:bCs/>
          <w:noProof/>
          <w:sz w:val="22"/>
          <w:lang w:val="en-GB" w:eastAsia="en-GB"/>
        </w:rPr>
      </w:pPr>
      <w:hyperlink w:anchor="_Toc108457486" w:history="1">
        <w:r w:rsidRPr="00A76BFE">
          <w:rPr>
            <w:rStyle w:val="Hyperlink"/>
            <w:b/>
            <w:bCs/>
            <w:noProof/>
          </w:rPr>
          <w:t>Part 7: Regional Effort</w:t>
        </w:r>
        <w:r w:rsidRPr="00A76BFE">
          <w:rPr>
            <w:b/>
            <w:bCs/>
            <w:noProof/>
            <w:webHidden/>
            <w:u w:val="none"/>
          </w:rPr>
          <w:tab/>
        </w:r>
        <w:r w:rsidRPr="00A76BFE">
          <w:rPr>
            <w:b/>
            <w:bCs/>
            <w:noProof/>
            <w:webHidden/>
            <w:u w:val="none"/>
          </w:rPr>
          <w:fldChar w:fldCharType="begin"/>
        </w:r>
        <w:r w:rsidRPr="00A76BFE">
          <w:rPr>
            <w:b/>
            <w:bCs/>
            <w:noProof/>
            <w:webHidden/>
            <w:u w:val="none"/>
          </w:rPr>
          <w:instrText xml:space="preserve"> PAGEREF _Toc108457486 \h </w:instrText>
        </w:r>
        <w:r w:rsidRPr="00A76BFE">
          <w:rPr>
            <w:b/>
            <w:bCs/>
            <w:noProof/>
            <w:webHidden/>
            <w:u w:val="none"/>
          </w:rPr>
        </w:r>
        <w:r w:rsidRPr="00A76BFE">
          <w:rPr>
            <w:b/>
            <w:bCs/>
            <w:noProof/>
            <w:webHidden/>
            <w:u w:val="none"/>
          </w:rPr>
          <w:fldChar w:fldCharType="separate"/>
        </w:r>
        <w:r w:rsidRPr="00A76BFE">
          <w:rPr>
            <w:b/>
            <w:bCs/>
            <w:noProof/>
            <w:webHidden/>
            <w:u w:val="none"/>
          </w:rPr>
          <w:t>9</w:t>
        </w:r>
        <w:r w:rsidRPr="00A76BFE">
          <w:rPr>
            <w:b/>
            <w:bCs/>
            <w:noProof/>
            <w:webHidden/>
            <w:u w:val="none"/>
          </w:rPr>
          <w:fldChar w:fldCharType="end"/>
        </w:r>
      </w:hyperlink>
    </w:p>
    <w:p w14:paraId="420D8F2C" w14:textId="08F8881C" w:rsidR="00A76BFE" w:rsidRPr="00A76BFE" w:rsidRDefault="00A76BFE" w:rsidP="00A76BFE">
      <w:pPr>
        <w:pStyle w:val="TOC2"/>
        <w:tabs>
          <w:tab w:val="right" w:leader="dot" w:pos="9350"/>
        </w:tabs>
        <w:spacing w:line="480" w:lineRule="auto"/>
        <w:ind w:left="0"/>
        <w:rPr>
          <w:rFonts w:asciiTheme="minorHAnsi" w:eastAsiaTheme="minorEastAsia" w:hAnsiTheme="minorHAnsi"/>
          <w:b/>
          <w:bCs/>
          <w:noProof/>
          <w:sz w:val="22"/>
          <w:lang w:val="en-GB" w:eastAsia="en-GB"/>
        </w:rPr>
      </w:pPr>
      <w:hyperlink w:anchor="_Toc108457487" w:history="1">
        <w:r w:rsidRPr="00A76BFE">
          <w:rPr>
            <w:rStyle w:val="Hyperlink"/>
            <w:rFonts w:eastAsia="Times New Roman"/>
            <w:b/>
            <w:bCs/>
            <w:noProof/>
          </w:rPr>
          <w:t>Part 8: Data</w:t>
        </w:r>
        <w:r w:rsidRPr="00A76BFE">
          <w:rPr>
            <w:b/>
            <w:bCs/>
            <w:noProof/>
            <w:webHidden/>
            <w:u w:val="none"/>
          </w:rPr>
          <w:tab/>
        </w:r>
        <w:r w:rsidRPr="00A76BFE">
          <w:rPr>
            <w:b/>
            <w:bCs/>
            <w:noProof/>
            <w:webHidden/>
            <w:u w:val="none"/>
          </w:rPr>
          <w:fldChar w:fldCharType="begin"/>
        </w:r>
        <w:r w:rsidRPr="00A76BFE">
          <w:rPr>
            <w:b/>
            <w:bCs/>
            <w:noProof/>
            <w:webHidden/>
            <w:u w:val="none"/>
          </w:rPr>
          <w:instrText xml:space="preserve"> PAGEREF _Toc108457487 \h </w:instrText>
        </w:r>
        <w:r w:rsidRPr="00A76BFE">
          <w:rPr>
            <w:b/>
            <w:bCs/>
            <w:noProof/>
            <w:webHidden/>
            <w:u w:val="none"/>
          </w:rPr>
        </w:r>
        <w:r w:rsidRPr="00A76BFE">
          <w:rPr>
            <w:b/>
            <w:bCs/>
            <w:noProof/>
            <w:webHidden/>
            <w:u w:val="none"/>
          </w:rPr>
          <w:fldChar w:fldCharType="separate"/>
        </w:r>
        <w:r w:rsidRPr="00A76BFE">
          <w:rPr>
            <w:b/>
            <w:bCs/>
            <w:noProof/>
            <w:webHidden/>
            <w:u w:val="none"/>
          </w:rPr>
          <w:t>9</w:t>
        </w:r>
        <w:r w:rsidRPr="00A76BFE">
          <w:rPr>
            <w:b/>
            <w:bCs/>
            <w:noProof/>
            <w:webHidden/>
            <w:u w:val="none"/>
          </w:rPr>
          <w:fldChar w:fldCharType="end"/>
        </w:r>
      </w:hyperlink>
    </w:p>
    <w:p w14:paraId="07EEC576" w14:textId="1D3A570A" w:rsidR="00FD710D" w:rsidRPr="006B1B55" w:rsidRDefault="00A76BFE" w:rsidP="00706614">
      <w:pPr>
        <w:spacing w:before="200" w:after="8520" w:line="240" w:lineRule="auto"/>
        <w:rPr>
          <w:rFonts w:cs="Arial"/>
          <w:b/>
          <w:szCs w:val="21"/>
        </w:rPr>
      </w:pPr>
      <w:r>
        <w:rPr>
          <w:rFonts w:cs="Arial"/>
          <w:b/>
          <w:szCs w:val="21"/>
          <w:u w:val="single"/>
        </w:rPr>
        <w:fldChar w:fldCharType="end"/>
      </w:r>
    </w:p>
    <w:p w14:paraId="74B714A8" w14:textId="12B666E6" w:rsidR="00FD710D" w:rsidRPr="006B1B55" w:rsidRDefault="00FD710D" w:rsidP="003341F1">
      <w:pPr>
        <w:pStyle w:val="Heading2"/>
        <w:spacing w:after="360" w:line="240" w:lineRule="auto"/>
        <w:rPr>
          <w:rFonts w:cs="Arial"/>
        </w:rPr>
      </w:pPr>
      <w:bookmarkStart w:id="1" w:name="_Toc108457479"/>
      <w:r w:rsidRPr="006B1B55">
        <w:rPr>
          <w:rFonts w:cs="Arial"/>
        </w:rPr>
        <w:lastRenderedPageBreak/>
        <w:t>Executive Summary</w:t>
      </w:r>
      <w:bookmarkEnd w:id="1"/>
    </w:p>
    <w:p w14:paraId="2EA0615A" w14:textId="77777777" w:rsidR="00FD710D" w:rsidRPr="002D40FE" w:rsidRDefault="00FD710D" w:rsidP="003341F1">
      <w:pPr>
        <w:spacing w:after="360" w:line="240" w:lineRule="auto"/>
        <w:rPr>
          <w:b/>
          <w:bCs/>
        </w:rPr>
      </w:pPr>
      <w:r w:rsidRPr="002D40FE">
        <w:t xml:space="preserve">Welfare &amp; Institutions Code Section(s) 1990-1995 establish the Juvenile Justice Realignment Block Grant program for the purpose of providing county-based care, custody, and supervision of youth who are realigned from the state Division of Juvenile Justice or who would otherwise be eligible for commitment to the Division of Juvenile Justice </w:t>
      </w:r>
      <w:r>
        <w:t>(DJJ)</w:t>
      </w:r>
      <w:r w:rsidR="00B35321">
        <w:t xml:space="preserve"> </w:t>
      </w:r>
      <w:r w:rsidRPr="002D40FE">
        <w:t xml:space="preserve">prior to its closure. </w:t>
      </w:r>
    </w:p>
    <w:p w14:paraId="59C377F6" w14:textId="77777777" w:rsidR="00530EE7" w:rsidRDefault="00FD710D" w:rsidP="009B7E70">
      <w:pPr>
        <w:pStyle w:val="BulletList"/>
        <w:numPr>
          <w:ilvl w:val="0"/>
          <w:numId w:val="7"/>
        </w:numPr>
        <w:spacing w:before="120" w:after="240" w:line="240" w:lineRule="auto"/>
        <w:ind w:left="360"/>
        <w:rPr>
          <w:bCs/>
        </w:rPr>
      </w:pPr>
      <w:r w:rsidRPr="00530EE7">
        <w:t xml:space="preserve">Welfare &amp; Institutions Code Section(s) (WIC) 1990-1995 establish this grant program, counties shall create a subcommittee of the multiagency juvenile justice coordinating council to develop a plan describing the facilities, programs, placements, services, supervision and reentry strategies that are needed to provide appropriate rehabilitative services for realigned youth. </w:t>
      </w:r>
    </w:p>
    <w:p w14:paraId="3ADDF009" w14:textId="77777777" w:rsidR="00FD710D" w:rsidRPr="00530EE7" w:rsidRDefault="00FD710D" w:rsidP="009B7E70">
      <w:pPr>
        <w:pStyle w:val="BulletList"/>
        <w:numPr>
          <w:ilvl w:val="0"/>
          <w:numId w:val="7"/>
        </w:numPr>
        <w:spacing w:after="240" w:line="240" w:lineRule="auto"/>
        <w:ind w:left="360"/>
        <w:rPr>
          <w:bCs/>
        </w:rPr>
      </w:pPr>
      <w:r w:rsidRPr="00530EE7">
        <w:t xml:space="preserve">County plans are to be submitted and revised in accordance with WIC 1995, and may be posted, as submitted, to the Office of Youth and Community Restoration website. </w:t>
      </w:r>
    </w:p>
    <w:p w14:paraId="2A79DAA9" w14:textId="5D493611" w:rsidR="00FD710D" w:rsidRPr="003341F1" w:rsidRDefault="00FD710D" w:rsidP="00AB4836">
      <w:pPr>
        <w:pStyle w:val="Heading2"/>
        <w:spacing w:before="720" w:after="480" w:line="240" w:lineRule="auto"/>
        <w:rPr>
          <w:rFonts w:eastAsia="Times New Roman"/>
          <w:u w:val="single"/>
        </w:rPr>
      </w:pPr>
      <w:bookmarkStart w:id="2" w:name="_Toc108457480"/>
      <w:r w:rsidRPr="00FD710D">
        <w:rPr>
          <w:rFonts w:eastAsia="Times New Roman"/>
        </w:rPr>
        <w:t xml:space="preserve">Part 1: </w:t>
      </w:r>
      <w:r w:rsidRPr="003341F1">
        <w:rPr>
          <w:rFonts w:eastAsia="Times New Roman"/>
          <w:u w:val="single"/>
        </w:rPr>
        <w:t>Subcommittee Composition (WIC 1995 (b))</w:t>
      </w:r>
      <w:bookmarkEnd w:id="2"/>
    </w:p>
    <w:tbl>
      <w:tblPr>
        <w:tblStyle w:val="TableGrid"/>
        <w:tblW w:w="10836" w:type="dxa"/>
        <w:tblInd w:w="-635" w:type="dxa"/>
        <w:tblLook w:val="04A0" w:firstRow="1" w:lastRow="0" w:firstColumn="1" w:lastColumn="0" w:noHBand="0" w:noVBand="1"/>
        <w:tblCaption w:val="Subcommittee Composition (WIC 1995 (b))"/>
        <w:tblDescription w:val="Subcommittee Composition (WIC 1995 (b))"/>
      </w:tblPr>
      <w:tblGrid>
        <w:gridCol w:w="4272"/>
        <w:gridCol w:w="1084"/>
        <w:gridCol w:w="3216"/>
        <w:gridCol w:w="2264"/>
      </w:tblGrid>
      <w:tr w:rsidR="00FD710D" w:rsidRPr="00FD710D" w14:paraId="14E3C79F" w14:textId="77777777" w:rsidTr="00107707">
        <w:trPr>
          <w:trHeight w:val="432"/>
          <w:tblHeader/>
        </w:trPr>
        <w:tc>
          <w:tcPr>
            <w:tcW w:w="4272" w:type="dxa"/>
            <w:shd w:val="clear" w:color="auto" w:fill="F2F2F2" w:themeFill="background1" w:themeFillShade="F2"/>
            <w:vAlign w:val="center"/>
          </w:tcPr>
          <w:p w14:paraId="14E1F945" w14:textId="77777777" w:rsidR="00FD710D" w:rsidRPr="006A3B9C" w:rsidRDefault="00FD710D" w:rsidP="003341F1">
            <w:pPr>
              <w:spacing w:line="240" w:lineRule="auto"/>
              <w:jc w:val="center"/>
              <w:rPr>
                <w:rFonts w:cs="Arial"/>
                <w:b/>
                <w:bCs/>
              </w:rPr>
            </w:pPr>
            <w:r w:rsidRPr="006A3B9C">
              <w:rPr>
                <w:rFonts w:cs="Arial"/>
                <w:b/>
                <w:bCs/>
              </w:rPr>
              <w:t>Agency</w:t>
            </w:r>
          </w:p>
        </w:tc>
        <w:tc>
          <w:tcPr>
            <w:tcW w:w="1084" w:type="dxa"/>
            <w:shd w:val="clear" w:color="auto" w:fill="F2F2F2" w:themeFill="background1" w:themeFillShade="F2"/>
            <w:vAlign w:val="center"/>
          </w:tcPr>
          <w:p w14:paraId="3C2487C9" w14:textId="77777777" w:rsidR="00FD710D" w:rsidRPr="006A3B9C" w:rsidRDefault="00FD710D" w:rsidP="003341F1">
            <w:pPr>
              <w:spacing w:line="240" w:lineRule="auto"/>
              <w:jc w:val="center"/>
              <w:rPr>
                <w:rFonts w:cs="Arial"/>
                <w:b/>
                <w:bCs/>
              </w:rPr>
            </w:pPr>
          </w:p>
        </w:tc>
        <w:tc>
          <w:tcPr>
            <w:tcW w:w="3216" w:type="dxa"/>
            <w:shd w:val="clear" w:color="auto" w:fill="F2F2F2" w:themeFill="background1" w:themeFillShade="F2"/>
            <w:vAlign w:val="center"/>
          </w:tcPr>
          <w:p w14:paraId="6079FAF1" w14:textId="77777777" w:rsidR="00FD710D" w:rsidRPr="006A3B9C" w:rsidRDefault="00FD710D" w:rsidP="003341F1">
            <w:pPr>
              <w:spacing w:line="240" w:lineRule="auto"/>
              <w:jc w:val="center"/>
              <w:rPr>
                <w:rFonts w:cs="Arial"/>
                <w:b/>
                <w:bCs/>
              </w:rPr>
            </w:pPr>
          </w:p>
        </w:tc>
        <w:tc>
          <w:tcPr>
            <w:tcW w:w="2264" w:type="dxa"/>
            <w:shd w:val="clear" w:color="auto" w:fill="F2F2F2" w:themeFill="background1" w:themeFillShade="F2"/>
            <w:vAlign w:val="center"/>
          </w:tcPr>
          <w:p w14:paraId="429CCFFC" w14:textId="77777777" w:rsidR="00FD710D" w:rsidRPr="006A3B9C" w:rsidRDefault="00FD710D" w:rsidP="003341F1">
            <w:pPr>
              <w:spacing w:line="240" w:lineRule="auto"/>
              <w:jc w:val="center"/>
              <w:rPr>
                <w:rFonts w:cs="Arial"/>
                <w:b/>
                <w:bCs/>
              </w:rPr>
            </w:pPr>
            <w:r w:rsidRPr="006A3B9C">
              <w:rPr>
                <w:rFonts w:cs="Arial"/>
                <w:b/>
                <w:bCs/>
              </w:rPr>
              <w:t>Phone Number</w:t>
            </w:r>
          </w:p>
        </w:tc>
      </w:tr>
      <w:tr w:rsidR="00FD710D" w:rsidRPr="00FD710D" w14:paraId="32978C8F" w14:textId="77777777" w:rsidTr="00107707">
        <w:trPr>
          <w:trHeight w:val="720"/>
        </w:trPr>
        <w:tc>
          <w:tcPr>
            <w:tcW w:w="4272" w:type="dxa"/>
            <w:vAlign w:val="center"/>
          </w:tcPr>
          <w:p w14:paraId="016DE6C6" w14:textId="77777777" w:rsidR="00FD710D" w:rsidRPr="00F650F7" w:rsidRDefault="00FD710D" w:rsidP="003341F1">
            <w:pPr>
              <w:spacing w:before="100" w:beforeAutospacing="1" w:after="100" w:afterAutospacing="1" w:line="240" w:lineRule="auto"/>
              <w:ind w:right="-102"/>
              <w:rPr>
                <w:rFonts w:eastAsia="Times New Roman" w:cs="Arial"/>
                <w:sz w:val="20"/>
                <w:szCs w:val="20"/>
              </w:rPr>
            </w:pPr>
            <w:r w:rsidRPr="00F650F7">
              <w:rPr>
                <w:rFonts w:eastAsia="Times New Roman" w:cs="Arial"/>
                <w:sz w:val="20"/>
                <w:szCs w:val="20"/>
              </w:rPr>
              <w:t>Chief Probation Officer (Chair)</w:t>
            </w:r>
          </w:p>
        </w:tc>
        <w:tc>
          <w:tcPr>
            <w:tcW w:w="1084" w:type="dxa"/>
          </w:tcPr>
          <w:p w14:paraId="703ADC65" w14:textId="77777777" w:rsidR="00FD710D" w:rsidRPr="00FD710D" w:rsidRDefault="00FD710D" w:rsidP="003341F1">
            <w:pPr>
              <w:spacing w:line="240" w:lineRule="auto"/>
              <w:jc w:val="both"/>
            </w:pPr>
          </w:p>
        </w:tc>
        <w:tc>
          <w:tcPr>
            <w:tcW w:w="3216" w:type="dxa"/>
          </w:tcPr>
          <w:p w14:paraId="1D25FDD0" w14:textId="77777777" w:rsidR="00FD710D" w:rsidRPr="00FD710D" w:rsidRDefault="00FD710D" w:rsidP="003341F1">
            <w:pPr>
              <w:spacing w:line="240" w:lineRule="auto"/>
              <w:jc w:val="both"/>
            </w:pPr>
          </w:p>
        </w:tc>
        <w:tc>
          <w:tcPr>
            <w:tcW w:w="2264" w:type="dxa"/>
          </w:tcPr>
          <w:p w14:paraId="5586E1F6" w14:textId="77777777" w:rsidR="00FD710D" w:rsidRPr="00F650F7" w:rsidRDefault="00FD710D" w:rsidP="003341F1">
            <w:pPr>
              <w:spacing w:line="240" w:lineRule="auto"/>
              <w:jc w:val="both"/>
              <w:rPr>
                <w:sz w:val="20"/>
                <w:szCs w:val="20"/>
              </w:rPr>
            </w:pPr>
            <w:r w:rsidRPr="00F650F7">
              <w:rPr>
                <w:rFonts w:ascii="ArialMT" w:eastAsia="Times New Roman" w:hAnsi="ArialMT" w:cs="Times New Roman"/>
                <w:sz w:val="20"/>
                <w:szCs w:val="20"/>
              </w:rPr>
              <w:t>530-694-2192</w:t>
            </w:r>
          </w:p>
        </w:tc>
      </w:tr>
      <w:tr w:rsidR="00FD710D" w:rsidRPr="00FD710D" w14:paraId="244F3A73" w14:textId="77777777" w:rsidTr="00107707">
        <w:trPr>
          <w:trHeight w:val="720"/>
        </w:trPr>
        <w:tc>
          <w:tcPr>
            <w:tcW w:w="4272" w:type="dxa"/>
            <w:vAlign w:val="center"/>
          </w:tcPr>
          <w:p w14:paraId="7AF81CE4" w14:textId="77777777" w:rsidR="00FD710D" w:rsidRPr="00F650F7" w:rsidRDefault="00FD710D" w:rsidP="003341F1">
            <w:pPr>
              <w:spacing w:line="240" w:lineRule="auto"/>
              <w:ind w:right="-102"/>
              <w:rPr>
                <w:rFonts w:cs="Arial"/>
                <w:sz w:val="20"/>
                <w:szCs w:val="20"/>
              </w:rPr>
            </w:pPr>
            <w:r w:rsidRPr="00F650F7">
              <w:rPr>
                <w:rFonts w:cs="Arial"/>
                <w:sz w:val="20"/>
                <w:szCs w:val="20"/>
              </w:rPr>
              <w:t>District Attorney’s Office Representative</w:t>
            </w:r>
          </w:p>
        </w:tc>
        <w:tc>
          <w:tcPr>
            <w:tcW w:w="1084" w:type="dxa"/>
          </w:tcPr>
          <w:p w14:paraId="1B7959F5" w14:textId="77777777" w:rsidR="00FD710D" w:rsidRPr="00FD710D" w:rsidRDefault="00FD710D" w:rsidP="003341F1">
            <w:pPr>
              <w:spacing w:line="240" w:lineRule="auto"/>
              <w:jc w:val="both"/>
            </w:pPr>
          </w:p>
        </w:tc>
        <w:tc>
          <w:tcPr>
            <w:tcW w:w="3216" w:type="dxa"/>
          </w:tcPr>
          <w:p w14:paraId="197CBAB0" w14:textId="77777777" w:rsidR="00FD710D" w:rsidRPr="00FD710D" w:rsidRDefault="00FD710D" w:rsidP="003341F1">
            <w:pPr>
              <w:spacing w:line="240" w:lineRule="auto"/>
              <w:jc w:val="both"/>
            </w:pPr>
          </w:p>
        </w:tc>
        <w:tc>
          <w:tcPr>
            <w:tcW w:w="2264" w:type="dxa"/>
          </w:tcPr>
          <w:p w14:paraId="6112ABA1" w14:textId="77777777" w:rsidR="00FD710D" w:rsidRPr="00F650F7" w:rsidRDefault="00FD710D" w:rsidP="003341F1">
            <w:pPr>
              <w:spacing w:line="240" w:lineRule="auto"/>
              <w:jc w:val="both"/>
              <w:rPr>
                <w:sz w:val="20"/>
                <w:szCs w:val="20"/>
              </w:rPr>
            </w:pPr>
            <w:r w:rsidRPr="00F650F7">
              <w:rPr>
                <w:rFonts w:ascii="ArialMT" w:eastAsia="Times New Roman" w:hAnsi="ArialMT" w:cs="Times New Roman"/>
                <w:sz w:val="20"/>
                <w:szCs w:val="20"/>
              </w:rPr>
              <w:t>530-694-2971</w:t>
            </w:r>
          </w:p>
        </w:tc>
      </w:tr>
      <w:tr w:rsidR="00FD710D" w:rsidRPr="00FD710D" w14:paraId="1CD79C6B" w14:textId="77777777" w:rsidTr="00107707">
        <w:trPr>
          <w:trHeight w:val="720"/>
        </w:trPr>
        <w:tc>
          <w:tcPr>
            <w:tcW w:w="4272" w:type="dxa"/>
            <w:vAlign w:val="center"/>
          </w:tcPr>
          <w:p w14:paraId="0E820407" w14:textId="77777777" w:rsidR="00FD710D" w:rsidRPr="00F650F7" w:rsidRDefault="00FD710D" w:rsidP="003341F1">
            <w:pPr>
              <w:spacing w:before="100" w:beforeAutospacing="1" w:after="100" w:afterAutospacing="1" w:line="240" w:lineRule="auto"/>
              <w:ind w:right="-102"/>
              <w:rPr>
                <w:rFonts w:eastAsia="Times New Roman" w:cs="Arial"/>
                <w:sz w:val="20"/>
                <w:szCs w:val="20"/>
              </w:rPr>
            </w:pPr>
            <w:r w:rsidRPr="00F650F7">
              <w:rPr>
                <w:rFonts w:eastAsia="Times New Roman" w:cs="Arial"/>
                <w:sz w:val="20"/>
                <w:szCs w:val="20"/>
              </w:rPr>
              <w:t>Public Defender’s Office Representative</w:t>
            </w:r>
          </w:p>
        </w:tc>
        <w:tc>
          <w:tcPr>
            <w:tcW w:w="1084" w:type="dxa"/>
          </w:tcPr>
          <w:p w14:paraId="2CE14780" w14:textId="77777777" w:rsidR="00FD710D" w:rsidRPr="00FD710D" w:rsidRDefault="00FD710D" w:rsidP="003341F1">
            <w:pPr>
              <w:spacing w:line="240" w:lineRule="auto"/>
              <w:jc w:val="both"/>
            </w:pPr>
          </w:p>
        </w:tc>
        <w:tc>
          <w:tcPr>
            <w:tcW w:w="3216" w:type="dxa"/>
          </w:tcPr>
          <w:p w14:paraId="5980D3DD" w14:textId="77777777" w:rsidR="00FD710D" w:rsidRPr="00FD710D" w:rsidRDefault="00FD710D" w:rsidP="003341F1">
            <w:pPr>
              <w:spacing w:line="240" w:lineRule="auto"/>
              <w:jc w:val="both"/>
            </w:pPr>
          </w:p>
        </w:tc>
        <w:tc>
          <w:tcPr>
            <w:tcW w:w="2264" w:type="dxa"/>
          </w:tcPr>
          <w:p w14:paraId="3E4CA15F" w14:textId="77777777" w:rsidR="00FD710D" w:rsidRPr="00F650F7" w:rsidRDefault="00C96B8D" w:rsidP="003341F1">
            <w:pPr>
              <w:spacing w:line="240" w:lineRule="auto"/>
              <w:jc w:val="both"/>
              <w:rPr>
                <w:sz w:val="20"/>
                <w:szCs w:val="20"/>
              </w:rPr>
            </w:pPr>
            <w:r w:rsidRPr="00F650F7">
              <w:rPr>
                <w:rFonts w:ascii="ArialMT" w:eastAsia="Times New Roman" w:hAnsi="ArialMT" w:cs="Times New Roman"/>
                <w:sz w:val="20"/>
                <w:szCs w:val="20"/>
              </w:rPr>
              <w:t>530-544-2509</w:t>
            </w:r>
          </w:p>
        </w:tc>
      </w:tr>
      <w:tr w:rsidR="00FD710D" w:rsidRPr="00FD710D" w14:paraId="1AA9F6E1" w14:textId="77777777" w:rsidTr="00107707">
        <w:trPr>
          <w:trHeight w:val="720"/>
        </w:trPr>
        <w:tc>
          <w:tcPr>
            <w:tcW w:w="4272" w:type="dxa"/>
            <w:vAlign w:val="center"/>
          </w:tcPr>
          <w:p w14:paraId="169885B9" w14:textId="77777777" w:rsidR="00FD710D" w:rsidRPr="00F650F7" w:rsidRDefault="00FD710D" w:rsidP="003341F1">
            <w:pPr>
              <w:spacing w:before="100" w:beforeAutospacing="1" w:after="100" w:afterAutospacing="1" w:line="240" w:lineRule="auto"/>
              <w:ind w:right="-102"/>
              <w:rPr>
                <w:rFonts w:eastAsia="Times New Roman" w:cs="Arial"/>
                <w:sz w:val="20"/>
                <w:szCs w:val="20"/>
              </w:rPr>
            </w:pPr>
            <w:r w:rsidRPr="00F650F7">
              <w:rPr>
                <w:rFonts w:eastAsia="Times New Roman" w:cs="Arial"/>
                <w:sz w:val="20"/>
                <w:szCs w:val="20"/>
              </w:rPr>
              <w:t>Dep</w:t>
            </w:r>
            <w:r w:rsidR="00F650F7" w:rsidRPr="00F650F7">
              <w:rPr>
                <w:rFonts w:eastAsia="Times New Roman" w:cs="Arial"/>
                <w:sz w:val="20"/>
                <w:szCs w:val="20"/>
              </w:rPr>
              <w:t>t</w:t>
            </w:r>
            <w:r w:rsidRPr="00F650F7">
              <w:rPr>
                <w:rFonts w:eastAsia="Times New Roman" w:cs="Arial"/>
                <w:sz w:val="20"/>
                <w:szCs w:val="20"/>
              </w:rPr>
              <w:t xml:space="preserve"> of Health and Human Services Representative</w:t>
            </w:r>
          </w:p>
        </w:tc>
        <w:tc>
          <w:tcPr>
            <w:tcW w:w="1084" w:type="dxa"/>
          </w:tcPr>
          <w:p w14:paraId="744EBD4E" w14:textId="77777777" w:rsidR="00FD710D" w:rsidRPr="00FD710D" w:rsidRDefault="00FD710D" w:rsidP="003341F1">
            <w:pPr>
              <w:spacing w:line="240" w:lineRule="auto"/>
              <w:jc w:val="both"/>
            </w:pPr>
          </w:p>
        </w:tc>
        <w:tc>
          <w:tcPr>
            <w:tcW w:w="3216" w:type="dxa"/>
          </w:tcPr>
          <w:p w14:paraId="0BC154E5" w14:textId="77777777" w:rsidR="00FD710D" w:rsidRPr="00FD710D" w:rsidRDefault="00FD710D" w:rsidP="003341F1">
            <w:pPr>
              <w:spacing w:line="240" w:lineRule="auto"/>
              <w:jc w:val="both"/>
            </w:pPr>
          </w:p>
        </w:tc>
        <w:tc>
          <w:tcPr>
            <w:tcW w:w="2264" w:type="dxa"/>
          </w:tcPr>
          <w:p w14:paraId="12E29CE7" w14:textId="77777777" w:rsidR="00FD710D" w:rsidRPr="00F650F7" w:rsidRDefault="00FD710D" w:rsidP="003341F1">
            <w:pPr>
              <w:spacing w:line="240" w:lineRule="auto"/>
              <w:jc w:val="both"/>
              <w:rPr>
                <w:sz w:val="20"/>
                <w:szCs w:val="20"/>
              </w:rPr>
            </w:pPr>
            <w:r w:rsidRPr="00F650F7">
              <w:rPr>
                <w:rFonts w:ascii="ArialMT" w:eastAsia="Times New Roman" w:hAnsi="ArialMT" w:cs="Times New Roman"/>
                <w:sz w:val="20"/>
                <w:szCs w:val="20"/>
              </w:rPr>
              <w:t>530-694-2235</w:t>
            </w:r>
          </w:p>
        </w:tc>
      </w:tr>
      <w:tr w:rsidR="00FD710D" w:rsidRPr="00FD710D" w14:paraId="31BA89AC" w14:textId="77777777" w:rsidTr="00107707">
        <w:trPr>
          <w:trHeight w:val="720"/>
        </w:trPr>
        <w:tc>
          <w:tcPr>
            <w:tcW w:w="4272" w:type="dxa"/>
            <w:vAlign w:val="center"/>
          </w:tcPr>
          <w:p w14:paraId="0570C89E" w14:textId="77777777" w:rsidR="00FD710D" w:rsidRPr="00F650F7" w:rsidRDefault="00FD710D" w:rsidP="003341F1">
            <w:pPr>
              <w:spacing w:before="100" w:beforeAutospacing="1" w:after="100" w:afterAutospacing="1" w:line="240" w:lineRule="auto"/>
              <w:ind w:right="-102"/>
              <w:jc w:val="both"/>
              <w:rPr>
                <w:rFonts w:eastAsia="Times New Roman" w:cs="Arial"/>
                <w:sz w:val="20"/>
                <w:szCs w:val="20"/>
              </w:rPr>
            </w:pPr>
            <w:r w:rsidRPr="00F650F7">
              <w:rPr>
                <w:rFonts w:eastAsia="Times New Roman" w:cs="Arial"/>
                <w:sz w:val="20"/>
                <w:szCs w:val="20"/>
              </w:rPr>
              <w:t>Dep</w:t>
            </w:r>
            <w:r w:rsidR="00F650F7">
              <w:rPr>
                <w:rFonts w:eastAsia="Times New Roman" w:cs="Arial"/>
                <w:sz w:val="20"/>
                <w:szCs w:val="20"/>
              </w:rPr>
              <w:t xml:space="preserve"> </w:t>
            </w:r>
            <w:r w:rsidRPr="00F650F7">
              <w:rPr>
                <w:rFonts w:eastAsia="Times New Roman" w:cs="Arial"/>
                <w:sz w:val="20"/>
                <w:szCs w:val="20"/>
              </w:rPr>
              <w:t>of Behavioral Health</w:t>
            </w:r>
            <w:r w:rsidR="00F650F7" w:rsidRPr="00F650F7">
              <w:rPr>
                <w:rFonts w:eastAsia="Times New Roman" w:cs="Arial"/>
                <w:sz w:val="20"/>
                <w:szCs w:val="20"/>
              </w:rPr>
              <w:t xml:space="preserve"> Representative</w:t>
            </w:r>
          </w:p>
        </w:tc>
        <w:tc>
          <w:tcPr>
            <w:tcW w:w="1084" w:type="dxa"/>
          </w:tcPr>
          <w:p w14:paraId="52CD15B0" w14:textId="77777777" w:rsidR="00FD710D" w:rsidRPr="00FD710D" w:rsidRDefault="00FD710D" w:rsidP="003341F1">
            <w:pPr>
              <w:spacing w:line="240" w:lineRule="auto"/>
              <w:jc w:val="both"/>
            </w:pPr>
          </w:p>
        </w:tc>
        <w:tc>
          <w:tcPr>
            <w:tcW w:w="3216" w:type="dxa"/>
          </w:tcPr>
          <w:p w14:paraId="20C5D4EF" w14:textId="77777777" w:rsidR="00FD710D" w:rsidRPr="00FD710D" w:rsidRDefault="00FD710D" w:rsidP="003341F1">
            <w:pPr>
              <w:spacing w:line="240" w:lineRule="auto"/>
              <w:jc w:val="both"/>
            </w:pPr>
          </w:p>
        </w:tc>
        <w:tc>
          <w:tcPr>
            <w:tcW w:w="2264" w:type="dxa"/>
          </w:tcPr>
          <w:p w14:paraId="27B6FAA6" w14:textId="4C3EFAFD" w:rsidR="00F650F7" w:rsidRPr="00F650F7" w:rsidRDefault="00FD710D" w:rsidP="00107707">
            <w:pPr>
              <w:spacing w:line="240" w:lineRule="auto"/>
              <w:jc w:val="both"/>
              <w:rPr>
                <w:sz w:val="20"/>
                <w:szCs w:val="20"/>
              </w:rPr>
            </w:pPr>
            <w:r w:rsidRPr="00F650F7">
              <w:rPr>
                <w:rFonts w:ascii="ArialMT" w:eastAsia="Times New Roman" w:hAnsi="ArialMT" w:cs="Times New Roman"/>
                <w:sz w:val="20"/>
                <w:szCs w:val="20"/>
              </w:rPr>
              <w:t>530-694-1816</w:t>
            </w:r>
          </w:p>
        </w:tc>
      </w:tr>
      <w:tr w:rsidR="00FD710D" w:rsidRPr="00FD710D" w14:paraId="36F23F59" w14:textId="77777777" w:rsidTr="00107707">
        <w:trPr>
          <w:trHeight w:val="720"/>
        </w:trPr>
        <w:tc>
          <w:tcPr>
            <w:tcW w:w="4272" w:type="dxa"/>
            <w:vAlign w:val="center"/>
          </w:tcPr>
          <w:p w14:paraId="5C405D61" w14:textId="77777777" w:rsidR="00FD710D" w:rsidRPr="00F650F7" w:rsidRDefault="00FD710D" w:rsidP="003341F1">
            <w:pPr>
              <w:spacing w:before="100" w:beforeAutospacing="1" w:after="100" w:afterAutospacing="1" w:line="240" w:lineRule="auto"/>
              <w:ind w:right="-102"/>
              <w:jc w:val="both"/>
              <w:rPr>
                <w:rFonts w:eastAsia="Times New Roman" w:cs="Arial"/>
                <w:sz w:val="20"/>
                <w:szCs w:val="20"/>
              </w:rPr>
            </w:pPr>
            <w:r w:rsidRPr="00F650F7">
              <w:rPr>
                <w:rFonts w:eastAsia="Times New Roman" w:cs="Arial"/>
                <w:sz w:val="20"/>
                <w:szCs w:val="20"/>
              </w:rPr>
              <w:t>Office of Education Representative</w:t>
            </w:r>
          </w:p>
        </w:tc>
        <w:tc>
          <w:tcPr>
            <w:tcW w:w="1084" w:type="dxa"/>
          </w:tcPr>
          <w:p w14:paraId="2C4B4089" w14:textId="77777777" w:rsidR="00FD710D" w:rsidRPr="00FD710D" w:rsidRDefault="00FD710D" w:rsidP="003341F1">
            <w:pPr>
              <w:spacing w:line="240" w:lineRule="auto"/>
              <w:jc w:val="both"/>
              <w:rPr>
                <w:rFonts w:ascii="ArialMT" w:eastAsia="Times New Roman" w:hAnsi="ArialMT" w:cs="Times New Roman"/>
              </w:rPr>
            </w:pPr>
          </w:p>
        </w:tc>
        <w:tc>
          <w:tcPr>
            <w:tcW w:w="3216" w:type="dxa"/>
          </w:tcPr>
          <w:p w14:paraId="5DF789A1" w14:textId="77777777" w:rsidR="00FD710D" w:rsidRPr="00FD710D" w:rsidRDefault="00FD710D" w:rsidP="003341F1">
            <w:pPr>
              <w:spacing w:line="240" w:lineRule="auto"/>
              <w:jc w:val="both"/>
              <w:rPr>
                <w:rFonts w:ascii="ArialMT" w:eastAsia="Times New Roman" w:hAnsi="ArialMT" w:cs="Times New Roman"/>
              </w:rPr>
            </w:pPr>
          </w:p>
        </w:tc>
        <w:tc>
          <w:tcPr>
            <w:tcW w:w="2264" w:type="dxa"/>
          </w:tcPr>
          <w:p w14:paraId="7C67D8BA" w14:textId="77777777" w:rsidR="00FD710D" w:rsidRPr="00F650F7" w:rsidRDefault="00FD710D" w:rsidP="003341F1">
            <w:pPr>
              <w:spacing w:line="240" w:lineRule="auto"/>
              <w:jc w:val="both"/>
              <w:rPr>
                <w:rFonts w:ascii="ArialMT" w:eastAsia="Times New Roman" w:hAnsi="ArialMT" w:cs="Times New Roman"/>
                <w:sz w:val="20"/>
                <w:szCs w:val="20"/>
              </w:rPr>
            </w:pPr>
            <w:r w:rsidRPr="00F650F7">
              <w:rPr>
                <w:rFonts w:ascii="ArialMT" w:eastAsia="Times New Roman" w:hAnsi="ArialMT" w:cs="Times New Roman"/>
                <w:sz w:val="20"/>
                <w:szCs w:val="20"/>
              </w:rPr>
              <w:t>530-694-2238</w:t>
            </w:r>
          </w:p>
        </w:tc>
      </w:tr>
      <w:tr w:rsidR="00FD710D" w:rsidRPr="00FD710D" w14:paraId="7728432D" w14:textId="77777777" w:rsidTr="00107707">
        <w:trPr>
          <w:trHeight w:val="720"/>
        </w:trPr>
        <w:tc>
          <w:tcPr>
            <w:tcW w:w="4272" w:type="dxa"/>
            <w:vAlign w:val="center"/>
          </w:tcPr>
          <w:p w14:paraId="067502D7" w14:textId="77777777" w:rsidR="00FD710D" w:rsidRPr="00F650F7" w:rsidRDefault="00FD710D" w:rsidP="003341F1">
            <w:pPr>
              <w:spacing w:before="100" w:beforeAutospacing="1" w:after="100" w:afterAutospacing="1" w:line="240" w:lineRule="auto"/>
              <w:ind w:right="-102"/>
              <w:jc w:val="both"/>
              <w:rPr>
                <w:rFonts w:eastAsia="Times New Roman" w:cs="Arial"/>
                <w:sz w:val="20"/>
                <w:szCs w:val="20"/>
              </w:rPr>
            </w:pPr>
            <w:r w:rsidRPr="00F650F7">
              <w:rPr>
                <w:rFonts w:eastAsia="Times New Roman" w:cs="Arial"/>
                <w:sz w:val="20"/>
                <w:szCs w:val="20"/>
              </w:rPr>
              <w:t>Dep</w:t>
            </w:r>
            <w:r w:rsidR="00F650F7" w:rsidRPr="00F650F7">
              <w:rPr>
                <w:rFonts w:eastAsia="Times New Roman" w:cs="Arial"/>
                <w:sz w:val="20"/>
                <w:szCs w:val="20"/>
              </w:rPr>
              <w:t>t</w:t>
            </w:r>
            <w:r w:rsidRPr="00F650F7">
              <w:rPr>
                <w:rFonts w:eastAsia="Times New Roman" w:cs="Arial"/>
                <w:sz w:val="20"/>
                <w:szCs w:val="20"/>
              </w:rPr>
              <w:t xml:space="preserve"> of Finance</w:t>
            </w:r>
            <w:r w:rsidR="00F650F7" w:rsidRPr="00F650F7">
              <w:rPr>
                <w:rFonts w:eastAsia="Times New Roman" w:cs="Arial"/>
                <w:sz w:val="20"/>
                <w:szCs w:val="20"/>
              </w:rPr>
              <w:t xml:space="preserve"> Representative</w:t>
            </w:r>
          </w:p>
        </w:tc>
        <w:tc>
          <w:tcPr>
            <w:tcW w:w="1084" w:type="dxa"/>
          </w:tcPr>
          <w:p w14:paraId="51FAACD9" w14:textId="77777777" w:rsidR="00FD710D" w:rsidRPr="00FD710D" w:rsidRDefault="00FD710D" w:rsidP="003341F1">
            <w:pPr>
              <w:spacing w:line="240" w:lineRule="auto"/>
              <w:jc w:val="both"/>
            </w:pPr>
          </w:p>
        </w:tc>
        <w:tc>
          <w:tcPr>
            <w:tcW w:w="3216" w:type="dxa"/>
          </w:tcPr>
          <w:p w14:paraId="18C5EA42" w14:textId="77777777" w:rsidR="00FD710D" w:rsidRPr="00FD710D" w:rsidRDefault="00FD710D" w:rsidP="003341F1">
            <w:pPr>
              <w:spacing w:line="240" w:lineRule="auto"/>
              <w:jc w:val="both"/>
            </w:pPr>
          </w:p>
        </w:tc>
        <w:tc>
          <w:tcPr>
            <w:tcW w:w="2264" w:type="dxa"/>
          </w:tcPr>
          <w:p w14:paraId="7BB8AF41" w14:textId="77777777" w:rsidR="00FD710D" w:rsidRPr="00F650F7" w:rsidRDefault="00FD710D" w:rsidP="003341F1">
            <w:pPr>
              <w:spacing w:line="240" w:lineRule="auto"/>
              <w:jc w:val="both"/>
              <w:rPr>
                <w:sz w:val="20"/>
                <w:szCs w:val="20"/>
              </w:rPr>
            </w:pPr>
            <w:r w:rsidRPr="00F650F7">
              <w:rPr>
                <w:sz w:val="20"/>
                <w:szCs w:val="20"/>
              </w:rPr>
              <w:t>530-694-2284</w:t>
            </w:r>
          </w:p>
        </w:tc>
      </w:tr>
      <w:tr w:rsidR="00107707" w:rsidRPr="00FD710D" w14:paraId="569C83DC" w14:textId="77777777" w:rsidTr="00107707">
        <w:trPr>
          <w:trHeight w:val="720"/>
        </w:trPr>
        <w:tc>
          <w:tcPr>
            <w:tcW w:w="4272" w:type="dxa"/>
            <w:vAlign w:val="center"/>
          </w:tcPr>
          <w:p w14:paraId="42D96495" w14:textId="19C27597" w:rsidR="00107707" w:rsidRPr="00F650F7" w:rsidRDefault="00107707" w:rsidP="00107707">
            <w:pPr>
              <w:spacing w:after="0" w:line="240" w:lineRule="auto"/>
              <w:ind w:right="-102"/>
              <w:jc w:val="both"/>
              <w:rPr>
                <w:rFonts w:eastAsia="Times New Roman" w:cs="Arial"/>
                <w:sz w:val="20"/>
                <w:szCs w:val="20"/>
              </w:rPr>
            </w:pPr>
            <w:r w:rsidRPr="00314852">
              <w:rPr>
                <w:rFonts w:eastAsia="Times New Roman" w:cs="Arial"/>
                <w:sz w:val="20"/>
                <w:szCs w:val="20"/>
              </w:rPr>
              <w:t>Court Representative</w:t>
            </w:r>
          </w:p>
        </w:tc>
        <w:tc>
          <w:tcPr>
            <w:tcW w:w="1084" w:type="dxa"/>
          </w:tcPr>
          <w:p w14:paraId="28F48D35" w14:textId="77777777" w:rsidR="00107707" w:rsidRPr="00FD710D" w:rsidRDefault="00107707" w:rsidP="003341F1">
            <w:pPr>
              <w:spacing w:line="240" w:lineRule="auto"/>
              <w:jc w:val="both"/>
            </w:pPr>
          </w:p>
        </w:tc>
        <w:tc>
          <w:tcPr>
            <w:tcW w:w="3216" w:type="dxa"/>
          </w:tcPr>
          <w:p w14:paraId="48DA055E" w14:textId="77777777" w:rsidR="00107707" w:rsidRPr="00FD710D" w:rsidRDefault="00107707" w:rsidP="003341F1">
            <w:pPr>
              <w:spacing w:line="240" w:lineRule="auto"/>
              <w:jc w:val="both"/>
            </w:pPr>
          </w:p>
        </w:tc>
        <w:tc>
          <w:tcPr>
            <w:tcW w:w="2264" w:type="dxa"/>
          </w:tcPr>
          <w:p w14:paraId="6F0CBC31" w14:textId="56E25A3F" w:rsidR="00107707" w:rsidRPr="00F650F7" w:rsidRDefault="00107707" w:rsidP="003341F1">
            <w:pPr>
              <w:spacing w:line="240" w:lineRule="auto"/>
              <w:jc w:val="both"/>
              <w:rPr>
                <w:sz w:val="20"/>
                <w:szCs w:val="20"/>
              </w:rPr>
            </w:pPr>
            <w:r w:rsidRPr="00314852">
              <w:rPr>
                <w:rFonts w:ascii="ArialMT" w:eastAsia="Times New Roman" w:hAnsi="ArialMT" w:cs="Times New Roman"/>
              </w:rPr>
              <w:t>530-694-2113</w:t>
            </w:r>
          </w:p>
        </w:tc>
      </w:tr>
      <w:tr w:rsidR="00107707" w:rsidRPr="00FD710D" w14:paraId="2F34D99F" w14:textId="77777777" w:rsidTr="00107707">
        <w:trPr>
          <w:trHeight w:val="720"/>
        </w:trPr>
        <w:tc>
          <w:tcPr>
            <w:tcW w:w="4272" w:type="dxa"/>
            <w:vAlign w:val="center"/>
          </w:tcPr>
          <w:p w14:paraId="5FC47323" w14:textId="12524016" w:rsidR="00107707" w:rsidRPr="00314852" w:rsidRDefault="00107707" w:rsidP="00107707">
            <w:pPr>
              <w:spacing w:after="0" w:line="240" w:lineRule="auto"/>
              <w:ind w:right="-102"/>
              <w:jc w:val="both"/>
              <w:rPr>
                <w:rFonts w:eastAsia="Times New Roman" w:cs="Arial"/>
                <w:sz w:val="20"/>
                <w:szCs w:val="20"/>
              </w:rPr>
            </w:pPr>
            <w:r w:rsidRPr="00314852">
              <w:rPr>
                <w:rFonts w:eastAsia="Times New Roman" w:cs="Arial"/>
                <w:sz w:val="20"/>
                <w:szCs w:val="20"/>
              </w:rPr>
              <w:t>Community Member</w:t>
            </w:r>
          </w:p>
        </w:tc>
        <w:tc>
          <w:tcPr>
            <w:tcW w:w="1084" w:type="dxa"/>
          </w:tcPr>
          <w:p w14:paraId="0E8200BB" w14:textId="77777777" w:rsidR="00107707" w:rsidRPr="00FD710D" w:rsidRDefault="00107707" w:rsidP="003341F1">
            <w:pPr>
              <w:spacing w:line="240" w:lineRule="auto"/>
              <w:jc w:val="both"/>
            </w:pPr>
          </w:p>
        </w:tc>
        <w:tc>
          <w:tcPr>
            <w:tcW w:w="3216" w:type="dxa"/>
          </w:tcPr>
          <w:p w14:paraId="2C62CB05" w14:textId="77777777" w:rsidR="00107707" w:rsidRPr="00FD710D" w:rsidRDefault="00107707" w:rsidP="003341F1">
            <w:pPr>
              <w:spacing w:line="240" w:lineRule="auto"/>
              <w:jc w:val="both"/>
            </w:pPr>
          </w:p>
        </w:tc>
        <w:tc>
          <w:tcPr>
            <w:tcW w:w="2264" w:type="dxa"/>
          </w:tcPr>
          <w:p w14:paraId="6513446C" w14:textId="5425E13E" w:rsidR="00107707" w:rsidRPr="00314852" w:rsidRDefault="00107707" w:rsidP="00107707">
            <w:pPr>
              <w:spacing w:after="0" w:line="240" w:lineRule="auto"/>
              <w:rPr>
                <w:rFonts w:ascii="ArialMT" w:eastAsia="Times New Roman" w:hAnsi="ArialMT" w:cs="Times New Roman"/>
              </w:rPr>
            </w:pPr>
            <w:r w:rsidRPr="00314852">
              <w:rPr>
                <w:rFonts w:ascii="ArialMT" w:eastAsia="Times New Roman" w:hAnsi="ArialMT" w:cs="Times New Roman"/>
              </w:rPr>
              <w:fldChar w:fldCharType="begin">
                <w:ffData>
                  <w:name w:val="Text5"/>
                  <w:enabled/>
                  <w:calcOnExit w:val="0"/>
                  <w:textInput/>
                </w:ffData>
              </w:fldChar>
            </w:r>
            <w:r w:rsidRPr="00314852">
              <w:rPr>
                <w:rFonts w:ascii="ArialMT" w:eastAsia="Times New Roman" w:hAnsi="ArialMT" w:cs="Times New Roman"/>
              </w:rPr>
              <w:instrText xml:space="preserve"> FORMTEXT </w:instrText>
            </w:r>
            <w:r w:rsidRPr="00314852">
              <w:rPr>
                <w:rFonts w:ascii="ArialMT" w:eastAsia="Times New Roman" w:hAnsi="ArialMT" w:cs="Times New Roman"/>
              </w:rPr>
            </w:r>
            <w:r w:rsidRPr="00314852">
              <w:rPr>
                <w:rFonts w:ascii="ArialMT" w:eastAsia="Times New Roman" w:hAnsi="ArialMT" w:cs="Times New Roman"/>
              </w:rPr>
              <w:fldChar w:fldCharType="separate"/>
            </w:r>
            <w:r w:rsidRPr="00314852">
              <w:rPr>
                <w:rFonts w:ascii="ArialMT" w:eastAsia="Times New Roman" w:hAnsi="ArialMT" w:cs="Times New Roman"/>
                <w:noProof/>
              </w:rPr>
              <w:t> </w:t>
            </w:r>
            <w:r w:rsidRPr="00314852">
              <w:rPr>
                <w:rFonts w:ascii="ArialMT" w:eastAsia="Times New Roman" w:hAnsi="ArialMT" w:cs="Times New Roman"/>
                <w:noProof/>
              </w:rPr>
              <w:t> </w:t>
            </w:r>
            <w:r w:rsidRPr="00314852">
              <w:rPr>
                <w:rFonts w:ascii="ArialMT" w:eastAsia="Times New Roman" w:hAnsi="ArialMT" w:cs="Times New Roman"/>
                <w:noProof/>
              </w:rPr>
              <w:t> </w:t>
            </w:r>
            <w:r w:rsidRPr="00314852">
              <w:rPr>
                <w:rFonts w:ascii="ArialMT" w:eastAsia="Times New Roman" w:hAnsi="ArialMT" w:cs="Times New Roman"/>
                <w:noProof/>
              </w:rPr>
              <w:t> </w:t>
            </w:r>
            <w:r w:rsidRPr="00314852">
              <w:rPr>
                <w:rFonts w:ascii="ArialMT" w:eastAsia="Times New Roman" w:hAnsi="ArialMT" w:cs="Times New Roman"/>
                <w:noProof/>
              </w:rPr>
              <w:t> </w:t>
            </w:r>
            <w:r w:rsidRPr="00314852">
              <w:rPr>
                <w:rFonts w:ascii="ArialMT" w:eastAsia="Times New Roman" w:hAnsi="ArialMT" w:cs="Times New Roman"/>
              </w:rPr>
              <w:fldChar w:fldCharType="end"/>
            </w:r>
          </w:p>
        </w:tc>
      </w:tr>
      <w:tr w:rsidR="00107707" w:rsidRPr="00FD710D" w14:paraId="4D198FA4" w14:textId="77777777" w:rsidTr="00107707">
        <w:trPr>
          <w:trHeight w:val="720"/>
        </w:trPr>
        <w:tc>
          <w:tcPr>
            <w:tcW w:w="4272" w:type="dxa"/>
            <w:vAlign w:val="center"/>
          </w:tcPr>
          <w:p w14:paraId="60136EA6" w14:textId="2EDD0E45" w:rsidR="00107707" w:rsidRPr="00314852" w:rsidRDefault="00107707" w:rsidP="00107707">
            <w:pPr>
              <w:spacing w:after="0" w:line="240" w:lineRule="auto"/>
              <w:ind w:right="-102"/>
              <w:jc w:val="both"/>
              <w:rPr>
                <w:rFonts w:eastAsia="Times New Roman" w:cs="Arial"/>
                <w:sz w:val="20"/>
                <w:szCs w:val="20"/>
              </w:rPr>
            </w:pPr>
            <w:r w:rsidRPr="00314852">
              <w:rPr>
                <w:rFonts w:cs="Arial"/>
                <w:bCs/>
                <w:sz w:val="20"/>
                <w:szCs w:val="20"/>
              </w:rPr>
              <w:lastRenderedPageBreak/>
              <w:t>Community Member</w:t>
            </w:r>
          </w:p>
        </w:tc>
        <w:tc>
          <w:tcPr>
            <w:tcW w:w="1084" w:type="dxa"/>
          </w:tcPr>
          <w:p w14:paraId="6488D1DC" w14:textId="77777777" w:rsidR="00107707" w:rsidRPr="00FD710D" w:rsidRDefault="00107707" w:rsidP="003341F1">
            <w:pPr>
              <w:spacing w:line="240" w:lineRule="auto"/>
              <w:jc w:val="both"/>
            </w:pPr>
          </w:p>
        </w:tc>
        <w:tc>
          <w:tcPr>
            <w:tcW w:w="3216" w:type="dxa"/>
          </w:tcPr>
          <w:p w14:paraId="6FE7D2EA" w14:textId="77777777" w:rsidR="00107707" w:rsidRPr="00FD710D" w:rsidRDefault="00107707" w:rsidP="003341F1">
            <w:pPr>
              <w:spacing w:line="240" w:lineRule="auto"/>
              <w:jc w:val="both"/>
            </w:pPr>
          </w:p>
        </w:tc>
        <w:tc>
          <w:tcPr>
            <w:tcW w:w="2264" w:type="dxa"/>
          </w:tcPr>
          <w:p w14:paraId="2B934DB9" w14:textId="183ECFE7" w:rsidR="00107707" w:rsidRPr="00314852" w:rsidRDefault="00107707" w:rsidP="00107707">
            <w:pPr>
              <w:spacing w:after="0" w:line="240" w:lineRule="auto"/>
              <w:rPr>
                <w:rFonts w:ascii="ArialMT" w:eastAsia="Times New Roman" w:hAnsi="ArialMT" w:cs="Times New Roman"/>
              </w:rPr>
            </w:pPr>
            <w:r w:rsidRPr="00314852">
              <w:rPr>
                <w:rFonts w:ascii="ArialMT" w:eastAsia="Times New Roman" w:hAnsi="ArialMT" w:cs="Times New Roman"/>
              </w:rPr>
              <w:fldChar w:fldCharType="begin">
                <w:ffData>
                  <w:name w:val="Text5"/>
                  <w:enabled/>
                  <w:calcOnExit w:val="0"/>
                  <w:textInput/>
                </w:ffData>
              </w:fldChar>
            </w:r>
            <w:r w:rsidRPr="00314852">
              <w:rPr>
                <w:rFonts w:ascii="ArialMT" w:eastAsia="Times New Roman" w:hAnsi="ArialMT" w:cs="Times New Roman"/>
              </w:rPr>
              <w:instrText xml:space="preserve"> FORMTEXT </w:instrText>
            </w:r>
            <w:r w:rsidRPr="00314852">
              <w:rPr>
                <w:rFonts w:ascii="ArialMT" w:eastAsia="Times New Roman" w:hAnsi="ArialMT" w:cs="Times New Roman"/>
              </w:rPr>
            </w:r>
            <w:r w:rsidRPr="00314852">
              <w:rPr>
                <w:rFonts w:ascii="ArialMT" w:eastAsia="Times New Roman" w:hAnsi="ArialMT" w:cs="Times New Roman"/>
              </w:rPr>
              <w:fldChar w:fldCharType="separate"/>
            </w:r>
            <w:r w:rsidRPr="00314852">
              <w:rPr>
                <w:rFonts w:ascii="ArialMT" w:eastAsia="Times New Roman" w:hAnsi="ArialMT" w:cs="Times New Roman"/>
                <w:noProof/>
              </w:rPr>
              <w:t> </w:t>
            </w:r>
            <w:r w:rsidRPr="00314852">
              <w:rPr>
                <w:rFonts w:ascii="ArialMT" w:eastAsia="Times New Roman" w:hAnsi="ArialMT" w:cs="Times New Roman"/>
                <w:noProof/>
              </w:rPr>
              <w:t> </w:t>
            </w:r>
            <w:r w:rsidRPr="00314852">
              <w:rPr>
                <w:rFonts w:ascii="ArialMT" w:eastAsia="Times New Roman" w:hAnsi="ArialMT" w:cs="Times New Roman"/>
                <w:noProof/>
              </w:rPr>
              <w:t> </w:t>
            </w:r>
            <w:r w:rsidRPr="00314852">
              <w:rPr>
                <w:rFonts w:ascii="ArialMT" w:eastAsia="Times New Roman" w:hAnsi="ArialMT" w:cs="Times New Roman"/>
                <w:noProof/>
              </w:rPr>
              <w:t> </w:t>
            </w:r>
            <w:r w:rsidRPr="00314852">
              <w:rPr>
                <w:rFonts w:ascii="ArialMT" w:eastAsia="Times New Roman" w:hAnsi="ArialMT" w:cs="Times New Roman"/>
                <w:noProof/>
              </w:rPr>
              <w:t> </w:t>
            </w:r>
            <w:r w:rsidRPr="00314852">
              <w:rPr>
                <w:rFonts w:ascii="ArialMT" w:eastAsia="Times New Roman" w:hAnsi="ArialMT" w:cs="Times New Roman"/>
              </w:rPr>
              <w:fldChar w:fldCharType="end"/>
            </w:r>
          </w:p>
        </w:tc>
      </w:tr>
    </w:tbl>
    <w:p w14:paraId="02536787" w14:textId="22FB2936" w:rsidR="00FD710D" w:rsidRDefault="00FD710D" w:rsidP="00E56D45">
      <w:pPr>
        <w:pStyle w:val="Heading2"/>
        <w:spacing w:before="840" w:after="360" w:line="240" w:lineRule="auto"/>
      </w:pPr>
      <w:bookmarkStart w:id="3" w:name="_Toc108457481"/>
      <w:r>
        <w:t>Part 2: Target Population (WIC 1995 (C) (1))</w:t>
      </w:r>
      <w:bookmarkEnd w:id="3"/>
      <w:r>
        <w:t xml:space="preserve"> </w:t>
      </w:r>
    </w:p>
    <w:p w14:paraId="54B748A9" w14:textId="77777777" w:rsidR="00FD710D" w:rsidRPr="00FD710D" w:rsidRDefault="00FD710D" w:rsidP="003A1940">
      <w:pPr>
        <w:shd w:val="clear" w:color="auto" w:fill="FFFFFF"/>
        <w:spacing w:after="240" w:line="240" w:lineRule="auto"/>
        <w:jc w:val="both"/>
        <w:textAlignment w:val="baseline"/>
        <w:rPr>
          <w:rFonts w:eastAsia="Times New Roman" w:cs="Arial"/>
          <w:b/>
          <w:color w:val="333333"/>
          <w:szCs w:val="21"/>
          <w:bdr w:val="none" w:sz="0" w:space="0" w:color="auto" w:frame="1"/>
        </w:rPr>
      </w:pPr>
      <w:r w:rsidRPr="00FD710D">
        <w:rPr>
          <w:rFonts w:eastAsia="Times New Roman" w:cs="Arial"/>
          <w:b/>
          <w:color w:val="333333"/>
          <w:szCs w:val="21"/>
          <w:bdr w:val="none" w:sz="0" w:space="0" w:color="auto" w:frame="1"/>
        </w:rPr>
        <w:t>Part 2 of this plan addresses the following statutory requirements:</w:t>
      </w:r>
    </w:p>
    <w:p w14:paraId="166B5217" w14:textId="77777777" w:rsidR="00FD710D" w:rsidRPr="00FD710D" w:rsidRDefault="00FD710D" w:rsidP="006F1FB0">
      <w:pPr>
        <w:pStyle w:val="BulletList1"/>
        <w:numPr>
          <w:ilvl w:val="0"/>
          <w:numId w:val="8"/>
        </w:numPr>
        <w:spacing w:before="240" w:after="360"/>
        <w:ind w:left="360"/>
      </w:pPr>
      <w:r w:rsidRPr="00FD710D">
        <w:t xml:space="preserve">Describe the County’s </w:t>
      </w:r>
      <w:bookmarkStart w:id="4" w:name="_Hlk75426239"/>
      <w:r w:rsidRPr="00FD710D">
        <w:t xml:space="preserve">realignment target population </w:t>
      </w:r>
      <w:bookmarkEnd w:id="4"/>
      <w:r w:rsidRPr="00FD710D">
        <w:t>supported by the block grant.</w:t>
      </w:r>
    </w:p>
    <w:p w14:paraId="2E390CE8" w14:textId="77777777" w:rsidR="00FD710D" w:rsidRPr="00FD710D" w:rsidRDefault="00FD710D" w:rsidP="006F1FB0">
      <w:pPr>
        <w:pStyle w:val="BulletList1"/>
        <w:numPr>
          <w:ilvl w:val="0"/>
          <w:numId w:val="8"/>
        </w:numPr>
        <w:spacing w:before="240" w:after="360"/>
        <w:ind w:left="360"/>
      </w:pPr>
      <w:r w:rsidRPr="00FD710D">
        <w:t>Demographics of identified target population, including anticipated number of youths served, disaggregated by factors including age, gender, race or ethnicity, and offense/offices history.</w:t>
      </w:r>
    </w:p>
    <w:p w14:paraId="5DB0DDDF" w14:textId="77777777" w:rsidR="00FD710D" w:rsidRPr="00FD710D" w:rsidRDefault="00FD710D" w:rsidP="006F1FB0">
      <w:pPr>
        <w:pStyle w:val="BulletList1"/>
        <w:numPr>
          <w:ilvl w:val="0"/>
          <w:numId w:val="8"/>
        </w:numPr>
        <w:spacing w:before="240" w:after="360"/>
        <w:ind w:left="360"/>
      </w:pPr>
      <w:r w:rsidRPr="00FD710D">
        <w:t>Any additional relevant information identifying target population, including programs, placements and /or facilities to which they have been referred</w:t>
      </w:r>
    </w:p>
    <w:p w14:paraId="653C99B0" w14:textId="77777777" w:rsidR="00FD710D" w:rsidRDefault="00FD710D" w:rsidP="00B573C9">
      <w:pPr>
        <w:pStyle w:val="Heading3"/>
        <w:spacing w:after="360"/>
        <w:rPr>
          <w:rFonts w:eastAsia="Times New Roman"/>
          <w:bdr w:val="none" w:sz="0" w:space="0" w:color="auto" w:frame="1"/>
        </w:rPr>
      </w:pPr>
      <w:r w:rsidRPr="00FD710D">
        <w:rPr>
          <w:rFonts w:eastAsia="Times New Roman"/>
          <w:bdr w:val="none" w:sz="0" w:space="0" w:color="auto" w:frame="1"/>
        </w:rPr>
        <w:t xml:space="preserve">Realignment Target Population </w:t>
      </w:r>
    </w:p>
    <w:p w14:paraId="60E0E16F" w14:textId="78FB8D43" w:rsidR="00FD710D" w:rsidRPr="00FD710D" w:rsidRDefault="00FD710D" w:rsidP="008438FC">
      <w:pPr>
        <w:autoSpaceDE w:val="0"/>
        <w:autoSpaceDN w:val="0"/>
        <w:adjustRightInd w:val="0"/>
        <w:spacing w:before="360" w:after="360" w:line="240" w:lineRule="auto"/>
        <w:jc w:val="both"/>
        <w:rPr>
          <w:rFonts w:eastAsiaTheme="minorEastAsia" w:cs="Arial"/>
          <w:szCs w:val="21"/>
        </w:rPr>
      </w:pPr>
      <w:r w:rsidRPr="00FD710D">
        <w:rPr>
          <w:rFonts w:eastAsiaTheme="minorEastAsia" w:cs="Arial"/>
          <w:szCs w:val="21"/>
        </w:rPr>
        <w:t>Alpine County is the smallest county in California with a po</w:t>
      </w:r>
      <w:r w:rsidR="00764A96">
        <w:rPr>
          <w:rFonts w:eastAsiaTheme="minorEastAsia" w:cs="Arial"/>
          <w:szCs w:val="21"/>
        </w:rPr>
        <w:t xml:space="preserve">pulation of about 1129 people. </w:t>
      </w:r>
      <w:r w:rsidRPr="00FD710D">
        <w:rPr>
          <w:rFonts w:eastAsiaTheme="minorEastAsia" w:cs="Arial"/>
          <w:szCs w:val="21"/>
        </w:rPr>
        <w:t>Approximately 46.6% are female and 53.4% are male.  The population of the county consists of approximately 64% White / non-Hispanic, 23% American Indian / Alaskan Native, 11% Hispanic or Latino, 2% Asian, with 4% reporting as two of more races. Alpine County's school district is comprised of the Alpine County Unified School District that serves students fr</w:t>
      </w:r>
      <w:r w:rsidR="00764A96">
        <w:rPr>
          <w:rFonts w:eastAsiaTheme="minorEastAsia" w:cs="Arial"/>
          <w:szCs w:val="21"/>
        </w:rPr>
        <w:t xml:space="preserve">om </w:t>
      </w:r>
      <w:proofErr w:type="gramStart"/>
      <w:r w:rsidR="00764A96">
        <w:rPr>
          <w:rFonts w:eastAsiaTheme="minorEastAsia" w:cs="Arial"/>
          <w:szCs w:val="21"/>
        </w:rPr>
        <w:t>Kindergarten</w:t>
      </w:r>
      <w:proofErr w:type="gramEnd"/>
      <w:r w:rsidR="00764A96">
        <w:rPr>
          <w:rFonts w:eastAsiaTheme="minorEastAsia" w:cs="Arial"/>
          <w:szCs w:val="21"/>
        </w:rPr>
        <w:t xml:space="preserve">- eighth grade. </w:t>
      </w:r>
      <w:r w:rsidRPr="00FD710D">
        <w:rPr>
          <w:rFonts w:eastAsiaTheme="minorEastAsia" w:cs="Arial"/>
          <w:szCs w:val="21"/>
        </w:rPr>
        <w:t>There are two schools in the County, Diamond Valley Elementary School and Bear Valley Elementary School with a total of 77 youth attending includin</w:t>
      </w:r>
      <w:r w:rsidR="00764A96">
        <w:rPr>
          <w:rFonts w:eastAsiaTheme="minorEastAsia" w:cs="Arial"/>
          <w:szCs w:val="21"/>
        </w:rPr>
        <w:t xml:space="preserve">g those attending high school. </w:t>
      </w:r>
      <w:r w:rsidRPr="00FD710D">
        <w:rPr>
          <w:rFonts w:eastAsiaTheme="minorEastAsia" w:cs="Arial"/>
          <w:szCs w:val="21"/>
        </w:rPr>
        <w:t xml:space="preserve">The County provides students the option of attending high school in either El Dorado County, California or Douglas County, Nevada.  Most of the counties high school students graduate high school in Nevada. </w:t>
      </w:r>
    </w:p>
    <w:p w14:paraId="2E3539C4" w14:textId="3A0FE6ED" w:rsidR="00FD710D" w:rsidRPr="00FD710D" w:rsidRDefault="00FD710D" w:rsidP="008438FC">
      <w:pPr>
        <w:autoSpaceDE w:val="0"/>
        <w:autoSpaceDN w:val="0"/>
        <w:adjustRightInd w:val="0"/>
        <w:spacing w:before="360" w:after="360" w:line="240" w:lineRule="auto"/>
        <w:jc w:val="both"/>
        <w:rPr>
          <w:rFonts w:eastAsiaTheme="minorEastAsia" w:cs="Arial"/>
          <w:szCs w:val="21"/>
        </w:rPr>
      </w:pPr>
      <w:r w:rsidRPr="00FD710D">
        <w:rPr>
          <w:rFonts w:eastAsiaTheme="minorEastAsia" w:cs="Arial"/>
          <w:szCs w:val="21"/>
        </w:rPr>
        <w:t>Alpine County is a very remote seasonal community with few amenities. It is also the least populated county in the State of California. It is geographically isolated with an a</w:t>
      </w:r>
      <w:r w:rsidR="003C2FAC">
        <w:rPr>
          <w:rFonts w:eastAsiaTheme="minorEastAsia" w:cs="Arial"/>
          <w:szCs w:val="21"/>
        </w:rPr>
        <w:t xml:space="preserve">rea of about 758 square miles. </w:t>
      </w:r>
    </w:p>
    <w:p w14:paraId="4AF5D0E5" w14:textId="5A985A0E" w:rsidR="00FD710D" w:rsidRPr="00FD710D" w:rsidRDefault="00FD710D" w:rsidP="008438FC">
      <w:pPr>
        <w:autoSpaceDE w:val="0"/>
        <w:autoSpaceDN w:val="0"/>
        <w:adjustRightInd w:val="0"/>
        <w:spacing w:before="480" w:after="480" w:line="240" w:lineRule="auto"/>
        <w:jc w:val="both"/>
        <w:rPr>
          <w:rFonts w:eastAsiaTheme="minorEastAsia" w:cs="Arial"/>
          <w:szCs w:val="21"/>
        </w:rPr>
      </w:pPr>
      <w:r w:rsidRPr="00FD710D">
        <w:rPr>
          <w:rFonts w:eastAsiaTheme="minorEastAsia" w:cs="Arial"/>
          <w:szCs w:val="21"/>
        </w:rPr>
        <w:t>The existing County services are motivated to bridge cultural boundaries including Native American and Non-Native American particip</w:t>
      </w:r>
      <w:r w:rsidR="003C2FAC">
        <w:rPr>
          <w:rFonts w:eastAsiaTheme="minorEastAsia" w:cs="Arial"/>
          <w:szCs w:val="21"/>
        </w:rPr>
        <w:t xml:space="preserve">ants in community involvement. </w:t>
      </w:r>
      <w:r w:rsidRPr="00FD710D">
        <w:rPr>
          <w:rFonts w:eastAsiaTheme="minorEastAsia" w:cs="Arial"/>
          <w:szCs w:val="21"/>
        </w:rPr>
        <w:t>Mental Health and Social Services work to address needs with cu</w:t>
      </w:r>
      <w:r w:rsidR="003C2FAC">
        <w:rPr>
          <w:rFonts w:eastAsiaTheme="minorEastAsia" w:cs="Arial"/>
          <w:szCs w:val="21"/>
        </w:rPr>
        <w:t>lturally appropriate programs.</w:t>
      </w:r>
    </w:p>
    <w:p w14:paraId="535BBFFA" w14:textId="4DCED9F2" w:rsidR="00FD710D" w:rsidRPr="00FD710D" w:rsidRDefault="00FD710D" w:rsidP="008438FC">
      <w:pPr>
        <w:shd w:val="clear" w:color="auto" w:fill="FFFFFF"/>
        <w:spacing w:before="240" w:after="1320" w:line="240" w:lineRule="auto"/>
        <w:jc w:val="both"/>
        <w:textAlignment w:val="baseline"/>
        <w:rPr>
          <w:rFonts w:eastAsiaTheme="minorEastAsia" w:cs="Arial"/>
          <w:szCs w:val="21"/>
        </w:rPr>
      </w:pPr>
      <w:r w:rsidRPr="00FD710D">
        <w:rPr>
          <w:rFonts w:eastAsiaTheme="minorEastAsia" w:cs="Arial"/>
          <w:szCs w:val="21"/>
        </w:rPr>
        <w:t>In a community with diverse cultures and needs such as Alpine County it is important that all existing service work closely with each other to ensure needs and community safety is achie</w:t>
      </w:r>
      <w:r w:rsidR="003C2FAC">
        <w:rPr>
          <w:rFonts w:eastAsiaTheme="minorEastAsia" w:cs="Arial"/>
          <w:szCs w:val="21"/>
        </w:rPr>
        <w:t>ved.</w:t>
      </w:r>
    </w:p>
    <w:p w14:paraId="01E0AB0C" w14:textId="4C74B3E3" w:rsidR="00956957" w:rsidRDefault="00FD710D" w:rsidP="00E01669">
      <w:pPr>
        <w:autoSpaceDE w:val="0"/>
        <w:autoSpaceDN w:val="0"/>
        <w:adjustRightInd w:val="0"/>
        <w:spacing w:before="120" w:after="1200" w:line="240" w:lineRule="auto"/>
        <w:jc w:val="both"/>
        <w:rPr>
          <w:rFonts w:cs="Arial"/>
        </w:rPr>
      </w:pPr>
      <w:r w:rsidRPr="00FA0212">
        <w:rPr>
          <w:rFonts w:cs="Arial"/>
        </w:rPr>
        <w:lastRenderedPageBreak/>
        <w:t xml:space="preserve">Alpine County does not have a jail or </w:t>
      </w:r>
      <w:r>
        <w:rPr>
          <w:rFonts w:cs="Arial"/>
        </w:rPr>
        <w:t>j</w:t>
      </w:r>
      <w:r w:rsidRPr="00FA0212">
        <w:rPr>
          <w:rFonts w:cs="Arial"/>
        </w:rPr>
        <w:t xml:space="preserve">uvenile </w:t>
      </w:r>
      <w:r>
        <w:rPr>
          <w:rFonts w:cs="Arial"/>
        </w:rPr>
        <w:t>d</w:t>
      </w:r>
      <w:r w:rsidRPr="00FA0212">
        <w:rPr>
          <w:rFonts w:cs="Arial"/>
        </w:rPr>
        <w:t xml:space="preserve">etention </w:t>
      </w:r>
      <w:r>
        <w:rPr>
          <w:rFonts w:cs="Arial"/>
        </w:rPr>
        <w:t>c</w:t>
      </w:r>
      <w:r w:rsidRPr="00FA0212">
        <w:rPr>
          <w:rFonts w:cs="Arial"/>
        </w:rPr>
        <w:t>enter.  Alpine County maintains a contract with the Juvenile Treatment Center</w:t>
      </w:r>
      <w:r>
        <w:rPr>
          <w:rFonts w:cs="Arial"/>
        </w:rPr>
        <w:t xml:space="preserve"> (JTC)</w:t>
      </w:r>
      <w:r w:rsidRPr="00FA0212">
        <w:rPr>
          <w:rFonts w:cs="Arial"/>
        </w:rPr>
        <w:t>. Alpine County transports</w:t>
      </w:r>
      <w:r>
        <w:rPr>
          <w:rFonts w:cs="Arial"/>
        </w:rPr>
        <w:t xml:space="preserve"> appropriate</w:t>
      </w:r>
      <w:r w:rsidRPr="00FA0212">
        <w:rPr>
          <w:rFonts w:cs="Arial"/>
        </w:rPr>
        <w:t xml:space="preserve"> juvenile offenders El Dorado</w:t>
      </w:r>
      <w:r>
        <w:rPr>
          <w:rFonts w:cs="Arial"/>
        </w:rPr>
        <w:t xml:space="preserve"> County</w:t>
      </w:r>
      <w:r w:rsidRPr="00FA0212">
        <w:rPr>
          <w:rFonts w:cs="Arial"/>
        </w:rPr>
        <w:t xml:space="preserve"> for </w:t>
      </w:r>
      <w:r>
        <w:rPr>
          <w:rFonts w:cs="Arial"/>
        </w:rPr>
        <w:t>detention</w:t>
      </w:r>
      <w:r w:rsidRPr="00FA0212">
        <w:rPr>
          <w:rFonts w:cs="Arial"/>
        </w:rPr>
        <w:t xml:space="preserve"> and treatment.</w:t>
      </w:r>
    </w:p>
    <w:p w14:paraId="3BE1B389" w14:textId="77777777" w:rsidR="00FD710D" w:rsidRPr="00220E50" w:rsidRDefault="00FD710D" w:rsidP="00E01669">
      <w:pPr>
        <w:pStyle w:val="Heading3"/>
        <w:spacing w:after="480"/>
        <w:rPr>
          <w:color w:val="000000" w:themeColor="text1"/>
        </w:rPr>
      </w:pPr>
      <w:r w:rsidRPr="00220E50">
        <w:rPr>
          <w:rFonts w:eastAsiaTheme="minorEastAsia"/>
          <w:color w:val="000000" w:themeColor="text1"/>
        </w:rPr>
        <w:t>Target Population,</w:t>
      </w:r>
      <w:r w:rsidRPr="00220E50">
        <w:rPr>
          <w:rFonts w:eastAsia="Times New Roman"/>
          <w:color w:val="000000" w:themeColor="text1"/>
        </w:rPr>
        <w:t xml:space="preserve"> Youth Served, Including</w:t>
      </w:r>
      <w:r w:rsidRPr="00220E50">
        <w:rPr>
          <w:rFonts w:eastAsiaTheme="minorEastAsia"/>
          <w:color w:val="000000" w:themeColor="text1"/>
        </w:rPr>
        <w:t xml:space="preserve"> Disaggregated by Factors</w:t>
      </w:r>
      <w:r w:rsidRPr="00220E50">
        <w:rPr>
          <w:rFonts w:eastAsia="Times New Roman"/>
          <w:color w:val="000000" w:themeColor="text1"/>
        </w:rPr>
        <w:t xml:space="preserve"> </w:t>
      </w:r>
    </w:p>
    <w:p w14:paraId="5CB169A8" w14:textId="77777777" w:rsidR="00FD710D" w:rsidRDefault="00FD710D" w:rsidP="00E47D49">
      <w:pPr>
        <w:autoSpaceDE w:val="0"/>
        <w:autoSpaceDN w:val="0"/>
        <w:adjustRightInd w:val="0"/>
        <w:spacing w:after="360" w:line="240" w:lineRule="auto"/>
        <w:jc w:val="both"/>
        <w:rPr>
          <w:rFonts w:eastAsia="Times New Roman" w:cs="Arial"/>
        </w:rPr>
      </w:pPr>
      <w:r w:rsidRPr="00FA0212">
        <w:rPr>
          <w:rFonts w:eastAsia="Times New Roman" w:cs="Arial"/>
        </w:rPr>
        <w:t>Alpine County has a minimal amount of juvenile crime because there are a minimal number of juveniles living in the county.  The County has n</w:t>
      </w:r>
      <w:r>
        <w:rPr>
          <w:rFonts w:eastAsia="Times New Roman" w:cs="Arial"/>
        </w:rPr>
        <w:t>ever</w:t>
      </w:r>
      <w:r w:rsidRPr="00FA0212">
        <w:rPr>
          <w:rFonts w:eastAsia="Times New Roman" w:cs="Arial"/>
        </w:rPr>
        <w:t xml:space="preserve"> sent a Juvenile to the DJJ</w:t>
      </w:r>
      <w:r>
        <w:rPr>
          <w:rFonts w:eastAsia="Times New Roman" w:cs="Arial"/>
        </w:rPr>
        <w:t>.</w:t>
      </w:r>
      <w:r w:rsidRPr="00FA0212">
        <w:rPr>
          <w:rFonts w:eastAsia="Times New Roman" w:cs="Arial"/>
        </w:rPr>
        <w:t xml:space="preserve">  The County anticipate</w:t>
      </w:r>
      <w:r>
        <w:rPr>
          <w:rFonts w:eastAsia="Times New Roman" w:cs="Arial"/>
        </w:rPr>
        <w:t xml:space="preserve">s </w:t>
      </w:r>
      <w:r w:rsidRPr="00FA0212">
        <w:rPr>
          <w:rFonts w:eastAsia="Times New Roman" w:cs="Arial"/>
        </w:rPr>
        <w:t xml:space="preserve">the number of youths that would be served </w:t>
      </w:r>
      <w:r>
        <w:rPr>
          <w:rFonts w:eastAsia="Times New Roman" w:cs="Arial"/>
        </w:rPr>
        <w:t>to be small, 0 to 1</w:t>
      </w:r>
      <w:r w:rsidRPr="00FA0212">
        <w:rPr>
          <w:rFonts w:eastAsia="Times New Roman" w:cs="Arial"/>
        </w:rPr>
        <w:t xml:space="preserve">.  </w:t>
      </w:r>
    </w:p>
    <w:p w14:paraId="3798A5D4" w14:textId="77777777" w:rsidR="0058759B" w:rsidRPr="00E47D49" w:rsidRDefault="0058759B" w:rsidP="00E47D49">
      <w:pPr>
        <w:pStyle w:val="Heading3"/>
        <w:spacing w:after="240"/>
        <w:rPr>
          <w:color w:val="000000" w:themeColor="text1"/>
        </w:rPr>
      </w:pPr>
      <w:r w:rsidRPr="00E47D49">
        <w:rPr>
          <w:color w:val="000000" w:themeColor="text1"/>
        </w:rPr>
        <w:t>Additional Information</w:t>
      </w:r>
    </w:p>
    <w:p w14:paraId="761E897C" w14:textId="77777777" w:rsidR="0058759B" w:rsidRDefault="0058759B" w:rsidP="00E01669">
      <w:pPr>
        <w:spacing w:after="480"/>
      </w:pPr>
      <w:r w:rsidRPr="00D157BA">
        <w:t>Information relevant to the identified target is not available because there have been no juveniles in the county identified in recent years.</w:t>
      </w:r>
    </w:p>
    <w:p w14:paraId="0C8D413A" w14:textId="772A7D1E" w:rsidR="0058759B" w:rsidRDefault="0058759B" w:rsidP="00991569">
      <w:pPr>
        <w:pStyle w:val="Heading2"/>
        <w:spacing w:after="360"/>
      </w:pPr>
      <w:bookmarkStart w:id="5" w:name="_Toc108457482"/>
      <w:r>
        <w:t>Part 3: Programs and Services (WIC 1995 (c)(2))</w:t>
      </w:r>
      <w:bookmarkEnd w:id="5"/>
      <w:r>
        <w:t xml:space="preserve"> </w:t>
      </w:r>
    </w:p>
    <w:p w14:paraId="220C0632" w14:textId="77777777" w:rsidR="0058759B" w:rsidRPr="0058759B" w:rsidRDefault="0058759B" w:rsidP="00E01669">
      <w:pPr>
        <w:spacing w:after="480" w:line="240" w:lineRule="auto"/>
        <w:jc w:val="both"/>
        <w:rPr>
          <w:rFonts w:eastAsiaTheme="minorEastAsia" w:cs="Arial"/>
          <w:b/>
          <w:szCs w:val="21"/>
        </w:rPr>
      </w:pPr>
      <w:r w:rsidRPr="0058759B">
        <w:rPr>
          <w:rFonts w:eastAsiaTheme="minorEastAsia" w:cs="Arial"/>
          <w:b/>
          <w:szCs w:val="21"/>
        </w:rPr>
        <w:t>Part 3 of this plan addresses the following statutory requirements:</w:t>
      </w:r>
    </w:p>
    <w:p w14:paraId="42566183" w14:textId="77777777" w:rsidR="0058759B" w:rsidRPr="0058759B" w:rsidRDefault="0058759B" w:rsidP="004A2D23">
      <w:pPr>
        <w:pStyle w:val="BulletList"/>
        <w:spacing w:after="240"/>
        <w:ind w:left="360"/>
        <w:rPr>
          <w:rFonts w:eastAsiaTheme="minorEastAsia"/>
        </w:rPr>
      </w:pPr>
      <w:r w:rsidRPr="0058759B">
        <w:rPr>
          <w:rFonts w:eastAsiaTheme="minorEastAsia"/>
        </w:rPr>
        <w:t>Provide a description of the facilities, programs, placements, service provides, supervision, and other responses that will be provided to the target population.</w:t>
      </w:r>
    </w:p>
    <w:p w14:paraId="06E7C505" w14:textId="77777777" w:rsidR="0058759B" w:rsidRPr="00991569" w:rsidRDefault="0058759B" w:rsidP="00E01669">
      <w:pPr>
        <w:pStyle w:val="Heading3"/>
        <w:spacing w:after="480"/>
        <w:rPr>
          <w:color w:val="000000" w:themeColor="text1"/>
        </w:rPr>
      </w:pPr>
      <w:r w:rsidRPr="00991569">
        <w:rPr>
          <w:color w:val="000000" w:themeColor="text1"/>
        </w:rPr>
        <w:t>Facilities</w:t>
      </w:r>
    </w:p>
    <w:p w14:paraId="047E0FE9" w14:textId="61390902" w:rsidR="0058759B" w:rsidRPr="0058759B" w:rsidRDefault="0058759B" w:rsidP="00E01669">
      <w:pPr>
        <w:spacing w:after="480" w:line="240" w:lineRule="auto"/>
        <w:jc w:val="both"/>
        <w:rPr>
          <w:rFonts w:eastAsiaTheme="minorEastAsia" w:cs="Arial"/>
          <w:szCs w:val="21"/>
        </w:rPr>
      </w:pPr>
      <w:r w:rsidRPr="0058759B">
        <w:rPr>
          <w:rFonts w:eastAsiaTheme="minorEastAsia" w:cs="Arial"/>
          <w:szCs w:val="21"/>
        </w:rPr>
        <w:t>Alpine County does not have a juvenile detention center. Alpine County maintains a contract with the El Dorado County Juvenile Treatment Center.  Alpine County transports juveniles to the County of El Dorad</w:t>
      </w:r>
      <w:r w:rsidR="0074305F">
        <w:rPr>
          <w:rFonts w:eastAsiaTheme="minorEastAsia" w:cs="Arial"/>
          <w:szCs w:val="21"/>
        </w:rPr>
        <w:t xml:space="preserve">o for detention and treatment. </w:t>
      </w:r>
    </w:p>
    <w:p w14:paraId="73350EDF" w14:textId="0C9B3899" w:rsidR="0058759B" w:rsidRPr="0058759B" w:rsidRDefault="0058759B" w:rsidP="00E01669">
      <w:pPr>
        <w:spacing w:after="600" w:line="240" w:lineRule="auto"/>
        <w:jc w:val="both"/>
        <w:rPr>
          <w:rFonts w:eastAsiaTheme="minorEastAsia" w:cs="Arial"/>
          <w:szCs w:val="21"/>
        </w:rPr>
      </w:pPr>
      <w:r w:rsidRPr="0058759B">
        <w:rPr>
          <w:rFonts w:eastAsiaTheme="minorEastAsia" w:cs="Arial"/>
          <w:szCs w:val="21"/>
        </w:rPr>
        <w:t>At this time, it is difficult to predict the future implications of this legislation in Alpine County; however, Evidence-Based Practices (EBP) have been applied for some time. In addition, the natural geographical limitations of the county as well as its small population tend to reduce the delinquency elements. There could be significant impacts to the county as the additional target population is supervised locally , increasing the need for a back-up officer during home visitations, searching residences for evidence of violation, evidence collection, documentation and storage, apprehension, transportation , assisting with drug testing, assisting with  monitoring, assisting with house arrests conditions and many other duties necessary in carrying out the state of California’</w:t>
      </w:r>
      <w:r w:rsidR="00B6594F">
        <w:rPr>
          <w:rFonts w:eastAsiaTheme="minorEastAsia" w:cs="Arial"/>
          <w:szCs w:val="21"/>
        </w:rPr>
        <w:t>s</w:t>
      </w:r>
      <w:r w:rsidRPr="0058759B">
        <w:rPr>
          <w:rFonts w:eastAsiaTheme="minorEastAsia" w:cs="Arial"/>
          <w:szCs w:val="21"/>
        </w:rPr>
        <w:t xml:space="preserve"> realignment transfer of the target population.</w:t>
      </w:r>
    </w:p>
    <w:p w14:paraId="558867D0" w14:textId="77777777" w:rsidR="00B35321" w:rsidRDefault="0058759B" w:rsidP="00B53203">
      <w:pPr>
        <w:spacing w:after="480" w:line="240" w:lineRule="auto"/>
        <w:jc w:val="both"/>
        <w:rPr>
          <w:rFonts w:eastAsiaTheme="minorEastAsia" w:cs="Arial"/>
          <w:szCs w:val="21"/>
        </w:rPr>
      </w:pPr>
      <w:bookmarkStart w:id="6" w:name="_Hlk83210934"/>
      <w:r w:rsidRPr="0058759B">
        <w:rPr>
          <w:rFonts w:eastAsiaTheme="minorEastAsia" w:cs="Arial"/>
          <w:szCs w:val="21"/>
        </w:rPr>
        <w:t xml:space="preserve">Local programs for prevention and early intervention </w:t>
      </w:r>
      <w:proofErr w:type="gramStart"/>
      <w:r w:rsidRPr="0058759B">
        <w:rPr>
          <w:rFonts w:eastAsiaTheme="minorEastAsia" w:cs="Arial"/>
          <w:szCs w:val="21"/>
        </w:rPr>
        <w:t>include;</w:t>
      </w:r>
      <w:proofErr w:type="gramEnd"/>
      <w:r w:rsidRPr="0058759B">
        <w:rPr>
          <w:rFonts w:eastAsiaTheme="minorEastAsia" w:cs="Arial"/>
          <w:szCs w:val="21"/>
        </w:rPr>
        <w:t xml:space="preserve"> Positive Behavior Interventions and Support, honoring past &amp; present through traditional knowledge, social emotional learning groups for </w:t>
      </w:r>
      <w:r w:rsidRPr="0058759B">
        <w:rPr>
          <w:rFonts w:eastAsiaTheme="minorEastAsia" w:cs="Arial"/>
          <w:szCs w:val="21"/>
        </w:rPr>
        <w:lastRenderedPageBreak/>
        <w:t>youth outreach, play groups, bike fix-it &amp; bike-to-school, community trips, family night, movie night &amp; archery tag, Transitional Age Youth (TAY) outreach, and suicide prevention through our local governmental Behavioral Health Services</w:t>
      </w:r>
      <w:r w:rsidR="00A32357">
        <w:rPr>
          <w:rFonts w:eastAsiaTheme="minorEastAsia" w:cs="Arial"/>
          <w:szCs w:val="21"/>
        </w:rPr>
        <w:t>, and</w:t>
      </w:r>
      <w:r w:rsidRPr="0058759B">
        <w:rPr>
          <w:rFonts w:eastAsiaTheme="minorEastAsia" w:cs="Arial"/>
          <w:szCs w:val="21"/>
        </w:rPr>
        <w:t xml:space="preserve"> Mental Health Services.</w:t>
      </w:r>
      <w:bookmarkEnd w:id="6"/>
    </w:p>
    <w:p w14:paraId="6D03787E" w14:textId="77777777" w:rsidR="0058759B" w:rsidRPr="00B35321" w:rsidRDefault="0058759B" w:rsidP="00B53203">
      <w:pPr>
        <w:spacing w:after="480" w:line="240" w:lineRule="auto"/>
        <w:jc w:val="both"/>
        <w:rPr>
          <w:rFonts w:eastAsiaTheme="minorEastAsia" w:cs="Arial"/>
          <w:szCs w:val="21"/>
        </w:rPr>
      </w:pPr>
      <w:r w:rsidRPr="00FA0212">
        <w:rPr>
          <w:rFonts w:cs="Arial"/>
        </w:rPr>
        <w:t xml:space="preserve">El Dorado County Probation Department’s Juvenile Treatment Center’s programs and services include; </w:t>
      </w:r>
      <w:r w:rsidRPr="00FA0212">
        <w:rPr>
          <w:rFonts w:cs="Arial"/>
          <w:b/>
        </w:rPr>
        <w:t>Individual Interventions</w:t>
      </w:r>
      <w:r>
        <w:rPr>
          <w:rFonts w:cs="Arial"/>
          <w:b/>
        </w:rPr>
        <w:t xml:space="preserve">, </w:t>
      </w:r>
      <w:r w:rsidRPr="00FA0212">
        <w:rPr>
          <w:rFonts w:cs="Arial"/>
        </w:rPr>
        <w:t xml:space="preserve">Trauma-Informed, Culturally Responsive, Gender Specific, Specific Responsivity, and Sequenced; </w:t>
      </w:r>
      <w:r w:rsidRPr="00FA0212">
        <w:rPr>
          <w:rFonts w:cs="Arial"/>
          <w:b/>
        </w:rPr>
        <w:t>Individualized Programming,</w:t>
      </w:r>
      <w:r w:rsidRPr="00FA0212">
        <w:rPr>
          <w:rFonts w:cs="Arial"/>
        </w:rPr>
        <w:t xml:space="preserve"> Chances, Choices, Changes, and Challenge; </w:t>
      </w:r>
      <w:r w:rsidRPr="00FA0212">
        <w:rPr>
          <w:rFonts w:cs="Arial"/>
          <w:b/>
        </w:rPr>
        <w:t xml:space="preserve">Behavioral Modification, </w:t>
      </w:r>
      <w:r w:rsidRPr="00FA0212">
        <w:rPr>
          <w:rFonts w:cs="Arial"/>
        </w:rPr>
        <w:t xml:space="preserve">Behavior Modification, Full Status, Job Status, Honor Status, and Phases; </w:t>
      </w:r>
      <w:r w:rsidRPr="00FA0212">
        <w:rPr>
          <w:rFonts w:cs="Arial"/>
          <w:b/>
        </w:rPr>
        <w:t>Integrated Treatment,</w:t>
      </w:r>
      <w:r w:rsidRPr="00FA0212">
        <w:rPr>
          <w:rFonts w:cs="Arial"/>
        </w:rPr>
        <w:t xml:space="preserve"> Assessment, Medical Services, Educational Services, Religious Services, Legal Services, Mental Health Services, Treatment Planning, and Transition Planning.  Within the treatment categories there are fifty-one targeted interventions.</w:t>
      </w:r>
    </w:p>
    <w:p w14:paraId="39326320" w14:textId="3465F59F" w:rsidR="0058759B" w:rsidRPr="0058759B" w:rsidRDefault="0058759B" w:rsidP="00703A74">
      <w:pPr>
        <w:pStyle w:val="Heading2"/>
        <w:spacing w:after="360"/>
      </w:pPr>
      <w:bookmarkStart w:id="7" w:name="_Toc108457483"/>
      <w:r>
        <w:t>Part 4:  Juvenile Justice Realignment Block Grant (JJRBG) Funds (WIC 1995(3)(a))</w:t>
      </w:r>
      <w:bookmarkEnd w:id="7"/>
    </w:p>
    <w:p w14:paraId="5D118516" w14:textId="77777777" w:rsidR="0058759B" w:rsidRPr="0058759B" w:rsidRDefault="0058759B" w:rsidP="00703A74">
      <w:pPr>
        <w:spacing w:after="360" w:line="240" w:lineRule="auto"/>
        <w:jc w:val="both"/>
        <w:rPr>
          <w:rFonts w:eastAsia="Times New Roman" w:cs="Arial"/>
          <w:b/>
          <w:color w:val="333333"/>
          <w:szCs w:val="21"/>
          <w:bdr w:val="none" w:sz="0" w:space="0" w:color="auto" w:frame="1"/>
        </w:rPr>
      </w:pPr>
      <w:r w:rsidRPr="0058759B">
        <w:rPr>
          <w:rFonts w:eastAsia="Times New Roman" w:cs="Arial"/>
          <w:b/>
          <w:color w:val="333333"/>
          <w:szCs w:val="21"/>
          <w:bdr w:val="none" w:sz="0" w:space="0" w:color="auto" w:frame="1"/>
        </w:rPr>
        <w:t>Part 4 of this plan addresses the following requirements:</w:t>
      </w:r>
    </w:p>
    <w:p w14:paraId="042B7B42" w14:textId="77777777" w:rsidR="0058759B" w:rsidRPr="0058759B" w:rsidRDefault="0058759B" w:rsidP="007C64E1">
      <w:pPr>
        <w:pStyle w:val="BulletList2"/>
        <w:numPr>
          <w:ilvl w:val="0"/>
          <w:numId w:val="9"/>
        </w:numPr>
        <w:spacing w:after="480"/>
        <w:ind w:left="360"/>
      </w:pPr>
      <w:r w:rsidRPr="0058759B">
        <w:t>Describe how the County plans to apply grant funds to address the mental health, sex offender treatment, or related behavioral or trauma-based needs of the target population.</w:t>
      </w:r>
    </w:p>
    <w:p w14:paraId="1324336C" w14:textId="77777777" w:rsidR="0058759B" w:rsidRPr="0058759B" w:rsidRDefault="0058759B" w:rsidP="007C64E1">
      <w:pPr>
        <w:pStyle w:val="BulletList2"/>
        <w:numPr>
          <w:ilvl w:val="0"/>
          <w:numId w:val="9"/>
        </w:numPr>
        <w:spacing w:after="480"/>
        <w:ind w:left="360"/>
      </w:pPr>
      <w:r w:rsidRPr="0058759B">
        <w:t>Describe how the County plans to apply grant funds to address support programs or services that promote healthy adolescent development for the target population (WIC 1995(c)(3)(B)).</w:t>
      </w:r>
    </w:p>
    <w:p w14:paraId="6ED582A9" w14:textId="77777777" w:rsidR="0058759B" w:rsidRPr="0058759B" w:rsidRDefault="0058759B" w:rsidP="007C64E1">
      <w:pPr>
        <w:pStyle w:val="BulletList2"/>
        <w:numPr>
          <w:ilvl w:val="0"/>
          <w:numId w:val="9"/>
        </w:numPr>
        <w:spacing w:after="480"/>
        <w:ind w:left="360"/>
      </w:pPr>
      <w:r w:rsidRPr="0058759B">
        <w:t>Describe how the County plans to apply grant funds to address family engagement in programs for the target population (WIC 1995 (c)(3)(C)</w:t>
      </w:r>
    </w:p>
    <w:p w14:paraId="100271BA" w14:textId="77777777" w:rsidR="0058759B" w:rsidRPr="0058759B" w:rsidRDefault="0058759B" w:rsidP="007C64E1">
      <w:pPr>
        <w:pStyle w:val="BulletList2"/>
        <w:numPr>
          <w:ilvl w:val="0"/>
          <w:numId w:val="9"/>
        </w:numPr>
        <w:spacing w:after="480"/>
        <w:ind w:left="360"/>
      </w:pPr>
      <w:r w:rsidRPr="0058759B">
        <w:t>Describe how the county plans to apply grant funds to address reentry, including planning and linkages to support employment, housing and continuing education for the target population (WIC 1995 © (3) (D)).</w:t>
      </w:r>
    </w:p>
    <w:p w14:paraId="48D1A870" w14:textId="77777777" w:rsidR="0058759B" w:rsidRPr="0058759B" w:rsidRDefault="0058759B" w:rsidP="007C64E1">
      <w:pPr>
        <w:pStyle w:val="BulletList2"/>
        <w:numPr>
          <w:ilvl w:val="0"/>
          <w:numId w:val="9"/>
        </w:numPr>
        <w:spacing w:after="480"/>
        <w:ind w:left="360"/>
      </w:pPr>
      <w:r w:rsidRPr="0058759B">
        <w:t>Describe how the County plans to apply grant funds to address evidence-based, promising, trauma-informed and culturally responsive services for the target population (WIC 1995 (c)(3)(E)).</w:t>
      </w:r>
    </w:p>
    <w:p w14:paraId="2E37AF8C" w14:textId="77777777" w:rsidR="0058759B" w:rsidRPr="0058759B" w:rsidRDefault="0058759B" w:rsidP="007C64E1">
      <w:pPr>
        <w:pStyle w:val="BulletList2"/>
        <w:numPr>
          <w:ilvl w:val="0"/>
          <w:numId w:val="9"/>
        </w:numPr>
        <w:spacing w:after="480"/>
        <w:ind w:left="360"/>
      </w:pPr>
      <w:r w:rsidRPr="0058759B">
        <w:t>Describe whether and how the County plans to apply grant funds to include services of programs for the target population that are provided by the nongovernmental or community-based providers (WIC 1995(c)(3)(F).</w:t>
      </w:r>
    </w:p>
    <w:p w14:paraId="2956660D" w14:textId="77777777" w:rsidR="0058759B" w:rsidRPr="00642CE3" w:rsidRDefault="0058759B" w:rsidP="00642CE3">
      <w:pPr>
        <w:pStyle w:val="Heading3"/>
        <w:spacing w:after="240"/>
        <w:rPr>
          <w:color w:val="auto"/>
        </w:rPr>
      </w:pPr>
      <w:r w:rsidRPr="00642CE3">
        <w:rPr>
          <w:color w:val="auto"/>
        </w:rPr>
        <w:t>Healthy Development</w:t>
      </w:r>
    </w:p>
    <w:p w14:paraId="7295D28B" w14:textId="77777777" w:rsidR="0058759B" w:rsidRDefault="0058759B" w:rsidP="00390008">
      <w:pPr>
        <w:spacing w:after="600" w:line="240" w:lineRule="auto"/>
        <w:jc w:val="both"/>
        <w:rPr>
          <w:rFonts w:eastAsia="Times New Roman" w:cs="Arial"/>
          <w:color w:val="333333"/>
          <w:szCs w:val="21"/>
          <w:bdr w:val="none" w:sz="0" w:space="0" w:color="auto" w:frame="1"/>
        </w:rPr>
      </w:pPr>
      <w:r w:rsidRPr="0058759B">
        <w:rPr>
          <w:rFonts w:eastAsia="Times New Roman" w:cs="Arial"/>
          <w:color w:val="333333"/>
          <w:szCs w:val="21"/>
          <w:bdr w:val="none" w:sz="0" w:space="0" w:color="auto" w:frame="1"/>
        </w:rPr>
        <w:t xml:space="preserve">Alpine County will use the county governmental agencies such as Behavioral Health Services as well as Health and Human Services as much as possible to address the needs of the targeted population.  When there is a need for other services all agencies will work together to find inpatient </w:t>
      </w:r>
      <w:r w:rsidRPr="0058759B">
        <w:rPr>
          <w:rFonts w:eastAsia="Times New Roman" w:cs="Arial"/>
          <w:color w:val="333333"/>
          <w:szCs w:val="21"/>
          <w:bdr w:val="none" w:sz="0" w:space="0" w:color="auto" w:frame="1"/>
        </w:rPr>
        <w:lastRenderedPageBreak/>
        <w:t xml:space="preserve">or outpatient treatment for the client.  The JJRBG funds will be used for the treatment needed to address the </w:t>
      </w:r>
      <w:r w:rsidR="003931BF">
        <w:rPr>
          <w:rFonts w:eastAsia="Times New Roman" w:cs="Arial"/>
          <w:color w:val="333333"/>
          <w:szCs w:val="21"/>
          <w:bdr w:val="none" w:sz="0" w:space="0" w:color="auto" w:frame="1"/>
        </w:rPr>
        <w:t>y</w:t>
      </w:r>
      <w:r w:rsidRPr="0058759B">
        <w:rPr>
          <w:rFonts w:eastAsia="Times New Roman" w:cs="Arial"/>
          <w:color w:val="333333"/>
          <w:szCs w:val="21"/>
          <w:bdr w:val="none" w:sz="0" w:space="0" w:color="auto" w:frame="1"/>
        </w:rPr>
        <w:t xml:space="preserve">outh’s needs.  </w:t>
      </w:r>
    </w:p>
    <w:p w14:paraId="78BB05D2" w14:textId="77777777" w:rsidR="003931BF" w:rsidRPr="0058759B" w:rsidRDefault="003931BF" w:rsidP="00390008">
      <w:pPr>
        <w:spacing w:after="720" w:line="240" w:lineRule="auto"/>
        <w:jc w:val="both"/>
        <w:rPr>
          <w:rFonts w:eastAsia="Times New Roman" w:cs="Arial"/>
          <w:color w:val="333333"/>
          <w:szCs w:val="21"/>
          <w:bdr w:val="none" w:sz="0" w:space="0" w:color="auto" w:frame="1"/>
        </w:rPr>
      </w:pPr>
      <w:r w:rsidRPr="00FA0212">
        <w:rPr>
          <w:rFonts w:eastAsia="Times New Roman" w:cs="Arial"/>
          <w:color w:val="333333"/>
          <w:bdr w:val="none" w:sz="0" w:space="0" w:color="auto" w:frame="1"/>
        </w:rPr>
        <w:t xml:space="preserve">The remainder of the funds will be held and retained for future rehabilitative needs.  Should a minor need specialized custody, care, placement, housing and/ or supervision, these funds would be accessed for those purposes.  Housing a formerly DJJ eligible youth in a, yet to be established, </w:t>
      </w:r>
      <w:r>
        <w:rPr>
          <w:rFonts w:eastAsia="Times New Roman" w:cs="Arial"/>
          <w:color w:val="333333"/>
          <w:bdr w:val="none" w:sz="0" w:space="0" w:color="auto" w:frame="1"/>
        </w:rPr>
        <w:t>regional</w:t>
      </w:r>
      <w:r w:rsidRPr="00FA0212">
        <w:rPr>
          <w:rFonts w:eastAsia="Times New Roman" w:cs="Arial"/>
          <w:color w:val="333333"/>
          <w:bdr w:val="none" w:sz="0" w:space="0" w:color="auto" w:frame="1"/>
        </w:rPr>
        <w:t xml:space="preserve"> </w:t>
      </w:r>
      <w:r>
        <w:rPr>
          <w:rFonts w:eastAsia="Times New Roman" w:cs="Arial"/>
          <w:color w:val="333333"/>
          <w:bdr w:val="none" w:sz="0" w:space="0" w:color="auto" w:frame="1"/>
        </w:rPr>
        <w:t>f</w:t>
      </w:r>
      <w:r w:rsidRPr="00FA0212">
        <w:rPr>
          <w:rFonts w:eastAsia="Times New Roman" w:cs="Arial"/>
          <w:color w:val="333333"/>
          <w:bdr w:val="none" w:sz="0" w:space="0" w:color="auto" w:frame="1"/>
        </w:rPr>
        <w:t>acility may be a significantly higher cost to the county.</w:t>
      </w:r>
    </w:p>
    <w:p w14:paraId="3AAAF38A" w14:textId="77777777" w:rsidR="00A32357" w:rsidRPr="00DE3D43" w:rsidRDefault="0058759B" w:rsidP="00390008">
      <w:pPr>
        <w:pStyle w:val="Heading3"/>
        <w:spacing w:after="600"/>
        <w:rPr>
          <w:rFonts w:eastAsiaTheme="minorEastAsia"/>
          <w:color w:val="auto"/>
        </w:rPr>
      </w:pPr>
      <w:r w:rsidRPr="00DE3D43">
        <w:rPr>
          <w:rFonts w:eastAsiaTheme="minorEastAsia"/>
          <w:color w:val="auto"/>
        </w:rPr>
        <w:t>Programs and Services</w:t>
      </w:r>
    </w:p>
    <w:p w14:paraId="4B4DCF6C" w14:textId="77777777" w:rsidR="00530EE7" w:rsidRDefault="0058759B" w:rsidP="00390008">
      <w:pPr>
        <w:spacing w:after="480" w:line="240" w:lineRule="auto"/>
        <w:jc w:val="both"/>
        <w:rPr>
          <w:rFonts w:eastAsiaTheme="minorEastAsia" w:cs="Arial"/>
          <w:b/>
          <w:szCs w:val="21"/>
        </w:rPr>
      </w:pPr>
      <w:r w:rsidRPr="00FA0212">
        <w:rPr>
          <w:rFonts w:cs="Arial"/>
        </w:rPr>
        <w:t xml:space="preserve">Local programs for prevention and early intervention </w:t>
      </w:r>
      <w:proofErr w:type="gramStart"/>
      <w:r w:rsidRPr="00FA0212">
        <w:rPr>
          <w:rFonts w:cs="Arial"/>
        </w:rPr>
        <w:t>include;</w:t>
      </w:r>
      <w:proofErr w:type="gramEnd"/>
      <w:r w:rsidRPr="00FA0212">
        <w:rPr>
          <w:rFonts w:cs="Arial"/>
        </w:rPr>
        <w:t xml:space="preserve"> Positive Behavior Interventions and Support, honoring past &amp; present through traditional knowledge, social emotional learning groups for youth outreach, play groups,</w:t>
      </w:r>
      <w:r w:rsidRPr="0058759B">
        <w:rPr>
          <w:rFonts w:eastAsiaTheme="minorEastAsia" w:cs="Arial"/>
          <w:szCs w:val="21"/>
        </w:rPr>
        <w:t xml:space="preserve"> bike fix-it &amp; bike-to-school, community trips, family night, movie night &amp;archery tag, TAY outreach, and suicide prevention through our local governmental Behavioral Health Services, </w:t>
      </w:r>
      <w:r w:rsidR="00A32357">
        <w:rPr>
          <w:rFonts w:eastAsiaTheme="minorEastAsia" w:cs="Arial"/>
          <w:szCs w:val="21"/>
        </w:rPr>
        <w:t xml:space="preserve">and </w:t>
      </w:r>
      <w:r w:rsidRPr="0058759B">
        <w:rPr>
          <w:rFonts w:eastAsiaTheme="minorEastAsia" w:cs="Arial"/>
          <w:szCs w:val="21"/>
        </w:rPr>
        <w:t>Mental Health Services.</w:t>
      </w:r>
    </w:p>
    <w:p w14:paraId="031B375B" w14:textId="77777777" w:rsidR="00EA202A" w:rsidRPr="00530EE7" w:rsidRDefault="00EA202A" w:rsidP="00390008">
      <w:pPr>
        <w:spacing w:after="480" w:line="240" w:lineRule="auto"/>
        <w:jc w:val="both"/>
        <w:rPr>
          <w:rFonts w:eastAsiaTheme="minorEastAsia" w:cs="Arial"/>
          <w:b/>
          <w:szCs w:val="21"/>
        </w:rPr>
      </w:pPr>
      <w:r>
        <w:rPr>
          <w:rFonts w:eastAsiaTheme="minorEastAsia" w:cs="Arial"/>
          <w:szCs w:val="21"/>
        </w:rPr>
        <w:t>When there is a need for other services, all agencies will work together to find inpatient or outpatient treatment for the youth.  The JJRBG funds will be used for treatment to address the youth’s needs.</w:t>
      </w:r>
    </w:p>
    <w:p w14:paraId="46275EB9" w14:textId="77777777" w:rsidR="0058759B" w:rsidRPr="0058759B" w:rsidRDefault="0058759B" w:rsidP="00390008">
      <w:pPr>
        <w:spacing w:after="360" w:line="240" w:lineRule="auto"/>
        <w:jc w:val="both"/>
        <w:rPr>
          <w:rFonts w:eastAsia="Times New Roman" w:cs="Arial"/>
          <w:b/>
          <w:color w:val="333333"/>
          <w:szCs w:val="21"/>
          <w:bdr w:val="none" w:sz="0" w:space="0" w:color="auto" w:frame="1"/>
        </w:rPr>
      </w:pPr>
      <w:r w:rsidRPr="0058759B">
        <w:rPr>
          <w:rFonts w:eastAsia="Times New Roman" w:cs="Arial"/>
          <w:b/>
          <w:color w:val="333333"/>
          <w:szCs w:val="21"/>
          <w:bdr w:val="none" w:sz="0" w:space="0" w:color="auto" w:frame="1"/>
        </w:rPr>
        <w:t>Family Engagement</w:t>
      </w:r>
    </w:p>
    <w:p w14:paraId="6F69AFAE" w14:textId="43921B7D" w:rsidR="00FD710D" w:rsidRDefault="0058759B" w:rsidP="00390008">
      <w:pPr>
        <w:spacing w:before="240" w:after="360" w:line="240" w:lineRule="auto"/>
        <w:rPr>
          <w:rFonts w:ascii="ArialMT" w:eastAsia="Times New Roman" w:hAnsi="ArialMT" w:cs="Times New Roman"/>
          <w:szCs w:val="21"/>
        </w:rPr>
      </w:pPr>
      <w:r w:rsidRPr="00FA0212">
        <w:rPr>
          <w:rFonts w:eastAsia="Times New Roman" w:cs="Arial"/>
          <w:color w:val="333333"/>
          <w:bdr w:val="none" w:sz="0" w:space="0" w:color="auto" w:frame="1"/>
        </w:rPr>
        <w:t>The funds will be held and retained for future rehabilitative needs.  Should that need arise the community partners will address the individual need for family engagement and take appropriate action.</w:t>
      </w:r>
      <w:r w:rsidRPr="0058759B">
        <w:rPr>
          <w:rFonts w:eastAsia="Times New Roman" w:cs="Arial"/>
          <w:color w:val="333333"/>
          <w:bdr w:val="none" w:sz="0" w:space="0" w:color="auto" w:frame="1"/>
        </w:rPr>
        <w:t xml:space="preserve"> </w:t>
      </w:r>
      <w:r w:rsidRPr="00FA0212">
        <w:rPr>
          <w:rFonts w:eastAsia="Times New Roman" w:cs="Arial"/>
          <w:color w:val="333333"/>
          <w:bdr w:val="none" w:sz="0" w:space="0" w:color="auto" w:frame="1"/>
        </w:rPr>
        <w:t xml:space="preserve">Appropriate programs will be found and made available.   Grant funds will be used to </w:t>
      </w:r>
      <w:r>
        <w:rPr>
          <w:rFonts w:eastAsia="Times New Roman" w:cs="Arial"/>
          <w:color w:val="333333"/>
          <w:bdr w:val="none" w:sz="0" w:space="0" w:color="auto" w:frame="1"/>
        </w:rPr>
        <w:t>e</w:t>
      </w:r>
      <w:r w:rsidRPr="00FA0212">
        <w:rPr>
          <w:rFonts w:eastAsia="Times New Roman" w:cs="Arial"/>
          <w:color w:val="333333"/>
          <w:bdr w:val="none" w:sz="0" w:space="0" w:color="auto" w:frame="1"/>
        </w:rPr>
        <w:t>nsure family engagement</w:t>
      </w:r>
      <w:r>
        <w:rPr>
          <w:rFonts w:eastAsia="Times New Roman" w:cs="Arial"/>
          <w:color w:val="333333"/>
          <w:bdr w:val="none" w:sz="0" w:space="0" w:color="auto" w:frame="1"/>
        </w:rPr>
        <w:t xml:space="preserve"> and family maintenance.</w:t>
      </w:r>
      <w:r w:rsidRPr="00FA0212">
        <w:rPr>
          <w:rFonts w:eastAsia="Times New Roman" w:cs="Arial"/>
          <w:color w:val="333333"/>
          <w:bdr w:val="none" w:sz="0" w:space="0" w:color="auto" w:frame="1"/>
        </w:rPr>
        <w:t xml:space="preserve"> </w:t>
      </w:r>
    </w:p>
    <w:p w14:paraId="44859A33" w14:textId="77777777" w:rsidR="0058759B" w:rsidRPr="00EA2113" w:rsidRDefault="0058759B" w:rsidP="00390008">
      <w:pPr>
        <w:pStyle w:val="Heading3"/>
        <w:spacing w:after="360"/>
        <w:rPr>
          <w:rFonts w:eastAsiaTheme="minorEastAsia"/>
          <w:color w:val="auto"/>
        </w:rPr>
      </w:pPr>
      <w:r w:rsidRPr="00EA2113">
        <w:rPr>
          <w:rFonts w:eastAsiaTheme="minorEastAsia"/>
          <w:color w:val="auto"/>
        </w:rPr>
        <w:t>Reentry</w:t>
      </w:r>
    </w:p>
    <w:p w14:paraId="54797742" w14:textId="4553CDC7" w:rsidR="0058759B" w:rsidRPr="0058759B" w:rsidRDefault="0058759B" w:rsidP="00390008">
      <w:pPr>
        <w:spacing w:after="360" w:line="240" w:lineRule="auto"/>
        <w:jc w:val="both"/>
        <w:rPr>
          <w:rFonts w:eastAsiaTheme="minorEastAsia" w:cs="Arial"/>
          <w:szCs w:val="21"/>
        </w:rPr>
      </w:pPr>
      <w:r w:rsidRPr="0058759B">
        <w:rPr>
          <w:rFonts w:eastAsiaTheme="minorEastAsia" w:cs="Arial"/>
          <w:szCs w:val="21"/>
        </w:rPr>
        <w:t xml:space="preserve">Alpine County transports juvenile offenders to the El </w:t>
      </w:r>
      <w:r w:rsidR="00E850E4">
        <w:rPr>
          <w:rFonts w:eastAsiaTheme="minorEastAsia" w:cs="Arial"/>
          <w:szCs w:val="21"/>
        </w:rPr>
        <w:t>D</w:t>
      </w:r>
      <w:r w:rsidRPr="0058759B">
        <w:rPr>
          <w:rFonts w:eastAsiaTheme="minorEastAsia" w:cs="Arial"/>
          <w:szCs w:val="21"/>
        </w:rPr>
        <w:t>orado County’s JTC for detention. The funds will be used to pay for the youth’s time and treatment in the JTC.</w:t>
      </w:r>
    </w:p>
    <w:p w14:paraId="52E10BEC" w14:textId="77777777" w:rsidR="00FD710D" w:rsidRDefault="0058759B" w:rsidP="00390008">
      <w:pPr>
        <w:spacing w:before="240" w:after="360" w:line="240" w:lineRule="auto"/>
        <w:rPr>
          <w:rFonts w:ascii="ArialMT" w:eastAsia="Times New Roman" w:hAnsi="ArialMT" w:cs="Times New Roman"/>
          <w:szCs w:val="21"/>
        </w:rPr>
      </w:pPr>
      <w:r w:rsidRPr="00FA0212">
        <w:rPr>
          <w:rFonts w:cs="Arial"/>
        </w:rPr>
        <w:t xml:space="preserve">El Dorado County Probation Department’s Juvenile Treatment Center’s programs and services include; </w:t>
      </w:r>
      <w:r w:rsidRPr="00FA0212">
        <w:rPr>
          <w:rFonts w:cs="Arial"/>
          <w:b/>
        </w:rPr>
        <w:t>Individual Interventions</w:t>
      </w:r>
      <w:r w:rsidRPr="00FA0212">
        <w:rPr>
          <w:rFonts w:cs="Arial"/>
        </w:rPr>
        <w:t xml:space="preserve">, Evidence Based Practice, Trauma-Informed, Culturally Responsive, Gender Specific, Specific Responsivity, and Sequenced; </w:t>
      </w:r>
      <w:r w:rsidRPr="00FA0212">
        <w:rPr>
          <w:rFonts w:cs="Arial"/>
          <w:b/>
        </w:rPr>
        <w:t>Individualized Programming,</w:t>
      </w:r>
      <w:r w:rsidRPr="00FA0212">
        <w:rPr>
          <w:rFonts w:cs="Arial"/>
        </w:rPr>
        <w:t xml:space="preserve"> Chances, Choices, Changes, and Challenge; </w:t>
      </w:r>
      <w:r w:rsidRPr="00FA0212">
        <w:rPr>
          <w:rFonts w:cs="Arial"/>
          <w:b/>
        </w:rPr>
        <w:t xml:space="preserve">Behavioral Modification, </w:t>
      </w:r>
      <w:r w:rsidRPr="00FA0212">
        <w:rPr>
          <w:rFonts w:cs="Arial"/>
        </w:rPr>
        <w:t xml:space="preserve">Behavior Modification, Full Status, Job Status, Honor Status, and Phases; </w:t>
      </w:r>
      <w:r w:rsidRPr="00FA0212">
        <w:rPr>
          <w:rFonts w:cs="Arial"/>
          <w:b/>
        </w:rPr>
        <w:t>Integrated Treatment,</w:t>
      </w:r>
      <w:r w:rsidRPr="00FA0212">
        <w:rPr>
          <w:rFonts w:cs="Arial"/>
        </w:rPr>
        <w:t xml:space="preserve"> Assessment, Medical Services, Educational Services, Religious Services, Legal Services, Mental Health Services, Treatment Planning, and Transition Planning</w:t>
      </w:r>
      <w:r>
        <w:rPr>
          <w:rFonts w:cs="Arial"/>
        </w:rPr>
        <w:t>.</w:t>
      </w:r>
    </w:p>
    <w:p w14:paraId="1E933A9F" w14:textId="77777777" w:rsidR="00FD710D" w:rsidRDefault="000F2BDD" w:rsidP="003341F1">
      <w:pPr>
        <w:spacing w:before="240" w:after="240" w:line="240" w:lineRule="auto"/>
        <w:rPr>
          <w:rFonts w:ascii="ArialMT" w:eastAsia="Times New Roman" w:hAnsi="ArialMT" w:cs="Times New Roman"/>
          <w:szCs w:val="21"/>
        </w:rPr>
      </w:pPr>
      <w:r w:rsidRPr="00FA0212">
        <w:rPr>
          <w:rFonts w:cs="Arial"/>
        </w:rPr>
        <w:t xml:space="preserve">Within the treatment categories there are fifty-one </w:t>
      </w:r>
      <w:r w:rsidRPr="00FA0212">
        <w:rPr>
          <w:rFonts w:cs="Arial"/>
          <w:b/>
        </w:rPr>
        <w:t>Targeted Interventions</w:t>
      </w:r>
      <w:r w:rsidRPr="00FA0212">
        <w:rPr>
          <w:rFonts w:cs="Arial"/>
        </w:rPr>
        <w:t>.</w:t>
      </w:r>
    </w:p>
    <w:p w14:paraId="113CB018" w14:textId="77777777" w:rsidR="00FD710D" w:rsidRDefault="00A32357" w:rsidP="00390008">
      <w:pPr>
        <w:tabs>
          <w:tab w:val="left" w:pos="8910"/>
        </w:tabs>
        <w:spacing w:before="240" w:after="240" w:line="240" w:lineRule="auto"/>
        <w:ind w:right="450"/>
        <w:rPr>
          <w:rFonts w:ascii="ArialMT" w:eastAsia="Times New Roman" w:hAnsi="ArialMT" w:cs="Times New Roman"/>
          <w:szCs w:val="21"/>
        </w:rPr>
      </w:pPr>
      <w:r>
        <w:rPr>
          <w:rFonts w:cs="Arial"/>
        </w:rPr>
        <w:t>A</w:t>
      </w:r>
      <w:r w:rsidR="000F2BDD" w:rsidRPr="00FA0212">
        <w:rPr>
          <w:rFonts w:cs="Arial"/>
        </w:rPr>
        <w:t xml:space="preserve">s part of </w:t>
      </w:r>
      <w:r w:rsidR="000F2BDD" w:rsidRPr="00FA0212">
        <w:rPr>
          <w:rFonts w:cs="Arial"/>
          <w:b/>
        </w:rPr>
        <w:t xml:space="preserve">Targeted </w:t>
      </w:r>
      <w:r w:rsidR="00530EE7" w:rsidRPr="00FA0212">
        <w:rPr>
          <w:rFonts w:cs="Arial"/>
          <w:b/>
        </w:rPr>
        <w:t>Interventions,</w:t>
      </w:r>
      <w:r w:rsidR="000F2BDD" w:rsidRPr="00FA0212">
        <w:rPr>
          <w:rFonts w:cs="Arial"/>
        </w:rPr>
        <w:t xml:space="preserve"> </w:t>
      </w:r>
      <w:r>
        <w:rPr>
          <w:rFonts w:cs="Arial"/>
        </w:rPr>
        <w:t xml:space="preserve">the </w:t>
      </w:r>
      <w:r w:rsidR="000F2BDD" w:rsidRPr="00FA0212">
        <w:rPr>
          <w:rFonts w:cs="Arial"/>
        </w:rPr>
        <w:t xml:space="preserve">curriculum </w:t>
      </w:r>
      <w:proofErr w:type="gramStart"/>
      <w:r w:rsidR="000F2BDD" w:rsidRPr="00FA0212">
        <w:rPr>
          <w:rFonts w:cs="Arial"/>
        </w:rPr>
        <w:t>includes;</w:t>
      </w:r>
      <w:proofErr w:type="gramEnd"/>
      <w:r w:rsidR="000F2BDD" w:rsidRPr="00FA0212">
        <w:rPr>
          <w:rFonts w:cs="Arial"/>
        </w:rPr>
        <w:t xml:space="preserve"> Matrix Model for Teens &amp; young Adults, Forward Thinking’s Responsible Behavior, Nutrition Education and Skill Development, Connections Youth Employment Program, Soft Skills Vocational Development, Juvenile </w:t>
      </w:r>
      <w:r w:rsidR="000F2BDD" w:rsidRPr="00FA0212">
        <w:rPr>
          <w:rFonts w:cs="Arial"/>
        </w:rPr>
        <w:lastRenderedPageBreak/>
        <w:t>Detainee Voting Registration Program, Forward Thinking ‘s Re-entry Planning, Forward Thinking’s</w:t>
      </w:r>
      <w:r w:rsidR="000F2BDD" w:rsidRPr="000F2BDD">
        <w:rPr>
          <w:rFonts w:cs="Arial"/>
        </w:rPr>
        <w:t xml:space="preserve"> </w:t>
      </w:r>
      <w:r w:rsidR="000F2BDD" w:rsidRPr="00FA0212">
        <w:rPr>
          <w:rFonts w:cs="Arial"/>
        </w:rPr>
        <w:t>Relationship and Communication, and Community Re-entry Temporary Releases.</w:t>
      </w:r>
    </w:p>
    <w:p w14:paraId="603C4363" w14:textId="77777777" w:rsidR="000F2BDD" w:rsidRPr="00EA2113" w:rsidRDefault="000F2BDD" w:rsidP="00EA2113">
      <w:pPr>
        <w:pStyle w:val="Heading3"/>
        <w:spacing w:after="360"/>
        <w:rPr>
          <w:rFonts w:eastAsiaTheme="minorEastAsia"/>
          <w:color w:val="auto"/>
        </w:rPr>
      </w:pPr>
      <w:r w:rsidRPr="00EA2113">
        <w:rPr>
          <w:rFonts w:eastAsiaTheme="minorEastAsia"/>
          <w:color w:val="auto"/>
        </w:rPr>
        <w:t>Evidence-Based Practices (EBP)</w:t>
      </w:r>
    </w:p>
    <w:p w14:paraId="02F20F6D" w14:textId="77777777" w:rsidR="000F2BDD" w:rsidRPr="000F2BDD" w:rsidRDefault="000F2BDD" w:rsidP="006807B8">
      <w:pPr>
        <w:autoSpaceDE w:val="0"/>
        <w:autoSpaceDN w:val="0"/>
        <w:adjustRightInd w:val="0"/>
        <w:spacing w:before="120" w:after="480" w:line="240" w:lineRule="auto"/>
        <w:jc w:val="both"/>
        <w:rPr>
          <w:rFonts w:eastAsiaTheme="minorEastAsia" w:cs="Arial"/>
          <w:szCs w:val="21"/>
        </w:rPr>
      </w:pPr>
      <w:r w:rsidRPr="000F2BDD">
        <w:rPr>
          <w:rFonts w:eastAsiaTheme="minorEastAsia" w:cs="Arial"/>
          <w:szCs w:val="21"/>
        </w:rPr>
        <w:t xml:space="preserve">Evidence-Based Practices (EBP) have been applied for some time. The existing county services are motivated to bridge cultural boundaries including Native American and Non-Native American participants in community involvement. Mental Health and Social Services work to address needs with culturally appropriate programs.  </w:t>
      </w:r>
    </w:p>
    <w:p w14:paraId="1B466FA3" w14:textId="77777777" w:rsidR="00FD710D" w:rsidRPr="000F2BDD" w:rsidRDefault="000F2BDD" w:rsidP="006807B8">
      <w:pPr>
        <w:autoSpaceDE w:val="0"/>
        <w:autoSpaceDN w:val="0"/>
        <w:adjustRightInd w:val="0"/>
        <w:spacing w:before="120" w:after="600" w:line="240" w:lineRule="auto"/>
        <w:jc w:val="both"/>
        <w:rPr>
          <w:rFonts w:cs="Arial"/>
        </w:rPr>
      </w:pPr>
      <w:r w:rsidRPr="00FA0212">
        <w:rPr>
          <w:rFonts w:cs="Arial"/>
        </w:rPr>
        <w:t>In a community with diverse cultures and needs such as Alpine County it is important that all existing service</w:t>
      </w:r>
      <w:r>
        <w:rPr>
          <w:rFonts w:cs="Arial"/>
        </w:rPr>
        <w:t>s</w:t>
      </w:r>
      <w:r w:rsidRPr="00FA0212">
        <w:rPr>
          <w:rFonts w:cs="Arial"/>
        </w:rPr>
        <w:t xml:space="preserve"> work closely with each other to ensure needs and community safety is achieved.  </w:t>
      </w:r>
    </w:p>
    <w:p w14:paraId="78358C0B" w14:textId="77777777" w:rsidR="000F2BDD" w:rsidRPr="000F2BDD" w:rsidRDefault="000F2BDD" w:rsidP="006807B8">
      <w:pPr>
        <w:pStyle w:val="Heading3"/>
        <w:spacing w:after="600"/>
        <w:rPr>
          <w:rFonts w:eastAsia="Times New Roman"/>
          <w:bdr w:val="none" w:sz="0" w:space="0" w:color="auto" w:frame="1"/>
        </w:rPr>
      </w:pPr>
      <w:r w:rsidRPr="000F2BDD">
        <w:rPr>
          <w:rFonts w:eastAsia="Times New Roman"/>
          <w:bdr w:val="none" w:sz="0" w:space="0" w:color="auto" w:frame="1"/>
        </w:rPr>
        <w:t>Non</w:t>
      </w:r>
      <w:r w:rsidR="00EA202A">
        <w:rPr>
          <w:rFonts w:eastAsia="Times New Roman"/>
          <w:bdr w:val="none" w:sz="0" w:space="0" w:color="auto" w:frame="1"/>
        </w:rPr>
        <w:t>-</w:t>
      </w:r>
      <w:r w:rsidRPr="000F2BDD">
        <w:rPr>
          <w:rFonts w:eastAsia="Times New Roman"/>
          <w:bdr w:val="none" w:sz="0" w:space="0" w:color="auto" w:frame="1"/>
        </w:rPr>
        <w:t xml:space="preserve">governmental or Community-Based Providers </w:t>
      </w:r>
    </w:p>
    <w:p w14:paraId="394A6BF2" w14:textId="77777777" w:rsidR="00FD710D" w:rsidRDefault="000F2BDD" w:rsidP="006807B8">
      <w:pPr>
        <w:spacing w:before="240" w:after="600" w:line="240" w:lineRule="auto"/>
        <w:rPr>
          <w:rFonts w:ascii="ArialMT" w:eastAsia="Times New Roman" w:hAnsi="ArialMT" w:cs="Times New Roman"/>
          <w:szCs w:val="21"/>
        </w:rPr>
      </w:pPr>
      <w:r w:rsidRPr="00FA0212">
        <w:rPr>
          <w:rFonts w:eastAsia="Times New Roman" w:cs="Arial"/>
        </w:rPr>
        <w:t>Alpine County, being the smallest county in the state, with a population of 1129 has limited resources locally.  The only non-profit in the area after C</w:t>
      </w:r>
      <w:r w:rsidR="00530EE7">
        <w:rPr>
          <w:rFonts w:eastAsia="Times New Roman" w:cs="Arial"/>
        </w:rPr>
        <w:t>OVID</w:t>
      </w:r>
      <w:r w:rsidRPr="00FA0212">
        <w:rPr>
          <w:rFonts w:eastAsia="Times New Roman" w:cs="Arial"/>
        </w:rPr>
        <w:t xml:space="preserve"> 19 is Live Violence Free.  Live Violence Free </w:t>
      </w:r>
      <w:r>
        <w:rPr>
          <w:rFonts w:eastAsia="Times New Roman" w:cs="Arial"/>
        </w:rPr>
        <w:t xml:space="preserve">(LVF) </w:t>
      </w:r>
      <w:r w:rsidRPr="00FA0212">
        <w:rPr>
          <w:rFonts w:eastAsia="Times New Roman" w:cs="Arial"/>
        </w:rPr>
        <w:t>does engage with the youth in the county by providing individualized counseling to families and juveniles.</w:t>
      </w:r>
      <w:r w:rsidRPr="000F2BDD">
        <w:rPr>
          <w:rFonts w:eastAsia="Times New Roman" w:cs="Arial"/>
        </w:rPr>
        <w:t xml:space="preserve"> </w:t>
      </w:r>
      <w:r w:rsidRPr="00FA0212">
        <w:rPr>
          <w:rFonts w:eastAsia="Times New Roman" w:cs="Arial"/>
        </w:rPr>
        <w:t xml:space="preserve"> All other treatment, services, and programs are through government</w:t>
      </w:r>
      <w:r w:rsidR="00A32357">
        <w:rPr>
          <w:rFonts w:eastAsia="Times New Roman" w:cs="Arial"/>
        </w:rPr>
        <w:t xml:space="preserve"> </w:t>
      </w:r>
      <w:r w:rsidRPr="00FA0212">
        <w:rPr>
          <w:rFonts w:eastAsia="Times New Roman" w:cs="Arial"/>
        </w:rPr>
        <w:t xml:space="preserve">providers.  If there is a need to send a juvenile to specialized treatment the community partners work together to secure transport and treatment for the juvenile.  While it is hard to predict future needs for this funding, the grant funding will be used for services and programs both locally and outside the county, as needed.  </w:t>
      </w:r>
    </w:p>
    <w:p w14:paraId="771BF6C1" w14:textId="589995D8" w:rsidR="000F2BDD" w:rsidRPr="000F2BDD" w:rsidRDefault="000F2BDD" w:rsidP="006807B8">
      <w:pPr>
        <w:pStyle w:val="Heading2"/>
        <w:spacing w:after="480"/>
        <w:rPr>
          <w:rFonts w:ascii="Times New Roman" w:eastAsia="Times New Roman" w:hAnsi="Times New Roman" w:cs="Times New Roman"/>
        </w:rPr>
      </w:pPr>
      <w:bookmarkStart w:id="8" w:name="_Toc108457484"/>
      <w:r w:rsidRPr="000F2BDD">
        <w:rPr>
          <w:rFonts w:eastAsia="Times New Roman"/>
        </w:rPr>
        <w:t>Part 5: Facility Plan</w:t>
      </w:r>
      <w:bookmarkEnd w:id="8"/>
      <w:r w:rsidRPr="000F2BDD">
        <w:rPr>
          <w:rFonts w:eastAsia="Times New Roman"/>
        </w:rPr>
        <w:t xml:space="preserve"> </w:t>
      </w:r>
    </w:p>
    <w:p w14:paraId="06D65423" w14:textId="77777777" w:rsidR="00530EE7" w:rsidRPr="00530EE7" w:rsidRDefault="000F2BDD" w:rsidP="007C64E1">
      <w:pPr>
        <w:pStyle w:val="BulletList3"/>
        <w:spacing w:after="360"/>
        <w:ind w:left="360"/>
        <w:rPr>
          <w:rFonts w:ascii="ArialMT" w:eastAsia="Times New Roman" w:hAnsi="ArialMT" w:cs="Times New Roman"/>
          <w:szCs w:val="21"/>
        </w:rPr>
      </w:pPr>
      <w:r w:rsidRPr="00530EE7">
        <w:t>County plans to use funds to detain the target population at varying levels of offense severity and treatment need</w:t>
      </w:r>
      <w:r w:rsidR="00EA202A" w:rsidRPr="00530EE7">
        <w:t>s</w:t>
      </w:r>
      <w:r w:rsidRPr="00530EE7">
        <w:t xml:space="preserve"> and improvements to accommodate long</w:t>
      </w:r>
    </w:p>
    <w:p w14:paraId="6766664E" w14:textId="77777777" w:rsidR="00FD710D" w:rsidRPr="00530EE7" w:rsidRDefault="000F2BDD" w:rsidP="007C64E1">
      <w:pPr>
        <w:pStyle w:val="BulletList3"/>
        <w:spacing w:after="360"/>
        <w:ind w:left="360"/>
        <w:rPr>
          <w:rFonts w:ascii="ArialMT" w:eastAsia="Times New Roman" w:hAnsi="ArialMT" w:cs="Times New Roman"/>
          <w:szCs w:val="21"/>
        </w:rPr>
      </w:pPr>
      <w:r w:rsidRPr="00530EE7">
        <w:t xml:space="preserve">Facility information shall also include </w:t>
      </w:r>
      <w:r w:rsidRPr="00530EE7">
        <w:rPr>
          <w:color w:val="333333"/>
        </w:rPr>
        <w:t>information on how the facilities will ensure the safety and protection of youth having different ages, genders, special needs, and other relevant characteristics. (WIC 1995 (4))</w:t>
      </w:r>
    </w:p>
    <w:p w14:paraId="7BC8D586" w14:textId="77777777" w:rsidR="000F2BDD" w:rsidRPr="00A32357" w:rsidRDefault="000F2BDD" w:rsidP="007C64E1">
      <w:pPr>
        <w:pStyle w:val="BulletList3"/>
        <w:spacing w:after="360"/>
        <w:ind w:left="360"/>
        <w:rPr>
          <w:rFonts w:eastAsiaTheme="minorEastAsia"/>
          <w:szCs w:val="21"/>
        </w:rPr>
      </w:pPr>
      <w:r w:rsidRPr="00A32357">
        <w:rPr>
          <w:rFonts w:eastAsiaTheme="minorEastAsia"/>
          <w:szCs w:val="21"/>
        </w:rPr>
        <w:t xml:space="preserve">Describe in detail each facility that the county plans use to house or confine that target population at varying levels of offense severity and treatment needs. </w:t>
      </w:r>
    </w:p>
    <w:p w14:paraId="62B46792" w14:textId="363B8AC6" w:rsidR="00FD710D" w:rsidRDefault="000F2BDD" w:rsidP="006807B8">
      <w:pPr>
        <w:spacing w:before="240" w:after="840" w:line="240" w:lineRule="auto"/>
        <w:rPr>
          <w:rFonts w:ascii="ArialMT" w:eastAsia="Times New Roman" w:hAnsi="ArialMT" w:cs="Times New Roman"/>
          <w:szCs w:val="21"/>
        </w:rPr>
      </w:pPr>
      <w:r w:rsidRPr="00C20007">
        <w:rPr>
          <w:rFonts w:cs="Arial"/>
        </w:rPr>
        <w:t>The Alpine County Behavioral Health Services Department’s alcohol, drug and mental health programs have expertise in providing assessments, treatment matching, case management and outpatient treatment services.  There are counselors to provide these services to the locally supervised target population</w:t>
      </w:r>
      <w:r w:rsidR="00E850E4">
        <w:rPr>
          <w:rFonts w:cs="Arial"/>
        </w:rPr>
        <w:t>.</w:t>
      </w:r>
    </w:p>
    <w:p w14:paraId="3DF6297A" w14:textId="5021A81F" w:rsidR="00FD710D" w:rsidRDefault="000F2BDD" w:rsidP="003341F1">
      <w:pPr>
        <w:spacing w:before="240" w:after="240" w:line="240" w:lineRule="auto"/>
        <w:rPr>
          <w:rFonts w:ascii="ArialMT" w:eastAsia="Times New Roman" w:hAnsi="ArialMT" w:cs="Times New Roman"/>
          <w:szCs w:val="21"/>
        </w:rPr>
      </w:pPr>
      <w:r w:rsidRPr="00FA0212">
        <w:rPr>
          <w:rFonts w:cs="Arial"/>
        </w:rPr>
        <w:lastRenderedPageBreak/>
        <w:t>The Juvenile Treatment Center in South Lake Tahoe offers individualized programs, behavior</w:t>
      </w:r>
      <w:r>
        <w:rPr>
          <w:rFonts w:cs="Arial"/>
        </w:rPr>
        <w:t xml:space="preserve"> </w:t>
      </w:r>
      <w:r w:rsidRPr="00FA0212">
        <w:rPr>
          <w:rFonts w:cs="Arial"/>
        </w:rPr>
        <w:t>modification, and individualized interventions.</w:t>
      </w:r>
    </w:p>
    <w:p w14:paraId="27A1F434" w14:textId="73DCC0B4" w:rsidR="00F9267D" w:rsidRPr="00F9267D" w:rsidRDefault="00F9267D" w:rsidP="000512CA">
      <w:pPr>
        <w:pStyle w:val="Heading2"/>
        <w:spacing w:after="360"/>
        <w:rPr>
          <w:rFonts w:ascii="Times New Roman" w:eastAsia="Times New Roman" w:hAnsi="Times New Roman" w:cs="Times New Roman"/>
        </w:rPr>
      </w:pPr>
      <w:bookmarkStart w:id="9" w:name="_Toc108457485"/>
      <w:r w:rsidRPr="00F9267D">
        <w:rPr>
          <w:rFonts w:eastAsia="Times New Roman"/>
          <w:shd w:val="clear" w:color="auto" w:fill="FFFFFF"/>
        </w:rPr>
        <w:t>Part 6: Retaining the Target Population in the Juvenile Justice System</w:t>
      </w:r>
      <w:bookmarkEnd w:id="9"/>
      <w:r w:rsidRPr="00F9267D">
        <w:rPr>
          <w:rFonts w:eastAsia="Times New Roman"/>
          <w:shd w:val="clear" w:color="auto" w:fill="FFFFFF"/>
        </w:rPr>
        <w:t xml:space="preserve"> </w:t>
      </w:r>
    </w:p>
    <w:p w14:paraId="0B22424A" w14:textId="77777777" w:rsidR="00F9267D" w:rsidRPr="00F9267D" w:rsidRDefault="00F9267D" w:rsidP="00F638ED">
      <w:pPr>
        <w:spacing w:after="360" w:line="240" w:lineRule="auto"/>
        <w:jc w:val="both"/>
        <w:rPr>
          <w:rFonts w:eastAsia="Times New Roman" w:cs="Arial"/>
          <w:b/>
          <w:color w:val="333333"/>
          <w:szCs w:val="21"/>
          <w:bdr w:val="none" w:sz="0" w:space="0" w:color="auto" w:frame="1"/>
        </w:rPr>
      </w:pPr>
      <w:r w:rsidRPr="00F9267D">
        <w:rPr>
          <w:rFonts w:eastAsia="Times New Roman" w:cs="Arial"/>
          <w:b/>
          <w:color w:val="333333"/>
          <w:szCs w:val="21"/>
          <w:bdr w:val="none" w:sz="0" w:space="0" w:color="auto" w:frame="1"/>
        </w:rPr>
        <w:t>Part 6 of this plan addresses the following statutory requirements:</w:t>
      </w:r>
    </w:p>
    <w:p w14:paraId="3C55CABA" w14:textId="77777777" w:rsidR="00F9267D" w:rsidRPr="00F9267D" w:rsidRDefault="00F9267D" w:rsidP="007C64E1">
      <w:pPr>
        <w:pStyle w:val="BulletList4"/>
        <w:numPr>
          <w:ilvl w:val="0"/>
          <w:numId w:val="10"/>
        </w:numPr>
        <w:spacing w:after="360"/>
        <w:ind w:left="360"/>
      </w:pPr>
      <w:r w:rsidRPr="00F9267D">
        <w:t>Describe how the plan will incentivize or facilitate the retention of the target population within the jurisdiction and rehabilitative foundation of the Juvenile justice system, in lieu of transfer to the adult criminal justice system (WIC 1995(5)).</w:t>
      </w:r>
    </w:p>
    <w:p w14:paraId="424F241A" w14:textId="77777777" w:rsidR="00F9267D" w:rsidRPr="00EA202A" w:rsidRDefault="00F9267D" w:rsidP="00F638ED">
      <w:pPr>
        <w:spacing w:after="360" w:line="240" w:lineRule="auto"/>
        <w:jc w:val="both"/>
        <w:rPr>
          <w:rFonts w:eastAsia="Times New Roman" w:cs="Arial"/>
          <w:color w:val="333333"/>
          <w:bdr w:val="none" w:sz="0" w:space="0" w:color="auto" w:frame="1"/>
        </w:rPr>
      </w:pPr>
      <w:r w:rsidRPr="00EA202A">
        <w:rPr>
          <w:rFonts w:eastAsia="Times New Roman" w:cs="Arial"/>
          <w:color w:val="333333"/>
          <w:bdr w:val="none" w:sz="0" w:space="0" w:color="auto" w:frame="1"/>
        </w:rPr>
        <w:t>It is hoped</w:t>
      </w:r>
      <w:r w:rsidR="00EA202A">
        <w:rPr>
          <w:rFonts w:eastAsia="Times New Roman" w:cs="Arial"/>
          <w:color w:val="333333"/>
          <w:bdr w:val="none" w:sz="0" w:space="0" w:color="auto" w:frame="1"/>
        </w:rPr>
        <w:t>,</w:t>
      </w:r>
      <w:r w:rsidRPr="00EA202A">
        <w:rPr>
          <w:rFonts w:eastAsia="Times New Roman" w:cs="Arial"/>
          <w:color w:val="333333"/>
          <w:bdr w:val="none" w:sz="0" w:space="0" w:color="auto" w:frame="1"/>
        </w:rPr>
        <w:t xml:space="preserve"> with saturating services and treatment to the target population, continuation into the criminal justice system will be less likely.</w:t>
      </w:r>
    </w:p>
    <w:p w14:paraId="7128CDD0" w14:textId="29DA1443" w:rsidR="00F9267D" w:rsidRPr="001A7253" w:rsidRDefault="00F9267D" w:rsidP="00F638ED">
      <w:pPr>
        <w:pStyle w:val="Heading2"/>
        <w:spacing w:after="480"/>
      </w:pPr>
      <w:bookmarkStart w:id="10" w:name="_Toc108457486"/>
      <w:r>
        <w:t>Part 7: Regional Effort</w:t>
      </w:r>
      <w:bookmarkEnd w:id="10"/>
      <w:r>
        <w:t xml:space="preserve"> </w:t>
      </w:r>
    </w:p>
    <w:p w14:paraId="456C92A2" w14:textId="77777777" w:rsidR="00F9267D" w:rsidRPr="00F9267D" w:rsidRDefault="00F9267D" w:rsidP="00F638ED">
      <w:pPr>
        <w:spacing w:after="360" w:line="240" w:lineRule="auto"/>
        <w:jc w:val="both"/>
        <w:rPr>
          <w:rFonts w:eastAsiaTheme="minorEastAsia" w:cs="Arial"/>
          <w:b/>
          <w:szCs w:val="21"/>
        </w:rPr>
      </w:pPr>
      <w:r w:rsidRPr="00F9267D">
        <w:rPr>
          <w:rFonts w:eastAsiaTheme="minorEastAsia" w:cs="Arial"/>
          <w:b/>
          <w:szCs w:val="21"/>
        </w:rPr>
        <w:t>Part 7 of this plan addresses the following statutory requirements:</w:t>
      </w:r>
    </w:p>
    <w:p w14:paraId="7142243E" w14:textId="77777777" w:rsidR="00F9267D" w:rsidRPr="00F9267D" w:rsidRDefault="00F9267D" w:rsidP="007C64E1">
      <w:pPr>
        <w:pStyle w:val="BulletList5"/>
        <w:numPr>
          <w:ilvl w:val="0"/>
          <w:numId w:val="11"/>
        </w:numPr>
        <w:spacing w:after="360"/>
        <w:ind w:left="360"/>
      </w:pPr>
      <w:r w:rsidRPr="00F9267D">
        <w:t>Describe any regional agreements or arrangements supported by the County’s block grant allocation (WIC 1995(6))</w:t>
      </w:r>
    </w:p>
    <w:p w14:paraId="11756519" w14:textId="77777777" w:rsidR="00FD710D" w:rsidRDefault="00F9267D" w:rsidP="00F638ED">
      <w:pPr>
        <w:spacing w:before="240" w:after="360" w:line="240" w:lineRule="auto"/>
        <w:rPr>
          <w:rFonts w:ascii="ArialMT" w:eastAsia="Times New Roman" w:hAnsi="ArialMT" w:cs="Times New Roman"/>
          <w:szCs w:val="21"/>
        </w:rPr>
      </w:pPr>
      <w:r w:rsidRPr="00FA0212">
        <w:rPr>
          <w:rFonts w:cs="Arial"/>
        </w:rPr>
        <w:t xml:space="preserve">El Dorado County’s Juvenile Treatment Center is contracted by Alpine County to </w:t>
      </w:r>
      <w:r>
        <w:rPr>
          <w:rFonts w:cs="Arial"/>
        </w:rPr>
        <w:t>detain</w:t>
      </w:r>
      <w:r w:rsidRPr="00FA0212">
        <w:rPr>
          <w:rFonts w:cs="Arial"/>
        </w:rPr>
        <w:t xml:space="preserve"> </w:t>
      </w:r>
      <w:r>
        <w:rPr>
          <w:rFonts w:cs="Arial"/>
        </w:rPr>
        <w:t>j</w:t>
      </w:r>
      <w:r w:rsidRPr="00FA0212">
        <w:rPr>
          <w:rFonts w:cs="Arial"/>
        </w:rPr>
        <w:t>uvenile</w:t>
      </w:r>
      <w:r>
        <w:rPr>
          <w:rFonts w:cs="Arial"/>
        </w:rPr>
        <w:t xml:space="preserve">s </w:t>
      </w:r>
      <w:r w:rsidRPr="00FA0212">
        <w:rPr>
          <w:rFonts w:cs="Arial"/>
        </w:rPr>
        <w:t xml:space="preserve">and has processes in place to </w:t>
      </w:r>
      <w:r>
        <w:rPr>
          <w:rFonts w:cs="Arial"/>
        </w:rPr>
        <w:t>ensure</w:t>
      </w:r>
      <w:r w:rsidRPr="00FA0212">
        <w:rPr>
          <w:rFonts w:cs="Arial"/>
        </w:rPr>
        <w:t xml:space="preserve"> varying levels of treatment needs.  The treatment is geared to the individual.  As part of the El Dorado County Juvenile Treatment Center’s </w:t>
      </w:r>
      <w:r w:rsidRPr="00FA0212">
        <w:rPr>
          <w:rFonts w:cs="Arial"/>
          <w:b/>
        </w:rPr>
        <w:t>Targeted Interventions programs</w:t>
      </w:r>
      <w:r w:rsidRPr="00FA0212">
        <w:rPr>
          <w:rFonts w:cs="Arial"/>
        </w:rPr>
        <w:t xml:space="preserve"> the curriculum </w:t>
      </w:r>
      <w:proofErr w:type="gramStart"/>
      <w:r w:rsidRPr="00FA0212">
        <w:rPr>
          <w:rFonts w:cs="Arial"/>
        </w:rPr>
        <w:t>includes;</w:t>
      </w:r>
      <w:proofErr w:type="gramEnd"/>
      <w:r w:rsidRPr="00F9267D">
        <w:rPr>
          <w:rFonts w:cs="Arial"/>
        </w:rPr>
        <w:t xml:space="preserve"> </w:t>
      </w:r>
      <w:r w:rsidRPr="00FA0212">
        <w:rPr>
          <w:rFonts w:cs="Arial"/>
        </w:rPr>
        <w:t>Matrix Model for Teens &amp; young Adults, Forward Thinking’s Responsible Behavior, Nutrition Education and Skill Development, Connections Youth Employment Program, Soft Skills Vocational Development, Juvenile Detainee Voting Registration Program, Forward Thinking ‘s Re-entry Planning, Forward Thinking’s Relationship and Communication, and Community Re-entry Temporary Releases.</w:t>
      </w:r>
    </w:p>
    <w:p w14:paraId="5FB42C3F" w14:textId="77777777" w:rsidR="00F9267D" w:rsidRPr="00F9267D" w:rsidRDefault="00F9267D" w:rsidP="00F638ED">
      <w:pPr>
        <w:pStyle w:val="Heading2"/>
        <w:spacing w:after="360"/>
        <w:rPr>
          <w:rFonts w:ascii="Times New Roman" w:eastAsia="Times New Roman" w:hAnsi="Times New Roman" w:cs="Times New Roman"/>
        </w:rPr>
      </w:pPr>
      <w:bookmarkStart w:id="11" w:name="_Toc108457487"/>
      <w:r w:rsidRPr="00F9267D">
        <w:rPr>
          <w:rFonts w:eastAsia="Times New Roman"/>
        </w:rPr>
        <w:t>Part 8: Data</w:t>
      </w:r>
      <w:bookmarkEnd w:id="11"/>
      <w:r w:rsidRPr="00F9267D">
        <w:rPr>
          <w:rFonts w:eastAsia="Times New Roman"/>
        </w:rPr>
        <w:t xml:space="preserve"> </w:t>
      </w:r>
    </w:p>
    <w:p w14:paraId="1E12679F" w14:textId="77777777" w:rsidR="00FD710D" w:rsidRDefault="00F9267D" w:rsidP="003341F1">
      <w:pPr>
        <w:spacing w:before="240" w:after="240" w:line="240" w:lineRule="auto"/>
        <w:rPr>
          <w:rFonts w:ascii="ArialMT" w:eastAsia="Times New Roman" w:hAnsi="ArialMT" w:cs="Times New Roman"/>
          <w:szCs w:val="21"/>
        </w:rPr>
      </w:pPr>
      <w:r w:rsidRPr="00DF6DE2">
        <w:rPr>
          <w:rFonts w:cs="Arial"/>
          <w:b/>
        </w:rPr>
        <w:t>Part 8 of this plan address the following statutory requirements:</w:t>
      </w:r>
    </w:p>
    <w:p w14:paraId="431E0678" w14:textId="77777777" w:rsidR="00F9267D" w:rsidRPr="00F9267D" w:rsidRDefault="00F9267D" w:rsidP="007C64E1">
      <w:pPr>
        <w:pStyle w:val="BulletList"/>
        <w:ind w:left="360"/>
        <w:rPr>
          <w:rFonts w:eastAsiaTheme="minorEastAsia"/>
        </w:rPr>
      </w:pPr>
      <w:r w:rsidRPr="00F9267D">
        <w:rPr>
          <w:rFonts w:eastAsiaTheme="minorEastAsia"/>
        </w:rPr>
        <w:t>Describe how data will be collected on youth served by the block grant.</w:t>
      </w:r>
    </w:p>
    <w:p w14:paraId="71EAFCE9" w14:textId="77777777" w:rsidR="00F9267D" w:rsidRPr="00F9267D" w:rsidRDefault="00F9267D" w:rsidP="007C64E1">
      <w:pPr>
        <w:pStyle w:val="BulletList"/>
        <w:ind w:left="360"/>
        <w:rPr>
          <w:rFonts w:eastAsiaTheme="minorEastAsia"/>
        </w:rPr>
      </w:pPr>
      <w:r w:rsidRPr="00F9267D">
        <w:rPr>
          <w:rFonts w:eastAsiaTheme="minorEastAsia"/>
        </w:rPr>
        <w:t xml:space="preserve">Describe outcome measures that will be utilized to determine the results of the programs and interventions supported by the block grant funds (WIC 1995 (7)). </w:t>
      </w:r>
    </w:p>
    <w:p w14:paraId="5EF5763F" w14:textId="77777777" w:rsidR="00530EE7" w:rsidRPr="009C7A51" w:rsidRDefault="00F9267D" w:rsidP="00F638ED">
      <w:pPr>
        <w:pStyle w:val="Heading3"/>
        <w:spacing w:after="480"/>
        <w:rPr>
          <w:color w:val="auto"/>
        </w:rPr>
      </w:pPr>
      <w:r w:rsidRPr="009C7A51">
        <w:rPr>
          <w:color w:val="auto"/>
        </w:rPr>
        <w:t>Data Collection and Outcome Measures</w:t>
      </w:r>
    </w:p>
    <w:p w14:paraId="09C6359E" w14:textId="77777777" w:rsidR="00FD710D" w:rsidRPr="00530EE7" w:rsidRDefault="00F9267D" w:rsidP="003341F1">
      <w:pPr>
        <w:spacing w:after="0" w:line="240" w:lineRule="auto"/>
        <w:jc w:val="both"/>
        <w:rPr>
          <w:rFonts w:cs="Arial"/>
          <w:b/>
        </w:rPr>
      </w:pPr>
      <w:r w:rsidRPr="00FA0212">
        <w:rPr>
          <w:rFonts w:cs="Arial"/>
        </w:rPr>
        <w:t xml:space="preserve">The Probation Department has in place policies, procedures, training and Evidenced-Based Practices (EBP) to effectively address this juvenile realignment-population.  A key component of correctional EBP is the use of a validated assessment tool and case management system to establish risk and identify the needs of the target population.   The Probation Department has </w:t>
      </w:r>
      <w:r w:rsidRPr="00FA0212">
        <w:rPr>
          <w:rFonts w:cs="Arial"/>
        </w:rPr>
        <w:lastRenderedPageBreak/>
        <w:t>recently implemented the Tyler Odyssey Case Management System which includes an assessment tool to track data collection and effectively supervise the juvenile population in the county.</w:t>
      </w:r>
    </w:p>
    <w:p w14:paraId="1403A300" w14:textId="77777777" w:rsidR="00F9267D" w:rsidRPr="00F9267D" w:rsidRDefault="00F9267D" w:rsidP="00F638ED">
      <w:pPr>
        <w:spacing w:after="360" w:line="240" w:lineRule="auto"/>
        <w:jc w:val="both"/>
        <w:rPr>
          <w:rFonts w:eastAsia="Times New Roman" w:cs="Arial"/>
          <w:color w:val="333333"/>
          <w:szCs w:val="21"/>
          <w:bdr w:val="none" w:sz="0" w:space="0" w:color="auto" w:frame="1"/>
        </w:rPr>
      </w:pPr>
      <w:r w:rsidRPr="00F9267D">
        <w:rPr>
          <w:rFonts w:eastAsia="Times New Roman" w:cs="Arial"/>
          <w:color w:val="333333"/>
          <w:szCs w:val="21"/>
          <w:bdr w:val="none" w:sz="0" w:space="0" w:color="auto" w:frame="1"/>
        </w:rPr>
        <w:t>Alpine County has a contract with El Dorado County’s Juvenile Treatment Center to detain and treat the juvenile population.  Should that contract change because of upgrades to their center, these funds will pay for the additional cost to detain youth.</w:t>
      </w:r>
    </w:p>
    <w:p w14:paraId="6A90FE1B" w14:textId="77777777" w:rsidR="00FD710D" w:rsidRPr="000D5215" w:rsidRDefault="00F9267D" w:rsidP="003341F1">
      <w:pPr>
        <w:spacing w:line="240" w:lineRule="auto"/>
        <w:jc w:val="both"/>
        <w:rPr>
          <w:rFonts w:eastAsia="Times New Roman" w:cs="Arial"/>
          <w:color w:val="333333"/>
          <w:szCs w:val="21"/>
          <w:bdr w:val="none" w:sz="0" w:space="0" w:color="auto" w:frame="1"/>
        </w:rPr>
      </w:pPr>
      <w:r w:rsidRPr="00F9267D">
        <w:rPr>
          <w:rFonts w:eastAsia="Times New Roman" w:cs="Arial"/>
          <w:color w:val="333333"/>
          <w:szCs w:val="21"/>
          <w:bdr w:val="none" w:sz="0" w:space="0" w:color="auto" w:frame="1"/>
        </w:rPr>
        <w:t>The remainder of the funds will be held and retained for future rehabilitative needs.  Should a minor need specialized custody, care, placement, housing and/ or supervision, these funds would be accessed for those purposes.  Housing a formerly DJJ eligible youth in a, yet to be established, regional facility may be a significantly higher cost to the county.</w:t>
      </w:r>
    </w:p>
    <w:sectPr w:rsidR="00FD710D" w:rsidRPr="000D521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221C" w14:textId="77777777" w:rsidR="008B5DB7" w:rsidRDefault="008B5DB7" w:rsidP="00F9267D">
      <w:pPr>
        <w:spacing w:after="0" w:line="240" w:lineRule="auto"/>
      </w:pPr>
      <w:r>
        <w:separator/>
      </w:r>
    </w:p>
  </w:endnote>
  <w:endnote w:type="continuationSeparator" w:id="0">
    <w:p w14:paraId="78DFBFCE" w14:textId="77777777" w:rsidR="008B5DB7" w:rsidRDefault="008B5DB7" w:rsidP="00F9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B964" w14:textId="77777777" w:rsidR="00F9267D" w:rsidRDefault="00F9267D">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7C64E1">
      <w:rPr>
        <w:caps/>
        <w:noProof/>
        <w:color w:val="4472C4" w:themeColor="accent1"/>
      </w:rPr>
      <w:t>1</w:t>
    </w:r>
    <w:r>
      <w:rPr>
        <w:caps/>
        <w:noProof/>
        <w:color w:val="4472C4" w:themeColor="accent1"/>
      </w:rPr>
      <w:fldChar w:fldCharType="end"/>
    </w:r>
  </w:p>
  <w:p w14:paraId="3245FF68" w14:textId="77777777" w:rsidR="00F9267D" w:rsidRDefault="00F9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82836" w14:textId="77777777" w:rsidR="008B5DB7" w:rsidRDefault="008B5DB7" w:rsidP="00F9267D">
      <w:pPr>
        <w:spacing w:after="0" w:line="240" w:lineRule="auto"/>
      </w:pPr>
      <w:r>
        <w:separator/>
      </w:r>
    </w:p>
  </w:footnote>
  <w:footnote w:type="continuationSeparator" w:id="0">
    <w:p w14:paraId="540FB500" w14:textId="77777777" w:rsidR="008B5DB7" w:rsidRDefault="008B5DB7" w:rsidP="00F92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C06DC"/>
    <w:multiLevelType w:val="hybridMultilevel"/>
    <w:tmpl w:val="6D001122"/>
    <w:lvl w:ilvl="0" w:tplc="A454B388">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D3DCB"/>
    <w:multiLevelType w:val="hybridMultilevel"/>
    <w:tmpl w:val="BF3CE1B2"/>
    <w:lvl w:ilvl="0" w:tplc="0B0AC97C">
      <w:start w:val="1"/>
      <w:numFmt w:val="bullet"/>
      <w:pStyle w:val="BulletLis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D0C80"/>
    <w:multiLevelType w:val="hybridMultilevel"/>
    <w:tmpl w:val="8DCE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36615"/>
    <w:multiLevelType w:val="hybridMultilevel"/>
    <w:tmpl w:val="EC16AD3A"/>
    <w:lvl w:ilvl="0" w:tplc="19900B0E">
      <w:start w:val="1"/>
      <w:numFmt w:val="bullet"/>
      <w:pStyle w:val="BulletLis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E13820"/>
    <w:multiLevelType w:val="hybridMultilevel"/>
    <w:tmpl w:val="B5447A84"/>
    <w:lvl w:ilvl="0" w:tplc="99BEB4B8">
      <w:start w:val="1"/>
      <w:numFmt w:val="bullet"/>
      <w:pStyle w:val="BulletLis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630D42"/>
    <w:multiLevelType w:val="hybridMultilevel"/>
    <w:tmpl w:val="089A5042"/>
    <w:lvl w:ilvl="0" w:tplc="4D88E810">
      <w:start w:val="1"/>
      <w:numFmt w:val="bullet"/>
      <w:pStyle w:val="BulletLis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5077E"/>
    <w:multiLevelType w:val="hybridMultilevel"/>
    <w:tmpl w:val="44D0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4E5D41"/>
    <w:multiLevelType w:val="hybridMultilevel"/>
    <w:tmpl w:val="A082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6F3AEE"/>
    <w:multiLevelType w:val="hybridMultilevel"/>
    <w:tmpl w:val="065C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E3FCA"/>
    <w:multiLevelType w:val="hybridMultilevel"/>
    <w:tmpl w:val="DBB8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7E1029"/>
    <w:multiLevelType w:val="hybridMultilevel"/>
    <w:tmpl w:val="4FDE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93176">
    <w:abstractNumId w:val="3"/>
  </w:num>
  <w:num w:numId="2" w16cid:durableId="1112744633">
    <w:abstractNumId w:val="4"/>
  </w:num>
  <w:num w:numId="3" w16cid:durableId="266814696">
    <w:abstractNumId w:val="1"/>
  </w:num>
  <w:num w:numId="4" w16cid:durableId="468285616">
    <w:abstractNumId w:val="10"/>
  </w:num>
  <w:num w:numId="5" w16cid:durableId="577641006">
    <w:abstractNumId w:val="5"/>
  </w:num>
  <w:num w:numId="6" w16cid:durableId="1453133680">
    <w:abstractNumId w:val="0"/>
  </w:num>
  <w:num w:numId="7" w16cid:durableId="808861920">
    <w:abstractNumId w:val="8"/>
  </w:num>
  <w:num w:numId="8" w16cid:durableId="754476747">
    <w:abstractNumId w:val="2"/>
  </w:num>
  <w:num w:numId="9" w16cid:durableId="1088844707">
    <w:abstractNumId w:val="9"/>
  </w:num>
  <w:num w:numId="10" w16cid:durableId="828983787">
    <w:abstractNumId w:val="6"/>
  </w:num>
  <w:num w:numId="11" w16cid:durableId="1919207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10D"/>
    <w:rsid w:val="00042C44"/>
    <w:rsid w:val="000512CA"/>
    <w:rsid w:val="00063D6D"/>
    <w:rsid w:val="000D5215"/>
    <w:rsid w:val="000F2BDD"/>
    <w:rsid w:val="00107707"/>
    <w:rsid w:val="001202E2"/>
    <w:rsid w:val="0015412C"/>
    <w:rsid w:val="00220E50"/>
    <w:rsid w:val="002532CA"/>
    <w:rsid w:val="0026748F"/>
    <w:rsid w:val="003341F1"/>
    <w:rsid w:val="00390008"/>
    <w:rsid w:val="003931BF"/>
    <w:rsid w:val="003A1940"/>
    <w:rsid w:val="003A1BEE"/>
    <w:rsid w:val="003C2FAC"/>
    <w:rsid w:val="00440407"/>
    <w:rsid w:val="004A2D23"/>
    <w:rsid w:val="00530EE7"/>
    <w:rsid w:val="00557DC2"/>
    <w:rsid w:val="0058759B"/>
    <w:rsid w:val="005B4379"/>
    <w:rsid w:val="00642CE3"/>
    <w:rsid w:val="006625BA"/>
    <w:rsid w:val="006807B8"/>
    <w:rsid w:val="006A3B9C"/>
    <w:rsid w:val="006B1B55"/>
    <w:rsid w:val="006C57F7"/>
    <w:rsid w:val="006F1FB0"/>
    <w:rsid w:val="006F4912"/>
    <w:rsid w:val="00703A74"/>
    <w:rsid w:val="00706614"/>
    <w:rsid w:val="007426AB"/>
    <w:rsid w:val="0074305F"/>
    <w:rsid w:val="00764A96"/>
    <w:rsid w:val="007B1764"/>
    <w:rsid w:val="007C624C"/>
    <w:rsid w:val="007C64E1"/>
    <w:rsid w:val="007E3F8D"/>
    <w:rsid w:val="008438FC"/>
    <w:rsid w:val="00845336"/>
    <w:rsid w:val="00855DAD"/>
    <w:rsid w:val="008B5DB7"/>
    <w:rsid w:val="00956957"/>
    <w:rsid w:val="009846EB"/>
    <w:rsid w:val="00991569"/>
    <w:rsid w:val="009B7E70"/>
    <w:rsid w:val="009C7A51"/>
    <w:rsid w:val="009E54AB"/>
    <w:rsid w:val="00A06A2F"/>
    <w:rsid w:val="00A07E03"/>
    <w:rsid w:val="00A308B8"/>
    <w:rsid w:val="00A32357"/>
    <w:rsid w:val="00A4141E"/>
    <w:rsid w:val="00A76BFE"/>
    <w:rsid w:val="00AB4836"/>
    <w:rsid w:val="00B3325E"/>
    <w:rsid w:val="00B35321"/>
    <w:rsid w:val="00B53203"/>
    <w:rsid w:val="00B573C9"/>
    <w:rsid w:val="00B6594F"/>
    <w:rsid w:val="00BA0116"/>
    <w:rsid w:val="00C96B8D"/>
    <w:rsid w:val="00D12894"/>
    <w:rsid w:val="00D55F76"/>
    <w:rsid w:val="00DB110F"/>
    <w:rsid w:val="00DC1F45"/>
    <w:rsid w:val="00DE3D43"/>
    <w:rsid w:val="00DF0D24"/>
    <w:rsid w:val="00E004DE"/>
    <w:rsid w:val="00E01669"/>
    <w:rsid w:val="00E47D49"/>
    <w:rsid w:val="00E56D45"/>
    <w:rsid w:val="00E776F9"/>
    <w:rsid w:val="00E850E4"/>
    <w:rsid w:val="00EA202A"/>
    <w:rsid w:val="00EA2113"/>
    <w:rsid w:val="00F638ED"/>
    <w:rsid w:val="00F650F7"/>
    <w:rsid w:val="00F9267D"/>
    <w:rsid w:val="00FD07CF"/>
    <w:rsid w:val="00FD710D"/>
    <w:rsid w:val="00FF570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DA4DF"/>
  <w15:docId w15:val="{BCF61136-E46B-4540-AD8A-93FB786D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B55"/>
    <w:rPr>
      <w:rFonts w:ascii="Arial" w:hAnsi="Arial"/>
      <w:sz w:val="21"/>
    </w:rPr>
  </w:style>
  <w:style w:type="paragraph" w:styleId="Heading1">
    <w:name w:val="heading 1"/>
    <w:basedOn w:val="Normal"/>
    <w:next w:val="Normal"/>
    <w:link w:val="Heading1Char"/>
    <w:uiPriority w:val="9"/>
    <w:qFormat/>
    <w:rsid w:val="00042C44"/>
    <w:pPr>
      <w:keepNext/>
      <w:keepLines/>
      <w:spacing w:before="480" w:after="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6B1B55"/>
    <w:pPr>
      <w:keepNext/>
      <w:keepLines/>
      <w:spacing w:before="200" w:after="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D55F76"/>
    <w:pPr>
      <w:keepNext/>
      <w:keepLines/>
      <w:spacing w:before="200" w:after="0"/>
      <w:outlineLvl w:val="2"/>
    </w:pPr>
    <w:rPr>
      <w:rFonts w:eastAsiaTheme="majorEastAsia" w:cstheme="majorBidi"/>
      <w:b/>
      <w:bCs/>
      <w:color w:val="3B3838"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710D"/>
    <w:pPr>
      <w:spacing w:before="100" w:beforeAutospacing="1" w:after="100" w:afterAutospacing="1" w:line="300" w:lineRule="auto"/>
    </w:pPr>
    <w:rPr>
      <w:rFonts w:ascii="Times New Roman" w:eastAsia="Times New Roman" w:hAnsi="Times New Roman" w:cs="Times New Roman"/>
      <w:szCs w:val="21"/>
    </w:rPr>
  </w:style>
  <w:style w:type="character" w:styleId="Hyperlink">
    <w:name w:val="Hyperlink"/>
    <w:basedOn w:val="DefaultParagraphFont"/>
    <w:uiPriority w:val="99"/>
    <w:unhideWhenUsed/>
    <w:rsid w:val="00FD710D"/>
    <w:rPr>
      <w:color w:val="0563C1" w:themeColor="hyperlink"/>
      <w:u w:val="single"/>
    </w:rPr>
  </w:style>
  <w:style w:type="character" w:customStyle="1" w:styleId="UnresolvedMention1">
    <w:name w:val="Unresolved Mention1"/>
    <w:basedOn w:val="DefaultParagraphFont"/>
    <w:uiPriority w:val="99"/>
    <w:semiHidden/>
    <w:unhideWhenUsed/>
    <w:rsid w:val="00FD710D"/>
    <w:rPr>
      <w:color w:val="605E5C"/>
      <w:shd w:val="clear" w:color="auto" w:fill="E1DFDD"/>
    </w:rPr>
  </w:style>
  <w:style w:type="table" w:styleId="TableGrid">
    <w:name w:val="Table Grid"/>
    <w:basedOn w:val="TableNormal"/>
    <w:uiPriority w:val="39"/>
    <w:rsid w:val="00FD710D"/>
    <w:pPr>
      <w:spacing w:line="30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10D"/>
    <w:pPr>
      <w:ind w:left="720"/>
      <w:contextualSpacing/>
    </w:pPr>
  </w:style>
  <w:style w:type="paragraph" w:styleId="BalloonText">
    <w:name w:val="Balloon Text"/>
    <w:basedOn w:val="Normal"/>
    <w:link w:val="BalloonTextChar"/>
    <w:uiPriority w:val="99"/>
    <w:semiHidden/>
    <w:unhideWhenUsed/>
    <w:rsid w:val="00F92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67D"/>
    <w:rPr>
      <w:rFonts w:ascii="Segoe UI" w:hAnsi="Segoe UI" w:cs="Segoe UI"/>
      <w:sz w:val="18"/>
      <w:szCs w:val="18"/>
    </w:rPr>
  </w:style>
  <w:style w:type="paragraph" w:styleId="Header">
    <w:name w:val="header"/>
    <w:basedOn w:val="Normal"/>
    <w:link w:val="HeaderChar"/>
    <w:uiPriority w:val="99"/>
    <w:unhideWhenUsed/>
    <w:rsid w:val="00F92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67D"/>
  </w:style>
  <w:style w:type="paragraph" w:styleId="Footer">
    <w:name w:val="footer"/>
    <w:basedOn w:val="Normal"/>
    <w:link w:val="FooterChar"/>
    <w:uiPriority w:val="99"/>
    <w:unhideWhenUsed/>
    <w:rsid w:val="00F92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67D"/>
  </w:style>
  <w:style w:type="character" w:customStyle="1" w:styleId="Heading1Char">
    <w:name w:val="Heading 1 Char"/>
    <w:basedOn w:val="DefaultParagraphFont"/>
    <w:link w:val="Heading1"/>
    <w:uiPriority w:val="9"/>
    <w:rsid w:val="00042C44"/>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6B1B55"/>
    <w:rPr>
      <w:rFonts w:ascii="Arial" w:eastAsiaTheme="majorEastAsia" w:hAnsi="Arial" w:cstheme="majorBidi"/>
      <w:b/>
      <w:bCs/>
      <w:color w:val="000000" w:themeColor="text1"/>
      <w:sz w:val="21"/>
      <w:szCs w:val="26"/>
    </w:rPr>
  </w:style>
  <w:style w:type="paragraph" w:customStyle="1" w:styleId="BulletList">
    <w:name w:val="Bullet List"/>
    <w:basedOn w:val="NormalWeb"/>
    <w:qFormat/>
    <w:rsid w:val="006B1B55"/>
    <w:pPr>
      <w:numPr>
        <w:numId w:val="6"/>
      </w:numPr>
      <w:spacing w:before="0" w:beforeAutospacing="0" w:after="0" w:afterAutospacing="0" w:line="360" w:lineRule="auto"/>
      <w:jc w:val="both"/>
    </w:pPr>
    <w:rPr>
      <w:rFonts w:ascii="Arial" w:hAnsi="Arial" w:cs="Arial"/>
      <w:b/>
    </w:rPr>
  </w:style>
  <w:style w:type="paragraph" w:customStyle="1" w:styleId="BulletList1">
    <w:name w:val="Bullet List 1"/>
    <w:basedOn w:val="Normal"/>
    <w:qFormat/>
    <w:rsid w:val="00E776F9"/>
    <w:pPr>
      <w:numPr>
        <w:numId w:val="1"/>
      </w:numPr>
      <w:shd w:val="clear" w:color="auto" w:fill="FFFFFF"/>
      <w:spacing w:after="0" w:line="240" w:lineRule="auto"/>
      <w:jc w:val="both"/>
      <w:textAlignment w:val="baseline"/>
    </w:pPr>
    <w:rPr>
      <w:rFonts w:eastAsia="Times New Roman" w:cs="Arial"/>
      <w:b/>
      <w:color w:val="333333"/>
      <w:szCs w:val="21"/>
      <w:bdr w:val="none" w:sz="0" w:space="0" w:color="auto" w:frame="1"/>
    </w:rPr>
  </w:style>
  <w:style w:type="character" w:customStyle="1" w:styleId="Heading3Char">
    <w:name w:val="Heading 3 Char"/>
    <w:basedOn w:val="DefaultParagraphFont"/>
    <w:link w:val="Heading3"/>
    <w:uiPriority w:val="9"/>
    <w:rsid w:val="00D55F76"/>
    <w:rPr>
      <w:rFonts w:ascii="Arial" w:eastAsiaTheme="majorEastAsia" w:hAnsi="Arial" w:cstheme="majorBidi"/>
      <w:b/>
      <w:bCs/>
      <w:color w:val="3B3838" w:themeColor="background2" w:themeShade="40"/>
      <w:sz w:val="21"/>
    </w:rPr>
  </w:style>
  <w:style w:type="paragraph" w:customStyle="1" w:styleId="Heading30">
    <w:name w:val="Heading3"/>
    <w:basedOn w:val="NormalWeb"/>
    <w:qFormat/>
    <w:rsid w:val="00991569"/>
    <w:pPr>
      <w:spacing w:before="0" w:beforeAutospacing="0" w:after="0" w:afterAutospacing="0" w:line="240" w:lineRule="auto"/>
      <w:ind w:right="-806"/>
      <w:jc w:val="both"/>
    </w:pPr>
    <w:rPr>
      <w:rFonts w:ascii="Arial" w:hAnsi="Arial" w:cs="Arial"/>
      <w:b/>
    </w:rPr>
  </w:style>
  <w:style w:type="paragraph" w:customStyle="1" w:styleId="BulletList2">
    <w:name w:val="Bullet List 2"/>
    <w:basedOn w:val="Normal"/>
    <w:qFormat/>
    <w:rsid w:val="00642CE3"/>
    <w:pPr>
      <w:numPr>
        <w:numId w:val="2"/>
      </w:numPr>
      <w:spacing w:line="240" w:lineRule="auto"/>
      <w:jc w:val="both"/>
    </w:pPr>
    <w:rPr>
      <w:rFonts w:eastAsia="Times New Roman" w:cs="Arial"/>
      <w:b/>
      <w:color w:val="333333"/>
      <w:szCs w:val="21"/>
      <w:bdr w:val="none" w:sz="0" w:space="0" w:color="auto" w:frame="1"/>
    </w:rPr>
  </w:style>
  <w:style w:type="paragraph" w:customStyle="1" w:styleId="BulletList3">
    <w:name w:val="Bullet List 3"/>
    <w:basedOn w:val="ListParagraph"/>
    <w:qFormat/>
    <w:rsid w:val="009E54AB"/>
    <w:pPr>
      <w:numPr>
        <w:numId w:val="5"/>
      </w:numPr>
      <w:spacing w:after="240" w:line="240" w:lineRule="auto"/>
      <w:contextualSpacing w:val="0"/>
    </w:pPr>
    <w:rPr>
      <w:rFonts w:cs="Arial"/>
      <w:b/>
    </w:rPr>
  </w:style>
  <w:style w:type="paragraph" w:customStyle="1" w:styleId="BulletList4">
    <w:name w:val="Bullet List 4"/>
    <w:basedOn w:val="Normal"/>
    <w:qFormat/>
    <w:rsid w:val="009C7A51"/>
    <w:pPr>
      <w:spacing w:line="240" w:lineRule="auto"/>
      <w:ind w:left="720" w:hanging="360"/>
      <w:jc w:val="both"/>
    </w:pPr>
    <w:rPr>
      <w:rFonts w:eastAsia="Times New Roman" w:cs="Arial"/>
      <w:b/>
      <w:color w:val="333333"/>
      <w:szCs w:val="21"/>
      <w:bdr w:val="none" w:sz="0" w:space="0" w:color="auto" w:frame="1"/>
    </w:rPr>
  </w:style>
  <w:style w:type="paragraph" w:customStyle="1" w:styleId="BulletList5">
    <w:name w:val="Bullet List 5"/>
    <w:basedOn w:val="Normal"/>
    <w:qFormat/>
    <w:rsid w:val="009C7A51"/>
    <w:pPr>
      <w:numPr>
        <w:numId w:val="3"/>
      </w:numPr>
      <w:spacing w:line="240" w:lineRule="auto"/>
      <w:jc w:val="both"/>
    </w:pPr>
    <w:rPr>
      <w:rFonts w:eastAsiaTheme="minorEastAsia" w:cs="Arial"/>
      <w:b/>
      <w:szCs w:val="21"/>
    </w:rPr>
  </w:style>
  <w:style w:type="character" w:styleId="FollowedHyperlink">
    <w:name w:val="FollowedHyperlink"/>
    <w:basedOn w:val="DefaultParagraphFont"/>
    <w:uiPriority w:val="99"/>
    <w:semiHidden/>
    <w:unhideWhenUsed/>
    <w:rsid w:val="00557DC2"/>
    <w:rPr>
      <w:color w:val="954F72" w:themeColor="followedHyperlink"/>
      <w:u w:val="single"/>
    </w:rPr>
  </w:style>
  <w:style w:type="paragraph" w:styleId="TOCHeading">
    <w:name w:val="TOC Heading"/>
    <w:basedOn w:val="Heading1"/>
    <w:next w:val="Normal"/>
    <w:uiPriority w:val="39"/>
    <w:unhideWhenUsed/>
    <w:qFormat/>
    <w:rsid w:val="00A76BFE"/>
    <w:pPr>
      <w:spacing w:before="240"/>
      <w:jc w:val="left"/>
      <w:outlineLvl w:val="9"/>
    </w:pPr>
    <w:rPr>
      <w:rFonts w:asciiTheme="majorHAnsi" w:hAnsiTheme="majorHAnsi"/>
      <w:b w:val="0"/>
      <w:bCs w:val="0"/>
      <w:color w:val="2F5496" w:themeColor="accent1" w:themeShade="BF"/>
      <w:sz w:val="32"/>
      <w:szCs w:val="32"/>
    </w:rPr>
  </w:style>
  <w:style w:type="paragraph" w:styleId="TOC1">
    <w:name w:val="toc 1"/>
    <w:basedOn w:val="Normal"/>
    <w:next w:val="Normal"/>
    <w:autoRedefine/>
    <w:uiPriority w:val="39"/>
    <w:unhideWhenUsed/>
    <w:rsid w:val="00A76BFE"/>
    <w:pPr>
      <w:spacing w:after="100"/>
    </w:pPr>
    <w:rPr>
      <w:u w:val="single"/>
    </w:rPr>
  </w:style>
  <w:style w:type="paragraph" w:styleId="TOC2">
    <w:name w:val="toc 2"/>
    <w:basedOn w:val="Normal"/>
    <w:next w:val="Normal"/>
    <w:autoRedefine/>
    <w:uiPriority w:val="39"/>
    <w:unhideWhenUsed/>
    <w:rsid w:val="00A76BFE"/>
    <w:pPr>
      <w:spacing w:after="100"/>
      <w:ind w:left="210"/>
    </w:pPr>
    <w:rPr>
      <w:u w:val="single"/>
    </w:rPr>
  </w:style>
  <w:style w:type="paragraph" w:styleId="TOC3">
    <w:name w:val="toc 3"/>
    <w:basedOn w:val="Normal"/>
    <w:next w:val="Normal"/>
    <w:autoRedefine/>
    <w:uiPriority w:val="39"/>
    <w:unhideWhenUsed/>
    <w:rsid w:val="00A76BFE"/>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disalvo@alpine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D1E81-97CB-488A-9837-3D01F962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10</Pages>
  <Words>2637</Words>
  <Characters>15033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Alpine County Juvenile Justice Realignment Block Grant Annual Plan</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Alpine County Juvenile Justice Realignment Block Grant Annual Plan</dc:title>
  <dc:subject/>
  <dc:creator>Lisa K. Arnold</dc:creator>
  <cp:keywords/>
  <dc:description/>
  <cp:lastModifiedBy>Trendsoft Technologies</cp:lastModifiedBy>
  <cp:revision>50</cp:revision>
  <cp:lastPrinted>2021-10-27T18:13:00Z</cp:lastPrinted>
  <dcterms:created xsi:type="dcterms:W3CDTF">2022-06-06T14:20:00Z</dcterms:created>
  <dcterms:modified xsi:type="dcterms:W3CDTF">2022-07-11T13:19:00Z</dcterms:modified>
</cp:coreProperties>
</file>