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20323" w14:textId="77777777" w:rsidR="003E1F90" w:rsidRDefault="00911F44">
      <w:pPr>
        <w:rPr>
          <w:sz w:val="24"/>
        </w:rPr>
      </w:pPr>
      <w:r w:rsidRPr="00DF0EDB">
        <w:rPr>
          <w:sz w:val="24"/>
        </w:rPr>
        <w:t>THE USES AND DISCLOSURES STATE ENTITY WILL MAKE OF PATIENT’S HEALTH INFORMATION</w:t>
      </w:r>
    </w:p>
    <w:p w14:paraId="287F3301" w14:textId="77777777" w:rsidR="009C0F59" w:rsidRDefault="009C0F5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540"/>
      </w:tblGrid>
      <w:tr w:rsidR="009C0F59" w:rsidRPr="007A5EAD" w14:paraId="6F9082B3" w14:textId="77777777" w:rsidTr="007A5EAD">
        <w:trPr>
          <w:tblHeader/>
        </w:trPr>
        <w:tc>
          <w:tcPr>
            <w:tcW w:w="738" w:type="dxa"/>
            <w:shd w:val="clear" w:color="auto" w:fill="ACB9CA"/>
          </w:tcPr>
          <w:p w14:paraId="32D4664F" w14:textId="77777777" w:rsidR="009C0F59" w:rsidRPr="007A5EAD" w:rsidRDefault="009C0F59" w:rsidP="007A5EAD">
            <w:pPr>
              <w:numPr>
                <w:ilvl w:val="0"/>
                <w:numId w:val="42"/>
              </w:numPr>
              <w:ind w:left="360"/>
              <w:jc w:val="center"/>
              <w:rPr>
                <w:rFonts w:eastAsia="Calibri" w:cs="Arial"/>
                <w:b/>
                <w:szCs w:val="22"/>
              </w:rPr>
            </w:pPr>
          </w:p>
        </w:tc>
        <w:tc>
          <w:tcPr>
            <w:tcW w:w="9540" w:type="dxa"/>
            <w:shd w:val="clear" w:color="auto" w:fill="ACB9CA"/>
          </w:tcPr>
          <w:p w14:paraId="1965C057" w14:textId="77777777" w:rsidR="009C0F59" w:rsidRPr="007A5EAD" w:rsidRDefault="009C0F59" w:rsidP="007A5EAD">
            <w:pPr>
              <w:jc w:val="center"/>
              <w:rPr>
                <w:rFonts w:eastAsia="Calibri" w:cs="Arial"/>
                <w:b/>
                <w:szCs w:val="22"/>
              </w:rPr>
            </w:pPr>
            <w:r w:rsidRPr="007A5EAD">
              <w:rPr>
                <w:rFonts w:eastAsia="Calibri" w:cs="Arial"/>
                <w:b/>
                <w:szCs w:val="22"/>
              </w:rPr>
              <w:t>Item</w:t>
            </w:r>
          </w:p>
        </w:tc>
      </w:tr>
      <w:tr w:rsidR="009C0F59" w:rsidRPr="007A5EAD" w14:paraId="24EB493D" w14:textId="77777777" w:rsidTr="007A5EAD">
        <w:tc>
          <w:tcPr>
            <w:tcW w:w="10278" w:type="dxa"/>
            <w:gridSpan w:val="2"/>
            <w:shd w:val="clear" w:color="auto" w:fill="auto"/>
          </w:tcPr>
          <w:p w14:paraId="15F2F69B" w14:textId="77777777" w:rsidR="009C0F59" w:rsidRPr="007A5EAD" w:rsidRDefault="009C0F59" w:rsidP="009C0F59">
            <w:pPr>
              <w:rPr>
                <w:rFonts w:eastAsia="Calibri" w:cs="Arial"/>
                <w:sz w:val="28"/>
                <w:szCs w:val="28"/>
              </w:rPr>
            </w:pPr>
            <w:r w:rsidRPr="007A5EAD">
              <w:rPr>
                <w:rFonts w:eastAsia="Calibri" w:cs="Arial"/>
                <w:sz w:val="28"/>
                <w:szCs w:val="28"/>
              </w:rPr>
              <w:t>Notice of Privacy Practices must…</w:t>
            </w:r>
          </w:p>
        </w:tc>
      </w:tr>
      <w:tr w:rsidR="009C0F59" w:rsidRPr="007A5EAD" w14:paraId="4431521F" w14:textId="77777777" w:rsidTr="007A5EAD">
        <w:tc>
          <w:tcPr>
            <w:tcW w:w="738" w:type="dxa"/>
            <w:shd w:val="clear" w:color="auto" w:fill="auto"/>
          </w:tcPr>
          <w:p w14:paraId="71657416" w14:textId="77777777" w:rsidR="009C0F59" w:rsidRPr="007A5EAD" w:rsidRDefault="009C0F59" w:rsidP="009C0F59">
            <w:pPr>
              <w:rPr>
                <w:rFonts w:eastAsia="Calibri" w:cs="Arial"/>
                <w:szCs w:val="22"/>
              </w:rPr>
            </w:pPr>
          </w:p>
        </w:tc>
        <w:tc>
          <w:tcPr>
            <w:tcW w:w="9540" w:type="dxa"/>
            <w:shd w:val="clear" w:color="auto" w:fill="auto"/>
          </w:tcPr>
          <w:p w14:paraId="5C236268" w14:textId="77777777" w:rsidR="009C0F59" w:rsidRDefault="009C0F59" w:rsidP="007A5EAD">
            <w:pPr>
              <w:spacing w:before="120" w:line="276" w:lineRule="auto"/>
              <w:rPr>
                <w:rFonts w:eastAsia="Calibri" w:cs="Arial"/>
                <w:szCs w:val="22"/>
              </w:rPr>
            </w:pPr>
            <w:r w:rsidRPr="007A5EAD">
              <w:rPr>
                <w:rFonts w:eastAsia="Calibri" w:cs="Arial"/>
                <w:b/>
                <w:szCs w:val="22"/>
              </w:rPr>
              <w:t xml:space="preserve">Plain Language:  </w:t>
            </w:r>
            <w:r w:rsidRPr="007A5EAD">
              <w:rPr>
                <w:rFonts w:eastAsia="Calibri" w:cs="Arial"/>
                <w:szCs w:val="22"/>
              </w:rPr>
              <w:t>Be written in plain language.</w:t>
            </w:r>
          </w:p>
          <w:p w14:paraId="548317B5" w14:textId="77777777" w:rsidR="00547049" w:rsidRPr="007A5EAD" w:rsidRDefault="00547049" w:rsidP="00547049">
            <w:pPr>
              <w:spacing w:before="120" w:line="276" w:lineRule="auto"/>
              <w:rPr>
                <w:rFonts w:eastAsia="Calibri" w:cs="Arial"/>
                <w:szCs w:val="22"/>
              </w:rPr>
            </w:pPr>
            <w:r w:rsidRPr="007A5EAD">
              <w:rPr>
                <w:rFonts w:eastAsia="Calibri" w:cs="Arial"/>
                <w:i/>
                <w:color w:val="A6A6A6"/>
                <w:szCs w:val="22"/>
              </w:rPr>
              <w:t>[</w:t>
            </w:r>
            <w:r>
              <w:rPr>
                <w:rFonts w:eastAsia="Calibri" w:cs="Arial"/>
                <w:i/>
                <w:color w:val="A6A6A6"/>
                <w:szCs w:val="22"/>
              </w:rPr>
              <w:t>45 CFR</w:t>
            </w:r>
            <w:r w:rsidRPr="007A5EAD">
              <w:rPr>
                <w:rFonts w:eastAsia="Calibri" w:cs="Arial"/>
                <w:i/>
                <w:color w:val="A6A6A6"/>
                <w:szCs w:val="22"/>
              </w:rPr>
              <w:t xml:space="preserve"> §</w:t>
            </w:r>
            <w:r>
              <w:rPr>
                <w:rFonts w:eastAsia="Calibri" w:cs="Arial"/>
                <w:i/>
                <w:color w:val="A6A6A6"/>
                <w:szCs w:val="22"/>
              </w:rPr>
              <w:t>164.520(b)(1)</w:t>
            </w:r>
            <w:r w:rsidRPr="007A5EAD">
              <w:rPr>
                <w:rFonts w:eastAsia="Calibri" w:cs="Arial"/>
                <w:i/>
                <w:color w:val="A6A6A6"/>
                <w:szCs w:val="22"/>
              </w:rPr>
              <w:t>]</w:t>
            </w:r>
          </w:p>
        </w:tc>
      </w:tr>
      <w:tr w:rsidR="009C0F59" w:rsidRPr="007A5EAD" w14:paraId="69E7C39D" w14:textId="77777777" w:rsidTr="007A5EAD">
        <w:tc>
          <w:tcPr>
            <w:tcW w:w="738" w:type="dxa"/>
            <w:shd w:val="clear" w:color="auto" w:fill="auto"/>
          </w:tcPr>
          <w:p w14:paraId="33284129" w14:textId="77777777" w:rsidR="009C0F59" w:rsidRPr="007A5EAD" w:rsidRDefault="009C0F59" w:rsidP="009C0F59">
            <w:pPr>
              <w:rPr>
                <w:rFonts w:eastAsia="Calibri" w:cs="Arial"/>
                <w:szCs w:val="22"/>
              </w:rPr>
            </w:pPr>
          </w:p>
        </w:tc>
        <w:tc>
          <w:tcPr>
            <w:tcW w:w="9540" w:type="dxa"/>
            <w:shd w:val="clear" w:color="auto" w:fill="auto"/>
          </w:tcPr>
          <w:p w14:paraId="2A5889D4" w14:textId="77777777" w:rsidR="009C0F59" w:rsidRPr="007A5EAD" w:rsidRDefault="009C0F59" w:rsidP="007A5EAD">
            <w:pPr>
              <w:spacing w:before="120" w:line="276" w:lineRule="auto"/>
              <w:rPr>
                <w:rFonts w:eastAsia="Calibri" w:cs="Arial"/>
                <w:szCs w:val="22"/>
              </w:rPr>
            </w:pPr>
            <w:r w:rsidRPr="007A5EAD">
              <w:rPr>
                <w:rFonts w:eastAsia="Calibri" w:cs="Arial"/>
                <w:b/>
                <w:szCs w:val="22"/>
              </w:rPr>
              <w:t>Font Size:</w:t>
            </w:r>
            <w:r w:rsidRPr="007A5EAD">
              <w:rPr>
                <w:rFonts w:eastAsia="Calibri" w:cs="Arial"/>
                <w:szCs w:val="22"/>
              </w:rPr>
              <w:t xml:space="preserve"> Be printed in 12-point font or larger.</w:t>
            </w:r>
          </w:p>
          <w:p w14:paraId="21AC4BE1" w14:textId="77777777" w:rsidR="009C0F59" w:rsidRPr="007A5EAD" w:rsidRDefault="009C0F59" w:rsidP="007A5EAD">
            <w:pPr>
              <w:spacing w:before="120" w:line="276" w:lineRule="auto"/>
              <w:rPr>
                <w:rFonts w:eastAsia="Calibri" w:cs="Arial"/>
                <w:szCs w:val="22"/>
              </w:rPr>
            </w:pPr>
            <w:r w:rsidRPr="007A5EAD">
              <w:rPr>
                <w:rFonts w:eastAsia="Calibri" w:cs="Arial"/>
                <w:i/>
                <w:color w:val="A6A6A6"/>
                <w:szCs w:val="22"/>
              </w:rPr>
              <w:t>[CA Health and Safety Code §123222.1]</w:t>
            </w:r>
          </w:p>
        </w:tc>
      </w:tr>
      <w:tr w:rsidR="009C0F59" w:rsidRPr="007A5EAD" w14:paraId="1D4F98B1" w14:textId="77777777" w:rsidTr="007A5EAD">
        <w:tc>
          <w:tcPr>
            <w:tcW w:w="738" w:type="dxa"/>
            <w:shd w:val="clear" w:color="auto" w:fill="auto"/>
          </w:tcPr>
          <w:p w14:paraId="7B4845CF" w14:textId="77777777" w:rsidR="009C0F59" w:rsidRPr="007A5EAD" w:rsidRDefault="009C0F59" w:rsidP="009C0F59">
            <w:pPr>
              <w:rPr>
                <w:rFonts w:eastAsia="Calibri" w:cs="Arial"/>
                <w:szCs w:val="22"/>
              </w:rPr>
            </w:pPr>
          </w:p>
        </w:tc>
        <w:tc>
          <w:tcPr>
            <w:tcW w:w="9540" w:type="dxa"/>
            <w:shd w:val="clear" w:color="auto" w:fill="auto"/>
          </w:tcPr>
          <w:p w14:paraId="1EAB05FF" w14:textId="77777777" w:rsidR="009C0F59" w:rsidRDefault="009C0F59" w:rsidP="007A5EAD">
            <w:pPr>
              <w:spacing w:before="120" w:line="276" w:lineRule="auto"/>
              <w:rPr>
                <w:rFonts w:eastAsia="Calibri" w:cs="Arial"/>
                <w:szCs w:val="22"/>
              </w:rPr>
            </w:pPr>
            <w:r w:rsidRPr="007A5EAD">
              <w:rPr>
                <w:rFonts w:eastAsia="Calibri" w:cs="Arial"/>
                <w:b/>
                <w:szCs w:val="22"/>
              </w:rPr>
              <w:t xml:space="preserve">Electronic Notice:  </w:t>
            </w:r>
            <w:r w:rsidRPr="007A5EAD">
              <w:rPr>
                <w:rFonts w:eastAsia="Calibri" w:cs="Arial"/>
                <w:szCs w:val="22"/>
              </w:rPr>
              <w:t>Prominently post its notice on the web site and make the notice available electronically through the web site – for covered entities that maintain a web site providing information about the covered entity's customer services or benefits.</w:t>
            </w:r>
          </w:p>
          <w:p w14:paraId="2211BB6A" w14:textId="77777777" w:rsidR="00547049" w:rsidRPr="007A5EAD" w:rsidRDefault="00547049" w:rsidP="007A5EAD">
            <w:pPr>
              <w:spacing w:before="120" w:line="276" w:lineRule="auto"/>
              <w:rPr>
                <w:rFonts w:eastAsia="Calibri" w:cs="Arial"/>
                <w:szCs w:val="22"/>
              </w:rPr>
            </w:pPr>
            <w:r w:rsidRPr="007A5EAD">
              <w:rPr>
                <w:rFonts w:eastAsia="Calibri" w:cs="Arial"/>
                <w:i/>
                <w:color w:val="A6A6A6"/>
                <w:szCs w:val="22"/>
              </w:rPr>
              <w:t>[</w:t>
            </w:r>
            <w:r>
              <w:rPr>
                <w:rFonts w:eastAsia="Calibri" w:cs="Arial"/>
                <w:i/>
                <w:color w:val="A6A6A6"/>
                <w:szCs w:val="22"/>
              </w:rPr>
              <w:t>45 CFR</w:t>
            </w:r>
            <w:r w:rsidRPr="007A5EAD">
              <w:rPr>
                <w:rFonts w:eastAsia="Calibri" w:cs="Arial"/>
                <w:i/>
                <w:color w:val="A6A6A6"/>
                <w:szCs w:val="22"/>
              </w:rPr>
              <w:t xml:space="preserve"> §</w:t>
            </w:r>
            <w:r>
              <w:rPr>
                <w:rFonts w:eastAsia="Calibri" w:cs="Arial"/>
                <w:i/>
                <w:color w:val="A6A6A6"/>
                <w:szCs w:val="22"/>
              </w:rPr>
              <w:t>164.520(c)(3)(</w:t>
            </w:r>
            <w:proofErr w:type="spellStart"/>
            <w:r>
              <w:rPr>
                <w:rFonts w:eastAsia="Calibri" w:cs="Arial"/>
                <w:i/>
                <w:color w:val="A6A6A6"/>
                <w:szCs w:val="22"/>
              </w:rPr>
              <w:t>i</w:t>
            </w:r>
            <w:proofErr w:type="spellEnd"/>
            <w:r>
              <w:rPr>
                <w:rFonts w:eastAsia="Calibri" w:cs="Arial"/>
                <w:i/>
                <w:color w:val="A6A6A6"/>
                <w:szCs w:val="22"/>
              </w:rPr>
              <w:t>)</w:t>
            </w:r>
            <w:r w:rsidRPr="007A5EAD">
              <w:rPr>
                <w:rFonts w:eastAsia="Calibri" w:cs="Arial"/>
                <w:i/>
                <w:color w:val="A6A6A6"/>
                <w:szCs w:val="22"/>
              </w:rPr>
              <w:t>]</w:t>
            </w:r>
          </w:p>
        </w:tc>
      </w:tr>
      <w:tr w:rsidR="009C0F59" w:rsidRPr="007A5EAD" w14:paraId="7CCCCBF9" w14:textId="77777777" w:rsidTr="007A5EAD">
        <w:tc>
          <w:tcPr>
            <w:tcW w:w="10278" w:type="dxa"/>
            <w:gridSpan w:val="2"/>
            <w:shd w:val="clear" w:color="auto" w:fill="auto"/>
          </w:tcPr>
          <w:p w14:paraId="11A18736" w14:textId="77777777" w:rsidR="009C0F59" w:rsidRPr="007A5EAD" w:rsidRDefault="009C0F59" w:rsidP="009C0F59">
            <w:pPr>
              <w:rPr>
                <w:rFonts w:eastAsia="Calibri" w:cs="Arial"/>
                <w:sz w:val="28"/>
                <w:szCs w:val="28"/>
              </w:rPr>
            </w:pPr>
            <w:r w:rsidRPr="007A5EAD">
              <w:rPr>
                <w:rFonts w:eastAsia="Calibri" w:cs="Arial"/>
                <w:sz w:val="28"/>
                <w:szCs w:val="28"/>
              </w:rPr>
              <w:t xml:space="preserve">Notice of Privacy Practices must </w:t>
            </w:r>
            <w:r w:rsidRPr="007A5EAD">
              <w:rPr>
                <w:rFonts w:eastAsia="Calibri" w:cs="Arial"/>
                <w:b/>
                <w:sz w:val="28"/>
                <w:szCs w:val="28"/>
              </w:rPr>
              <w:t>CONTAIN</w:t>
            </w:r>
            <w:r w:rsidRPr="007A5EAD">
              <w:rPr>
                <w:rFonts w:eastAsia="Calibri" w:cs="Arial"/>
                <w:sz w:val="28"/>
                <w:szCs w:val="28"/>
              </w:rPr>
              <w:t>…</w:t>
            </w:r>
          </w:p>
        </w:tc>
      </w:tr>
      <w:tr w:rsidR="009C0F59" w:rsidRPr="007A5EAD" w14:paraId="45E6D10E" w14:textId="77777777" w:rsidTr="007A5EAD">
        <w:tc>
          <w:tcPr>
            <w:tcW w:w="738" w:type="dxa"/>
            <w:shd w:val="clear" w:color="auto" w:fill="auto"/>
          </w:tcPr>
          <w:p w14:paraId="57BA19D9" w14:textId="77777777" w:rsidR="009C0F59" w:rsidRPr="007A5EAD" w:rsidRDefault="009C0F59" w:rsidP="009C0F59">
            <w:pPr>
              <w:rPr>
                <w:rFonts w:eastAsia="Calibri" w:cs="Arial"/>
                <w:szCs w:val="22"/>
              </w:rPr>
            </w:pPr>
          </w:p>
        </w:tc>
        <w:tc>
          <w:tcPr>
            <w:tcW w:w="9540" w:type="dxa"/>
            <w:shd w:val="clear" w:color="auto" w:fill="auto"/>
          </w:tcPr>
          <w:p w14:paraId="197E868E" w14:textId="77777777" w:rsidR="009C0F59" w:rsidRPr="007A5EAD" w:rsidRDefault="009C0F59" w:rsidP="007A5EAD">
            <w:pPr>
              <w:spacing w:before="120" w:line="276" w:lineRule="auto"/>
              <w:rPr>
                <w:rFonts w:eastAsia="Calibri" w:cs="Arial"/>
                <w:szCs w:val="22"/>
              </w:rPr>
            </w:pPr>
            <w:r w:rsidRPr="007A5EAD">
              <w:rPr>
                <w:rFonts w:eastAsia="Calibri" w:cs="Arial"/>
                <w:szCs w:val="22"/>
              </w:rPr>
              <w:t>The following statement as a</w:t>
            </w:r>
            <w:r w:rsidRPr="00EF492F">
              <w:rPr>
                <w:rFonts w:eastAsia="Calibri" w:cs="Arial"/>
                <w:b/>
                <w:szCs w:val="22"/>
              </w:rPr>
              <w:t xml:space="preserve"> </w:t>
            </w:r>
            <w:r w:rsidRPr="007A5EAD">
              <w:rPr>
                <w:rFonts w:eastAsia="Calibri" w:cs="Arial"/>
                <w:b/>
                <w:szCs w:val="22"/>
                <w:u w:val="single"/>
              </w:rPr>
              <w:t>header</w:t>
            </w:r>
            <w:r w:rsidRPr="007A5EAD">
              <w:rPr>
                <w:rFonts w:eastAsia="Calibri" w:cs="Arial"/>
                <w:szCs w:val="22"/>
              </w:rPr>
              <w:t xml:space="preserve"> (or otherwise prominently displayed): </w:t>
            </w:r>
          </w:p>
          <w:p w14:paraId="25FCBE91" w14:textId="77777777" w:rsidR="009C0F59" w:rsidRDefault="009C0F59" w:rsidP="007A5EAD">
            <w:pPr>
              <w:spacing w:before="120" w:line="276" w:lineRule="auto"/>
              <w:ind w:left="336" w:right="438"/>
              <w:rPr>
                <w:rFonts w:eastAsia="Calibri" w:cs="Arial"/>
                <w:i/>
                <w:szCs w:val="22"/>
              </w:rPr>
            </w:pPr>
            <w:r w:rsidRPr="007A5EAD">
              <w:rPr>
                <w:rFonts w:eastAsia="Calibri" w:cs="Arial"/>
                <w:i/>
                <w:szCs w:val="22"/>
              </w:rPr>
              <w:t>“THIS NOTICE DESCRIBES HOW MEDICAL INFORMATION ABOUT YOU MAY BE USED AND DISCLOSED AND HOW YOU CAN GET ACCESS TO THIS INFORMATION. PLEASE REVIEW IT CAREFULLY.”</w:t>
            </w:r>
          </w:p>
          <w:p w14:paraId="6C27975E" w14:textId="77777777" w:rsidR="00547049" w:rsidRPr="00EF492F" w:rsidRDefault="00547049" w:rsidP="00EF492F">
            <w:pPr>
              <w:spacing w:before="120" w:line="276" w:lineRule="auto"/>
              <w:ind w:right="438"/>
              <w:rPr>
                <w:rFonts w:eastAsia="Calibri" w:cs="Arial"/>
                <w:szCs w:val="22"/>
              </w:rPr>
            </w:pPr>
            <w:r w:rsidRPr="007A5EAD">
              <w:rPr>
                <w:rFonts w:eastAsia="Calibri" w:cs="Arial"/>
                <w:i/>
                <w:color w:val="A6A6A6"/>
                <w:szCs w:val="22"/>
              </w:rPr>
              <w:t>[</w:t>
            </w:r>
            <w:r>
              <w:rPr>
                <w:rFonts w:eastAsia="Calibri" w:cs="Arial"/>
                <w:i/>
                <w:color w:val="A6A6A6"/>
                <w:szCs w:val="22"/>
              </w:rPr>
              <w:t>45 CFR</w:t>
            </w:r>
            <w:r w:rsidRPr="007A5EAD">
              <w:rPr>
                <w:rFonts w:eastAsia="Calibri" w:cs="Arial"/>
                <w:i/>
                <w:color w:val="A6A6A6"/>
                <w:szCs w:val="22"/>
              </w:rPr>
              <w:t xml:space="preserve"> §</w:t>
            </w:r>
            <w:r>
              <w:rPr>
                <w:rFonts w:eastAsia="Calibri" w:cs="Arial"/>
                <w:i/>
                <w:color w:val="A6A6A6"/>
                <w:szCs w:val="22"/>
              </w:rPr>
              <w:t>164.520(b)(1)(</w:t>
            </w:r>
            <w:proofErr w:type="spellStart"/>
            <w:r>
              <w:rPr>
                <w:rFonts w:eastAsia="Calibri" w:cs="Arial"/>
                <w:i/>
                <w:color w:val="A6A6A6"/>
                <w:szCs w:val="22"/>
              </w:rPr>
              <w:t>i</w:t>
            </w:r>
            <w:proofErr w:type="spellEnd"/>
            <w:r>
              <w:rPr>
                <w:rFonts w:eastAsia="Calibri" w:cs="Arial"/>
                <w:i/>
                <w:color w:val="A6A6A6"/>
                <w:szCs w:val="22"/>
              </w:rPr>
              <w:t>)</w:t>
            </w:r>
            <w:r w:rsidRPr="007A5EAD">
              <w:rPr>
                <w:rFonts w:eastAsia="Calibri" w:cs="Arial"/>
                <w:i/>
                <w:color w:val="A6A6A6"/>
                <w:szCs w:val="22"/>
              </w:rPr>
              <w:t>]</w:t>
            </w:r>
          </w:p>
        </w:tc>
      </w:tr>
      <w:tr w:rsidR="009C0F59" w:rsidRPr="007A5EAD" w14:paraId="11F89DEF" w14:textId="77777777" w:rsidTr="007A5EAD">
        <w:tc>
          <w:tcPr>
            <w:tcW w:w="738" w:type="dxa"/>
            <w:shd w:val="clear" w:color="auto" w:fill="auto"/>
          </w:tcPr>
          <w:p w14:paraId="42EEF31B" w14:textId="77777777" w:rsidR="009C0F59" w:rsidRPr="007A5EAD" w:rsidRDefault="009C0F59" w:rsidP="009C0F59">
            <w:pPr>
              <w:rPr>
                <w:rFonts w:eastAsia="Calibri" w:cs="Arial"/>
                <w:szCs w:val="22"/>
              </w:rPr>
            </w:pPr>
          </w:p>
        </w:tc>
        <w:tc>
          <w:tcPr>
            <w:tcW w:w="9540" w:type="dxa"/>
            <w:shd w:val="clear" w:color="auto" w:fill="auto"/>
          </w:tcPr>
          <w:p w14:paraId="63F137A9" w14:textId="77777777" w:rsidR="009C0F59" w:rsidRPr="007A5EAD" w:rsidRDefault="009C0F59" w:rsidP="007A5EAD">
            <w:pPr>
              <w:spacing w:before="120" w:line="276" w:lineRule="auto"/>
              <w:rPr>
                <w:rFonts w:eastAsia="Calibri" w:cs="Arial"/>
                <w:szCs w:val="22"/>
              </w:rPr>
            </w:pPr>
            <w:r w:rsidRPr="007A5EAD">
              <w:rPr>
                <w:rFonts w:eastAsia="Calibri" w:cs="Arial"/>
                <w:szCs w:val="22"/>
              </w:rPr>
              <w:t>Provide a description, including at least one example, that PHI may be used or disclosed for each of the following purposes:</w:t>
            </w:r>
          </w:p>
          <w:p w14:paraId="37F13AF7" w14:textId="77777777" w:rsidR="009C0F59" w:rsidRPr="007A5EAD" w:rsidRDefault="009C0F59" w:rsidP="007A5EAD">
            <w:pPr>
              <w:numPr>
                <w:ilvl w:val="0"/>
                <w:numId w:val="37"/>
              </w:numPr>
              <w:spacing w:before="120" w:line="276" w:lineRule="auto"/>
              <w:rPr>
                <w:rFonts w:eastAsia="Calibri" w:cs="Arial"/>
                <w:szCs w:val="22"/>
              </w:rPr>
            </w:pPr>
            <w:r w:rsidRPr="007A5EAD">
              <w:rPr>
                <w:rFonts w:eastAsia="Calibri" w:cs="Arial"/>
                <w:szCs w:val="22"/>
              </w:rPr>
              <w:t>Treatment</w:t>
            </w:r>
          </w:p>
          <w:p w14:paraId="3C6FF723" w14:textId="77777777" w:rsidR="009C0F59" w:rsidRPr="007A5EAD" w:rsidRDefault="009C0F59" w:rsidP="007A5EAD">
            <w:pPr>
              <w:numPr>
                <w:ilvl w:val="0"/>
                <w:numId w:val="37"/>
              </w:numPr>
              <w:spacing w:before="120" w:line="276" w:lineRule="auto"/>
              <w:rPr>
                <w:rFonts w:eastAsia="Calibri" w:cs="Arial"/>
                <w:szCs w:val="22"/>
              </w:rPr>
            </w:pPr>
            <w:r w:rsidRPr="007A5EAD">
              <w:rPr>
                <w:rFonts w:eastAsia="Calibri" w:cs="Arial"/>
                <w:szCs w:val="22"/>
              </w:rPr>
              <w:t>Payment</w:t>
            </w:r>
          </w:p>
          <w:p w14:paraId="2E68D8A6" w14:textId="77777777" w:rsidR="00547049" w:rsidRDefault="009C0F59" w:rsidP="00547049">
            <w:pPr>
              <w:numPr>
                <w:ilvl w:val="0"/>
                <w:numId w:val="37"/>
              </w:numPr>
              <w:spacing w:before="120" w:line="276" w:lineRule="auto"/>
              <w:rPr>
                <w:rFonts w:eastAsia="Calibri" w:cs="Arial"/>
                <w:szCs w:val="22"/>
              </w:rPr>
            </w:pPr>
            <w:r w:rsidRPr="007A5EAD">
              <w:rPr>
                <w:rFonts w:eastAsia="Calibri" w:cs="Arial"/>
                <w:szCs w:val="22"/>
              </w:rPr>
              <w:t>Healthcare Operations</w:t>
            </w:r>
          </w:p>
          <w:p w14:paraId="074C3778" w14:textId="77777777" w:rsidR="00547049" w:rsidRPr="00547049" w:rsidRDefault="00547049" w:rsidP="00EF492F">
            <w:pPr>
              <w:spacing w:before="120" w:line="276" w:lineRule="auto"/>
              <w:rPr>
                <w:rFonts w:eastAsia="Calibri" w:cs="Arial"/>
                <w:szCs w:val="22"/>
              </w:rPr>
            </w:pPr>
            <w:r w:rsidRPr="007A5EAD">
              <w:rPr>
                <w:rFonts w:eastAsia="Calibri" w:cs="Arial"/>
                <w:i/>
                <w:color w:val="A6A6A6"/>
                <w:szCs w:val="22"/>
              </w:rPr>
              <w:t>[</w:t>
            </w:r>
            <w:r>
              <w:rPr>
                <w:rFonts w:eastAsia="Calibri" w:cs="Arial"/>
                <w:i/>
                <w:color w:val="A6A6A6"/>
                <w:szCs w:val="22"/>
              </w:rPr>
              <w:t>45 CFR</w:t>
            </w:r>
            <w:r w:rsidRPr="007A5EAD">
              <w:rPr>
                <w:rFonts w:eastAsia="Calibri" w:cs="Arial"/>
                <w:i/>
                <w:color w:val="A6A6A6"/>
                <w:szCs w:val="22"/>
              </w:rPr>
              <w:t xml:space="preserve"> §</w:t>
            </w:r>
            <w:r>
              <w:rPr>
                <w:rFonts w:eastAsia="Calibri" w:cs="Arial"/>
                <w:i/>
                <w:color w:val="A6A6A6"/>
                <w:szCs w:val="22"/>
              </w:rPr>
              <w:t>164.520(b)(1)(ii)(A)</w:t>
            </w:r>
            <w:r w:rsidRPr="007A5EAD">
              <w:rPr>
                <w:rFonts w:eastAsia="Calibri" w:cs="Arial"/>
                <w:i/>
                <w:color w:val="A6A6A6"/>
                <w:szCs w:val="22"/>
              </w:rPr>
              <w:t>]</w:t>
            </w:r>
          </w:p>
        </w:tc>
      </w:tr>
      <w:tr w:rsidR="009C0F59" w:rsidRPr="007A5EAD" w14:paraId="77020890" w14:textId="77777777" w:rsidTr="007A5EAD">
        <w:tc>
          <w:tcPr>
            <w:tcW w:w="738" w:type="dxa"/>
            <w:shd w:val="clear" w:color="auto" w:fill="auto"/>
          </w:tcPr>
          <w:p w14:paraId="09CF9B2A" w14:textId="77777777" w:rsidR="009C0F59" w:rsidRPr="007A5EAD" w:rsidRDefault="009C0F59" w:rsidP="009C0F59">
            <w:pPr>
              <w:rPr>
                <w:rFonts w:eastAsia="Calibri" w:cs="Arial"/>
                <w:szCs w:val="22"/>
              </w:rPr>
            </w:pPr>
          </w:p>
        </w:tc>
        <w:tc>
          <w:tcPr>
            <w:tcW w:w="9540" w:type="dxa"/>
            <w:shd w:val="clear" w:color="auto" w:fill="auto"/>
          </w:tcPr>
          <w:p w14:paraId="7C805CB7" w14:textId="77777777" w:rsidR="009C0F59" w:rsidRPr="007A5EAD" w:rsidRDefault="009C0F59" w:rsidP="007A5EAD">
            <w:pPr>
              <w:spacing w:before="120" w:line="276" w:lineRule="auto"/>
              <w:rPr>
                <w:rFonts w:eastAsia="Calibri" w:cs="Arial"/>
                <w:szCs w:val="22"/>
              </w:rPr>
            </w:pPr>
            <w:r w:rsidRPr="007A5EAD">
              <w:rPr>
                <w:rFonts w:eastAsia="Calibri" w:cs="Arial"/>
                <w:szCs w:val="22"/>
              </w:rPr>
              <w:t xml:space="preserve">A description for all other purposes for which the PHI may be used or disclosed. </w:t>
            </w:r>
          </w:p>
          <w:p w14:paraId="6371DD1A" w14:textId="77777777" w:rsidR="009C0F59" w:rsidRDefault="009C0F59" w:rsidP="007A5EAD">
            <w:pPr>
              <w:spacing w:before="120" w:line="276" w:lineRule="auto"/>
              <w:rPr>
                <w:rFonts w:eastAsia="Calibri" w:cs="Arial"/>
                <w:szCs w:val="22"/>
              </w:rPr>
            </w:pPr>
            <w:r w:rsidRPr="007A5EAD">
              <w:rPr>
                <w:rFonts w:eastAsia="Calibri" w:cs="Arial"/>
                <w:b/>
                <w:i/>
                <w:szCs w:val="22"/>
              </w:rPr>
              <w:t>Note:</w:t>
            </w:r>
            <w:r w:rsidRPr="007A5EAD">
              <w:rPr>
                <w:rFonts w:eastAsia="Calibri" w:cs="Arial"/>
                <w:szCs w:val="22"/>
              </w:rPr>
              <w:t xml:space="preserve"> See “A” at the end of this checklist for examples.</w:t>
            </w:r>
          </w:p>
          <w:p w14:paraId="223C1BC5" w14:textId="77777777" w:rsidR="00547049" w:rsidRPr="007A5EAD" w:rsidRDefault="00547049" w:rsidP="007A5EAD">
            <w:pPr>
              <w:spacing w:before="120" w:line="276" w:lineRule="auto"/>
              <w:rPr>
                <w:rFonts w:eastAsia="Calibri" w:cs="Arial"/>
                <w:szCs w:val="22"/>
              </w:rPr>
            </w:pPr>
            <w:r w:rsidRPr="007A5EAD">
              <w:rPr>
                <w:rFonts w:eastAsia="Calibri" w:cs="Arial"/>
                <w:i/>
                <w:color w:val="A6A6A6"/>
                <w:szCs w:val="22"/>
              </w:rPr>
              <w:t>[</w:t>
            </w:r>
            <w:r>
              <w:rPr>
                <w:rFonts w:eastAsia="Calibri" w:cs="Arial"/>
                <w:i/>
                <w:color w:val="A6A6A6"/>
                <w:szCs w:val="22"/>
              </w:rPr>
              <w:t>45 CFR</w:t>
            </w:r>
            <w:r w:rsidRPr="007A5EAD">
              <w:rPr>
                <w:rFonts w:eastAsia="Calibri" w:cs="Arial"/>
                <w:i/>
                <w:color w:val="A6A6A6"/>
                <w:szCs w:val="22"/>
              </w:rPr>
              <w:t xml:space="preserve"> §§</w:t>
            </w:r>
            <w:r>
              <w:rPr>
                <w:rFonts w:eastAsia="Calibri" w:cs="Arial"/>
                <w:i/>
                <w:color w:val="A6A6A6"/>
                <w:szCs w:val="22"/>
              </w:rPr>
              <w:t>164.520(b)(1)(ii)(B-D) and 164.520(b)(1)(iii)</w:t>
            </w:r>
            <w:r w:rsidRPr="007A5EAD">
              <w:rPr>
                <w:rFonts w:eastAsia="Calibri" w:cs="Arial"/>
                <w:i/>
                <w:color w:val="A6A6A6"/>
                <w:szCs w:val="22"/>
              </w:rPr>
              <w:t>]</w:t>
            </w:r>
          </w:p>
        </w:tc>
      </w:tr>
      <w:tr w:rsidR="009C0F59" w:rsidRPr="007A5EAD" w14:paraId="3E51DFB0" w14:textId="77777777" w:rsidTr="007A5EAD">
        <w:tc>
          <w:tcPr>
            <w:tcW w:w="738" w:type="dxa"/>
            <w:shd w:val="clear" w:color="auto" w:fill="auto"/>
          </w:tcPr>
          <w:p w14:paraId="240F7EC4" w14:textId="77777777" w:rsidR="009C0F59" w:rsidRPr="007A5EAD" w:rsidRDefault="009C0F59" w:rsidP="009C0F59">
            <w:pPr>
              <w:rPr>
                <w:rFonts w:eastAsia="Calibri" w:cs="Arial"/>
                <w:szCs w:val="22"/>
              </w:rPr>
            </w:pPr>
          </w:p>
        </w:tc>
        <w:tc>
          <w:tcPr>
            <w:tcW w:w="9540" w:type="dxa"/>
            <w:shd w:val="clear" w:color="auto" w:fill="auto"/>
          </w:tcPr>
          <w:p w14:paraId="017EE1D3" w14:textId="77777777" w:rsidR="009C0F59" w:rsidRPr="007A5EAD" w:rsidRDefault="009C0F59" w:rsidP="007A5EAD">
            <w:pPr>
              <w:spacing w:before="120" w:line="276" w:lineRule="auto"/>
              <w:rPr>
                <w:rFonts w:eastAsia="Calibri" w:cs="Arial"/>
                <w:szCs w:val="22"/>
              </w:rPr>
            </w:pPr>
            <w:r w:rsidRPr="007A5EAD">
              <w:rPr>
                <w:rFonts w:eastAsia="Calibri" w:cs="Arial"/>
                <w:b/>
                <w:szCs w:val="22"/>
              </w:rPr>
              <w:t>OPT OUT INFORMATION</w:t>
            </w:r>
            <w:r w:rsidRPr="007A5EAD">
              <w:rPr>
                <w:rFonts w:eastAsia="Calibri" w:cs="Arial"/>
                <w:szCs w:val="22"/>
              </w:rPr>
              <w:t xml:space="preserve"> - a statement indicating that the following uses and disclosures will be made only with authorization from the patient:</w:t>
            </w:r>
          </w:p>
          <w:p w14:paraId="7BAA0D1A" w14:textId="77777777" w:rsidR="009C0F59" w:rsidRPr="007A5EAD" w:rsidRDefault="009C0F59" w:rsidP="007A5EAD">
            <w:pPr>
              <w:numPr>
                <w:ilvl w:val="0"/>
                <w:numId w:val="37"/>
              </w:numPr>
              <w:spacing w:before="120" w:line="276" w:lineRule="auto"/>
              <w:rPr>
                <w:rFonts w:eastAsia="Calibri" w:cs="Arial"/>
                <w:szCs w:val="22"/>
              </w:rPr>
            </w:pPr>
            <w:r w:rsidRPr="007A5EAD">
              <w:rPr>
                <w:rFonts w:eastAsia="Calibri" w:cs="Arial"/>
                <w:b/>
                <w:szCs w:val="22"/>
              </w:rPr>
              <w:t>Psychotherapy Notes.</w:t>
            </w:r>
            <w:r w:rsidRPr="007A5EAD">
              <w:rPr>
                <w:rFonts w:eastAsia="Calibri" w:cs="Arial"/>
                <w:szCs w:val="22"/>
              </w:rPr>
              <w:t xml:space="preserve"> A description of the types of uses and disclosures that require an authorization which relates to psychotherapy notes. This only applies if psychotherapy notes are being maintained by the covered entity. </w:t>
            </w:r>
          </w:p>
          <w:p w14:paraId="45C59A27" w14:textId="77777777" w:rsidR="009C0F59" w:rsidRPr="007A5EAD" w:rsidRDefault="009C0F59" w:rsidP="007A5EAD">
            <w:pPr>
              <w:numPr>
                <w:ilvl w:val="0"/>
                <w:numId w:val="37"/>
              </w:numPr>
              <w:spacing w:before="120" w:line="276" w:lineRule="auto"/>
              <w:rPr>
                <w:rFonts w:eastAsia="Calibri" w:cs="Arial"/>
                <w:b/>
                <w:szCs w:val="22"/>
              </w:rPr>
            </w:pPr>
            <w:r w:rsidRPr="007A5EAD">
              <w:rPr>
                <w:rFonts w:eastAsia="Calibri" w:cs="Arial"/>
                <w:b/>
                <w:szCs w:val="22"/>
              </w:rPr>
              <w:lastRenderedPageBreak/>
              <w:t xml:space="preserve">Sensitive Data. </w:t>
            </w:r>
            <w:r w:rsidRPr="007A5EAD">
              <w:rPr>
                <w:rFonts w:eastAsia="Calibri" w:cs="Arial"/>
                <w:szCs w:val="22"/>
              </w:rPr>
              <w:t>Some information, such as certain drug and alcohol information, HIV information, genetic information and mental health information is entitled to special restrictions related to its use and disclosure.</w:t>
            </w:r>
          </w:p>
          <w:p w14:paraId="48B7AB5A" w14:textId="77777777" w:rsidR="009C0F59" w:rsidRPr="007A5EAD" w:rsidRDefault="009C0F59" w:rsidP="007A5EAD">
            <w:pPr>
              <w:numPr>
                <w:ilvl w:val="0"/>
                <w:numId w:val="37"/>
              </w:numPr>
              <w:spacing w:before="120" w:line="276" w:lineRule="auto"/>
              <w:rPr>
                <w:rFonts w:eastAsia="Calibri" w:cs="Arial"/>
                <w:szCs w:val="22"/>
              </w:rPr>
            </w:pPr>
            <w:r w:rsidRPr="007A5EAD">
              <w:rPr>
                <w:rFonts w:eastAsia="Calibri" w:cs="Arial"/>
                <w:b/>
                <w:szCs w:val="22"/>
              </w:rPr>
              <w:t xml:space="preserve">Patient’s Written Authorization. </w:t>
            </w:r>
            <w:r w:rsidRPr="007A5EAD">
              <w:rPr>
                <w:rFonts w:eastAsia="Calibri" w:cs="Arial"/>
                <w:szCs w:val="22"/>
              </w:rPr>
              <w:t xml:space="preserve">A statement that other uses and disclosures not described in the notice will be made only with the patient’s written authorization. </w:t>
            </w:r>
          </w:p>
          <w:p w14:paraId="493565B9" w14:textId="77777777" w:rsidR="009C0F59" w:rsidRPr="007A5EAD" w:rsidRDefault="009C0F59" w:rsidP="007A5EAD">
            <w:pPr>
              <w:numPr>
                <w:ilvl w:val="0"/>
                <w:numId w:val="37"/>
              </w:numPr>
              <w:spacing w:before="120" w:line="276" w:lineRule="auto"/>
              <w:rPr>
                <w:rFonts w:eastAsia="Calibri" w:cs="Arial"/>
                <w:szCs w:val="22"/>
              </w:rPr>
            </w:pPr>
            <w:r w:rsidRPr="007A5EAD">
              <w:rPr>
                <w:rFonts w:eastAsia="Calibri" w:cs="Arial"/>
                <w:b/>
                <w:szCs w:val="22"/>
              </w:rPr>
              <w:t xml:space="preserve">Patient’s Right to Revoke. </w:t>
            </w:r>
            <w:r w:rsidRPr="007A5EAD">
              <w:rPr>
                <w:rFonts w:eastAsia="Calibri" w:cs="Arial"/>
                <w:szCs w:val="22"/>
              </w:rPr>
              <w:t xml:space="preserve">A statement that the patient may revoke this authorization at any time in writing. </w:t>
            </w:r>
          </w:p>
          <w:p w14:paraId="208C55BB" w14:textId="77777777" w:rsidR="009C0F59" w:rsidRPr="007A5EAD" w:rsidRDefault="009C0F59" w:rsidP="007A5EAD">
            <w:pPr>
              <w:numPr>
                <w:ilvl w:val="0"/>
                <w:numId w:val="37"/>
              </w:numPr>
              <w:spacing w:before="120" w:line="276" w:lineRule="auto"/>
              <w:rPr>
                <w:rFonts w:eastAsia="Calibri" w:cs="Arial"/>
                <w:szCs w:val="22"/>
              </w:rPr>
            </w:pPr>
            <w:r w:rsidRPr="007A5EAD">
              <w:rPr>
                <w:rFonts w:eastAsia="Calibri" w:cs="Arial"/>
                <w:b/>
                <w:szCs w:val="22"/>
              </w:rPr>
              <w:t xml:space="preserve">Facility Directory. </w:t>
            </w:r>
            <w:r w:rsidRPr="007A5EAD">
              <w:rPr>
                <w:rFonts w:eastAsia="Calibri" w:cs="Arial"/>
                <w:szCs w:val="22"/>
              </w:rPr>
              <w:t>We may include certain limited information about you in the facility directory while you are a patient. This information may include your name, location in the facility, your general condition (e.g., good, fair, etc.) and your religious affiliation. Unless there is a specific written request from you to the contrary, this directory information, except for your religious affiliation, may also be released to people who ask for you by name. Your religious affiliation may be given to a member of the clergy, such as a priest or rabbi, even if they don’t ask for you by name. This information is released so your family, friends and clergy can visit you in the facility and generally know how you are doing.</w:t>
            </w:r>
          </w:p>
          <w:p w14:paraId="42C1B383" w14:textId="77777777" w:rsidR="009C0F59" w:rsidRDefault="009C0F59" w:rsidP="007A5EAD">
            <w:pPr>
              <w:numPr>
                <w:ilvl w:val="0"/>
                <w:numId w:val="37"/>
              </w:numPr>
              <w:spacing w:before="120" w:line="276" w:lineRule="auto"/>
              <w:rPr>
                <w:rFonts w:eastAsia="Calibri" w:cs="Arial"/>
                <w:b/>
                <w:szCs w:val="22"/>
              </w:rPr>
            </w:pPr>
            <w:r w:rsidRPr="007A5EAD">
              <w:rPr>
                <w:rFonts w:eastAsia="Calibri" w:cs="Arial"/>
                <w:b/>
                <w:szCs w:val="22"/>
              </w:rPr>
              <w:t xml:space="preserve">Fundraising Opt-Out. </w:t>
            </w:r>
            <w:r w:rsidRPr="007A5EAD">
              <w:rPr>
                <w:rFonts w:eastAsia="Calibri" w:cs="Arial"/>
                <w:szCs w:val="22"/>
              </w:rPr>
              <w:t>A separate statement if they contact patients to raise funds for the provider, which informs patients of this activity and that the patient has a right to opt out of receiving fundraising communications.</w:t>
            </w:r>
            <w:r w:rsidRPr="007A5EAD">
              <w:rPr>
                <w:rFonts w:eastAsia="Calibri" w:cs="Arial"/>
                <w:b/>
                <w:szCs w:val="22"/>
              </w:rPr>
              <w:t xml:space="preserve"> </w:t>
            </w:r>
          </w:p>
          <w:p w14:paraId="1C10747F" w14:textId="77777777" w:rsidR="00547049" w:rsidRPr="007A5EAD" w:rsidRDefault="00547049" w:rsidP="00EF492F">
            <w:pPr>
              <w:spacing w:before="120" w:line="276" w:lineRule="auto"/>
              <w:rPr>
                <w:rFonts w:eastAsia="Calibri" w:cs="Arial"/>
                <w:b/>
                <w:szCs w:val="22"/>
              </w:rPr>
            </w:pPr>
            <w:r w:rsidRPr="007A5EAD">
              <w:rPr>
                <w:rFonts w:eastAsia="Calibri" w:cs="Arial"/>
                <w:i/>
                <w:color w:val="A6A6A6"/>
                <w:szCs w:val="22"/>
              </w:rPr>
              <w:t>[</w:t>
            </w:r>
            <w:r>
              <w:rPr>
                <w:rFonts w:eastAsia="Calibri" w:cs="Arial"/>
                <w:i/>
                <w:color w:val="A6A6A6"/>
                <w:szCs w:val="22"/>
              </w:rPr>
              <w:t>45 CFR</w:t>
            </w:r>
            <w:r w:rsidRPr="007A5EAD">
              <w:rPr>
                <w:rFonts w:eastAsia="Calibri" w:cs="Arial"/>
                <w:i/>
                <w:color w:val="A6A6A6"/>
                <w:szCs w:val="22"/>
              </w:rPr>
              <w:t xml:space="preserve"> §</w:t>
            </w:r>
            <w:r>
              <w:rPr>
                <w:rFonts w:eastAsia="Calibri" w:cs="Arial"/>
                <w:i/>
                <w:color w:val="A6A6A6"/>
                <w:szCs w:val="22"/>
              </w:rPr>
              <w:t>164.520(b)(1)(ii)(E)</w:t>
            </w:r>
            <w:r w:rsidRPr="007A5EAD">
              <w:rPr>
                <w:rFonts w:eastAsia="Calibri" w:cs="Arial"/>
                <w:i/>
                <w:color w:val="A6A6A6"/>
                <w:szCs w:val="22"/>
              </w:rPr>
              <w:t>]</w:t>
            </w:r>
          </w:p>
        </w:tc>
      </w:tr>
      <w:tr w:rsidR="009C0F59" w:rsidRPr="007A5EAD" w14:paraId="7397FCE4" w14:textId="77777777" w:rsidTr="007A5EAD">
        <w:tc>
          <w:tcPr>
            <w:tcW w:w="738" w:type="dxa"/>
            <w:shd w:val="clear" w:color="auto" w:fill="auto"/>
          </w:tcPr>
          <w:p w14:paraId="65FF3B93" w14:textId="77777777" w:rsidR="009C0F59" w:rsidRPr="007A5EAD" w:rsidRDefault="009C0F59" w:rsidP="009C0F59">
            <w:pPr>
              <w:rPr>
                <w:rFonts w:eastAsia="Calibri" w:cs="Arial"/>
                <w:szCs w:val="22"/>
              </w:rPr>
            </w:pPr>
          </w:p>
        </w:tc>
        <w:tc>
          <w:tcPr>
            <w:tcW w:w="9540" w:type="dxa"/>
            <w:shd w:val="clear" w:color="auto" w:fill="auto"/>
          </w:tcPr>
          <w:p w14:paraId="0B9D720A" w14:textId="77777777" w:rsidR="009C0F59" w:rsidRPr="007A5EAD" w:rsidRDefault="009C0F59" w:rsidP="007A5EAD">
            <w:pPr>
              <w:spacing w:before="120" w:line="276" w:lineRule="auto"/>
              <w:rPr>
                <w:rFonts w:eastAsia="Calibri" w:cs="Arial"/>
                <w:szCs w:val="22"/>
              </w:rPr>
            </w:pPr>
            <w:r w:rsidRPr="007A5EAD">
              <w:rPr>
                <w:rFonts w:eastAsia="Calibri" w:cs="Arial"/>
                <w:b/>
                <w:szCs w:val="22"/>
              </w:rPr>
              <w:t>PATIENT</w:t>
            </w:r>
            <w:r w:rsidRPr="007A5EAD">
              <w:rPr>
                <w:rFonts w:eastAsia="Calibri" w:cs="Arial"/>
                <w:szCs w:val="22"/>
              </w:rPr>
              <w:t xml:space="preserve"> </w:t>
            </w:r>
            <w:r w:rsidRPr="007A5EAD">
              <w:rPr>
                <w:rFonts w:eastAsia="Calibri" w:cs="Arial"/>
                <w:b/>
                <w:szCs w:val="22"/>
              </w:rPr>
              <w:t>RIGHTS</w:t>
            </w:r>
            <w:r w:rsidRPr="007A5EAD">
              <w:rPr>
                <w:rFonts w:eastAsia="Calibri" w:cs="Arial"/>
                <w:szCs w:val="22"/>
              </w:rPr>
              <w:t xml:space="preserve"> - a statement of the patient’s rights with respect to PHI and how he or she may exercise the right to:</w:t>
            </w:r>
          </w:p>
          <w:p w14:paraId="322C91DF" w14:textId="77777777" w:rsidR="009C0F59" w:rsidRPr="007A5EAD" w:rsidRDefault="009C0F59" w:rsidP="007A5EAD">
            <w:pPr>
              <w:numPr>
                <w:ilvl w:val="0"/>
                <w:numId w:val="37"/>
              </w:numPr>
              <w:spacing w:before="120" w:line="276" w:lineRule="auto"/>
              <w:rPr>
                <w:rFonts w:eastAsia="Calibri" w:cs="Arial"/>
                <w:szCs w:val="22"/>
              </w:rPr>
            </w:pPr>
            <w:r w:rsidRPr="007A5EAD">
              <w:rPr>
                <w:rFonts w:eastAsia="Calibri" w:cs="Arial"/>
                <w:szCs w:val="22"/>
              </w:rPr>
              <w:t xml:space="preserve">Inspect and copy PHI. </w:t>
            </w:r>
          </w:p>
          <w:p w14:paraId="72E4E03D" w14:textId="77777777" w:rsidR="009C0F59" w:rsidRPr="007A5EAD" w:rsidRDefault="009C0F59" w:rsidP="007A5EAD">
            <w:pPr>
              <w:numPr>
                <w:ilvl w:val="0"/>
                <w:numId w:val="37"/>
              </w:numPr>
              <w:spacing w:before="120" w:line="276" w:lineRule="auto"/>
              <w:rPr>
                <w:rFonts w:eastAsia="Calibri" w:cs="Arial"/>
                <w:szCs w:val="22"/>
              </w:rPr>
            </w:pPr>
            <w:r w:rsidRPr="007A5EAD">
              <w:rPr>
                <w:rFonts w:eastAsia="Calibri" w:cs="Arial"/>
                <w:szCs w:val="22"/>
              </w:rPr>
              <w:t>Amend PHI.</w:t>
            </w:r>
          </w:p>
          <w:p w14:paraId="517B8842" w14:textId="77777777" w:rsidR="009C0F59" w:rsidRPr="007A5EAD" w:rsidRDefault="009C0F59" w:rsidP="007A5EAD">
            <w:pPr>
              <w:numPr>
                <w:ilvl w:val="0"/>
                <w:numId w:val="37"/>
              </w:numPr>
              <w:spacing w:before="120" w:line="276" w:lineRule="auto"/>
              <w:rPr>
                <w:rFonts w:eastAsia="Calibri" w:cs="Arial"/>
                <w:szCs w:val="22"/>
              </w:rPr>
            </w:pPr>
            <w:r w:rsidRPr="007A5EAD">
              <w:rPr>
                <w:rFonts w:eastAsia="Calibri" w:cs="Arial"/>
                <w:szCs w:val="22"/>
              </w:rPr>
              <w:t>Receive an accounting of disclosures of PHI.</w:t>
            </w:r>
          </w:p>
          <w:p w14:paraId="0B272ECF" w14:textId="77777777" w:rsidR="009C0F59" w:rsidRPr="007A5EAD" w:rsidRDefault="009C0F59" w:rsidP="007A5EAD">
            <w:pPr>
              <w:numPr>
                <w:ilvl w:val="0"/>
                <w:numId w:val="37"/>
              </w:numPr>
              <w:spacing w:before="120" w:line="276" w:lineRule="auto"/>
              <w:rPr>
                <w:rFonts w:eastAsia="Calibri" w:cs="Arial"/>
                <w:szCs w:val="22"/>
              </w:rPr>
            </w:pPr>
            <w:r w:rsidRPr="007A5EAD">
              <w:rPr>
                <w:rFonts w:eastAsia="Calibri" w:cs="Arial"/>
                <w:szCs w:val="22"/>
              </w:rPr>
              <w:t xml:space="preserve">Request restrictions on certain uses and disclosures of information including a statement that the provider is not required to agree to a requested restriction except one circumstance: If a patient pays in full for a health procedure which would normally be billed to a health plan, the covered entity must agree to the request to not to share information about that procedure or item with the health plan. </w:t>
            </w:r>
          </w:p>
          <w:p w14:paraId="793B8513" w14:textId="77777777" w:rsidR="009C0F59" w:rsidRPr="007A5EAD" w:rsidRDefault="009C0F59" w:rsidP="007A5EAD">
            <w:pPr>
              <w:numPr>
                <w:ilvl w:val="0"/>
                <w:numId w:val="37"/>
              </w:numPr>
              <w:spacing w:before="120" w:line="276" w:lineRule="auto"/>
              <w:rPr>
                <w:rFonts w:eastAsia="Calibri" w:cs="Arial"/>
                <w:szCs w:val="22"/>
              </w:rPr>
            </w:pPr>
            <w:r w:rsidRPr="007A5EAD">
              <w:rPr>
                <w:rFonts w:eastAsia="Calibri" w:cs="Arial"/>
                <w:szCs w:val="22"/>
              </w:rPr>
              <w:t>Receive confidential communications of PHI.</w:t>
            </w:r>
          </w:p>
          <w:p w14:paraId="7B6D2DD9" w14:textId="77777777" w:rsidR="009C0F59" w:rsidRPr="007A5EAD" w:rsidRDefault="009C0F59" w:rsidP="007A5EAD">
            <w:pPr>
              <w:numPr>
                <w:ilvl w:val="0"/>
                <w:numId w:val="37"/>
              </w:numPr>
              <w:spacing w:before="120" w:line="276" w:lineRule="auto"/>
              <w:rPr>
                <w:rFonts w:eastAsia="Calibri" w:cs="Arial"/>
                <w:szCs w:val="22"/>
              </w:rPr>
            </w:pPr>
            <w:r w:rsidRPr="007A5EAD">
              <w:rPr>
                <w:rFonts w:eastAsia="Calibri" w:cs="Arial"/>
                <w:szCs w:val="22"/>
              </w:rPr>
              <w:t xml:space="preserve">A covered health care provider must permit patients to request and must accommodate reasonable requests by patients to receive communications of protected health information from the covered health care provider by alternative means or at alternative locations if the patient clearly states that the disclosure of all or part of that information could endanger the patient. </w:t>
            </w:r>
          </w:p>
          <w:p w14:paraId="2684D917" w14:textId="77777777" w:rsidR="009C0F59" w:rsidRPr="007A5EAD" w:rsidRDefault="009C0F59" w:rsidP="007A5EAD">
            <w:pPr>
              <w:numPr>
                <w:ilvl w:val="0"/>
                <w:numId w:val="37"/>
              </w:numPr>
              <w:spacing w:before="120" w:line="276" w:lineRule="auto"/>
              <w:rPr>
                <w:rFonts w:eastAsia="Calibri" w:cs="Arial"/>
                <w:szCs w:val="22"/>
              </w:rPr>
            </w:pPr>
            <w:r w:rsidRPr="007A5EAD">
              <w:rPr>
                <w:rFonts w:eastAsia="Calibri" w:cs="Arial"/>
                <w:szCs w:val="22"/>
              </w:rPr>
              <w:lastRenderedPageBreak/>
              <w:t xml:space="preserve">A covered entity may require the patient to make a request for a confidential communication in writing but may not require an explanation from the patient as to the basis for the request as a condition of providing communications on a confidential basis. </w:t>
            </w:r>
          </w:p>
          <w:p w14:paraId="5189198D" w14:textId="77777777" w:rsidR="009C0F59" w:rsidRPr="007A5EAD" w:rsidRDefault="009C0F59" w:rsidP="007A5EAD">
            <w:pPr>
              <w:numPr>
                <w:ilvl w:val="0"/>
                <w:numId w:val="37"/>
              </w:numPr>
              <w:spacing w:before="120" w:line="276" w:lineRule="auto"/>
              <w:rPr>
                <w:rFonts w:eastAsia="Calibri" w:cs="Arial"/>
                <w:szCs w:val="22"/>
              </w:rPr>
            </w:pPr>
            <w:r w:rsidRPr="007A5EAD">
              <w:rPr>
                <w:rFonts w:eastAsia="Calibri" w:cs="Arial"/>
                <w:szCs w:val="22"/>
              </w:rPr>
              <w:t xml:space="preserve">A health plan may require that a request contain a statement that disclosure of all or part of the information to which the request pertains could endanger the patient. </w:t>
            </w:r>
          </w:p>
          <w:p w14:paraId="13A61A08" w14:textId="77777777" w:rsidR="009C0F59" w:rsidRDefault="009C0F59" w:rsidP="007A5EAD">
            <w:pPr>
              <w:numPr>
                <w:ilvl w:val="0"/>
                <w:numId w:val="37"/>
              </w:numPr>
              <w:spacing w:before="120" w:line="276" w:lineRule="auto"/>
              <w:rPr>
                <w:rFonts w:eastAsia="Calibri" w:cs="Arial"/>
                <w:szCs w:val="22"/>
              </w:rPr>
            </w:pPr>
            <w:r w:rsidRPr="007A5EAD">
              <w:rPr>
                <w:rFonts w:eastAsia="Calibri" w:cs="Arial"/>
                <w:szCs w:val="22"/>
              </w:rPr>
              <w:t>Obtain a paper copy of the notice upon request (even if the patient has agreed to receive the notice electronically). Include a statement that the agency or organization will provide a copy or a summary of the patient's health information within a certain time frame for a reasonable, cost-based fee.</w:t>
            </w:r>
          </w:p>
          <w:p w14:paraId="66415648" w14:textId="77777777" w:rsidR="00547049" w:rsidRPr="007A5EAD" w:rsidRDefault="00547049" w:rsidP="00EF492F">
            <w:pPr>
              <w:spacing w:before="120" w:line="276" w:lineRule="auto"/>
              <w:rPr>
                <w:rFonts w:eastAsia="Calibri" w:cs="Arial"/>
                <w:szCs w:val="22"/>
              </w:rPr>
            </w:pPr>
            <w:r w:rsidRPr="007A5EAD">
              <w:rPr>
                <w:rFonts w:eastAsia="Calibri" w:cs="Arial"/>
                <w:i/>
                <w:color w:val="A6A6A6"/>
                <w:szCs w:val="22"/>
              </w:rPr>
              <w:t>[</w:t>
            </w:r>
            <w:r>
              <w:rPr>
                <w:rFonts w:eastAsia="Calibri" w:cs="Arial"/>
                <w:i/>
                <w:color w:val="A6A6A6"/>
                <w:szCs w:val="22"/>
              </w:rPr>
              <w:t>45 CFR</w:t>
            </w:r>
            <w:r w:rsidRPr="007A5EAD">
              <w:rPr>
                <w:rFonts w:eastAsia="Calibri" w:cs="Arial"/>
                <w:i/>
                <w:color w:val="A6A6A6"/>
                <w:szCs w:val="22"/>
              </w:rPr>
              <w:t xml:space="preserve"> §</w:t>
            </w:r>
            <w:r>
              <w:rPr>
                <w:rFonts w:eastAsia="Calibri" w:cs="Arial"/>
                <w:i/>
                <w:color w:val="A6A6A6"/>
                <w:szCs w:val="22"/>
              </w:rPr>
              <w:t>164.520(b)(1)(iv)</w:t>
            </w:r>
            <w:r w:rsidRPr="007A5EAD">
              <w:rPr>
                <w:rFonts w:eastAsia="Calibri" w:cs="Arial"/>
                <w:i/>
                <w:color w:val="A6A6A6"/>
                <w:szCs w:val="22"/>
              </w:rPr>
              <w:t>]</w:t>
            </w:r>
          </w:p>
        </w:tc>
      </w:tr>
      <w:tr w:rsidR="009C0F59" w:rsidRPr="007A5EAD" w14:paraId="3BCDE327" w14:textId="77777777" w:rsidTr="007A5EAD">
        <w:tc>
          <w:tcPr>
            <w:tcW w:w="738" w:type="dxa"/>
            <w:shd w:val="clear" w:color="auto" w:fill="auto"/>
          </w:tcPr>
          <w:p w14:paraId="28CDB6E2" w14:textId="77777777" w:rsidR="009C0F59" w:rsidRPr="007A5EAD" w:rsidRDefault="009C0F59" w:rsidP="009C0F59">
            <w:pPr>
              <w:rPr>
                <w:rFonts w:eastAsia="Calibri" w:cs="Arial"/>
                <w:szCs w:val="22"/>
              </w:rPr>
            </w:pPr>
          </w:p>
        </w:tc>
        <w:tc>
          <w:tcPr>
            <w:tcW w:w="9540" w:type="dxa"/>
            <w:shd w:val="clear" w:color="auto" w:fill="auto"/>
          </w:tcPr>
          <w:p w14:paraId="76EDBFE9" w14:textId="77777777" w:rsidR="009C0F59" w:rsidRPr="007A5EAD" w:rsidRDefault="009C0F59" w:rsidP="007A5EAD">
            <w:pPr>
              <w:spacing w:before="120" w:line="276" w:lineRule="auto"/>
              <w:rPr>
                <w:rFonts w:eastAsia="Calibri" w:cs="Arial"/>
                <w:szCs w:val="22"/>
              </w:rPr>
            </w:pPr>
            <w:r w:rsidRPr="007A5EAD">
              <w:rPr>
                <w:rFonts w:eastAsia="Calibri" w:cs="Arial"/>
                <w:b/>
                <w:szCs w:val="22"/>
              </w:rPr>
              <w:t>PROVIDER</w:t>
            </w:r>
            <w:r w:rsidRPr="007A5EAD">
              <w:rPr>
                <w:rFonts w:eastAsia="Calibri" w:cs="Arial"/>
                <w:szCs w:val="22"/>
              </w:rPr>
              <w:t xml:space="preserve"> </w:t>
            </w:r>
            <w:r w:rsidRPr="007A5EAD">
              <w:rPr>
                <w:rFonts w:eastAsia="Calibri" w:cs="Arial"/>
                <w:b/>
                <w:szCs w:val="22"/>
              </w:rPr>
              <w:t>DUTIES</w:t>
            </w:r>
            <w:r w:rsidRPr="007A5EAD">
              <w:rPr>
                <w:rFonts w:eastAsia="Calibri" w:cs="Arial"/>
                <w:szCs w:val="22"/>
              </w:rPr>
              <w:t xml:space="preserve"> – a statement of the provider’s duties, including:</w:t>
            </w:r>
          </w:p>
          <w:p w14:paraId="19E8363F" w14:textId="77777777" w:rsidR="009C0F59" w:rsidRPr="007A5EAD" w:rsidRDefault="009C0F59" w:rsidP="007A5EAD">
            <w:pPr>
              <w:numPr>
                <w:ilvl w:val="0"/>
                <w:numId w:val="37"/>
              </w:numPr>
              <w:spacing w:before="120" w:line="276" w:lineRule="auto"/>
              <w:rPr>
                <w:rFonts w:eastAsia="Calibri" w:cs="Arial"/>
                <w:szCs w:val="22"/>
              </w:rPr>
            </w:pPr>
            <w:r w:rsidRPr="007A5EAD">
              <w:rPr>
                <w:rFonts w:eastAsia="Calibri" w:cs="Arial"/>
                <w:szCs w:val="22"/>
              </w:rPr>
              <w:t>Maintain the privacy of PHI, provide patients with notice of its legal duties and privacy practices, and notify patients following a breach of unsecured PHI.</w:t>
            </w:r>
          </w:p>
          <w:p w14:paraId="7C75D83D" w14:textId="77777777" w:rsidR="009C0F59" w:rsidRPr="007A5EAD" w:rsidRDefault="009C0F59" w:rsidP="007A5EAD">
            <w:pPr>
              <w:numPr>
                <w:ilvl w:val="0"/>
                <w:numId w:val="37"/>
              </w:numPr>
              <w:spacing w:before="120" w:line="276" w:lineRule="auto"/>
              <w:rPr>
                <w:rFonts w:eastAsia="Calibri" w:cs="Arial"/>
                <w:szCs w:val="22"/>
              </w:rPr>
            </w:pPr>
            <w:r w:rsidRPr="007A5EAD">
              <w:rPr>
                <w:rFonts w:eastAsia="Calibri" w:cs="Arial"/>
                <w:szCs w:val="22"/>
              </w:rPr>
              <w:t>A statement that the covered entity is required by law to maintain the privacy of PHI and to provide patients with notice of its legal duties and privacy practices with respect to PHI.</w:t>
            </w:r>
          </w:p>
          <w:p w14:paraId="4FF595B1" w14:textId="77777777" w:rsidR="009C0F59" w:rsidRPr="007A5EAD" w:rsidRDefault="009C0F59" w:rsidP="007A5EAD">
            <w:pPr>
              <w:numPr>
                <w:ilvl w:val="0"/>
                <w:numId w:val="37"/>
              </w:numPr>
              <w:spacing w:before="120" w:line="276" w:lineRule="auto"/>
              <w:rPr>
                <w:rFonts w:eastAsia="Calibri" w:cs="Arial"/>
                <w:szCs w:val="22"/>
              </w:rPr>
            </w:pPr>
            <w:r w:rsidRPr="007A5EAD">
              <w:rPr>
                <w:rFonts w:eastAsia="Calibri" w:cs="Arial"/>
                <w:szCs w:val="22"/>
              </w:rPr>
              <w:t>A statement that the covered entity is required to abide by the terms of the notice currently in effect.</w:t>
            </w:r>
          </w:p>
          <w:p w14:paraId="1B7C991F" w14:textId="77777777" w:rsidR="009C0F59" w:rsidRDefault="009C0F59" w:rsidP="007A5EAD">
            <w:pPr>
              <w:numPr>
                <w:ilvl w:val="0"/>
                <w:numId w:val="37"/>
              </w:numPr>
              <w:spacing w:before="120" w:line="276" w:lineRule="auto"/>
              <w:rPr>
                <w:rFonts w:eastAsia="Calibri" w:cs="Arial"/>
                <w:szCs w:val="22"/>
              </w:rPr>
            </w:pPr>
            <w:r w:rsidRPr="007A5EAD">
              <w:rPr>
                <w:rFonts w:eastAsia="Calibri" w:cs="Arial"/>
                <w:szCs w:val="22"/>
              </w:rPr>
              <w:t>The notice should state that the provider reserves the right to change the terms of its notice and to make the new notice provisions effective for all PHI it maintains. The statement must also explain how the provider will provide patients with a revised notice.</w:t>
            </w:r>
          </w:p>
          <w:p w14:paraId="160AEA5E" w14:textId="77777777" w:rsidR="00547049" w:rsidRPr="007A5EAD" w:rsidRDefault="00547049" w:rsidP="00EF492F">
            <w:pPr>
              <w:spacing w:before="120" w:line="276" w:lineRule="auto"/>
              <w:rPr>
                <w:rFonts w:eastAsia="Calibri" w:cs="Arial"/>
                <w:szCs w:val="22"/>
              </w:rPr>
            </w:pPr>
            <w:r w:rsidRPr="007A5EAD">
              <w:rPr>
                <w:rFonts w:eastAsia="Calibri" w:cs="Arial"/>
                <w:i/>
                <w:color w:val="A6A6A6"/>
                <w:szCs w:val="22"/>
              </w:rPr>
              <w:t>[</w:t>
            </w:r>
            <w:r>
              <w:rPr>
                <w:rFonts w:eastAsia="Calibri" w:cs="Arial"/>
                <w:i/>
                <w:color w:val="A6A6A6"/>
                <w:szCs w:val="22"/>
              </w:rPr>
              <w:t>45 CFR</w:t>
            </w:r>
            <w:r w:rsidRPr="007A5EAD">
              <w:rPr>
                <w:rFonts w:eastAsia="Calibri" w:cs="Arial"/>
                <w:i/>
                <w:color w:val="A6A6A6"/>
                <w:szCs w:val="22"/>
              </w:rPr>
              <w:t xml:space="preserve"> §</w:t>
            </w:r>
            <w:r>
              <w:rPr>
                <w:rFonts w:eastAsia="Calibri" w:cs="Arial"/>
                <w:i/>
                <w:color w:val="A6A6A6"/>
                <w:szCs w:val="22"/>
              </w:rPr>
              <w:t>164.520(b)(1)(v)</w:t>
            </w:r>
            <w:r w:rsidRPr="007A5EAD">
              <w:rPr>
                <w:rFonts w:eastAsia="Calibri" w:cs="Arial"/>
                <w:i/>
                <w:color w:val="A6A6A6"/>
                <w:szCs w:val="22"/>
              </w:rPr>
              <w:t>]</w:t>
            </w:r>
          </w:p>
        </w:tc>
      </w:tr>
      <w:tr w:rsidR="009C0F59" w:rsidRPr="007A5EAD" w14:paraId="258D1630" w14:textId="77777777" w:rsidTr="007A5EAD">
        <w:tc>
          <w:tcPr>
            <w:tcW w:w="738" w:type="dxa"/>
            <w:shd w:val="clear" w:color="auto" w:fill="auto"/>
          </w:tcPr>
          <w:p w14:paraId="64902230" w14:textId="77777777" w:rsidR="009C0F59" w:rsidRPr="007A5EAD" w:rsidRDefault="009C0F59" w:rsidP="009C0F59">
            <w:pPr>
              <w:rPr>
                <w:rFonts w:eastAsia="Calibri" w:cs="Arial"/>
                <w:szCs w:val="22"/>
              </w:rPr>
            </w:pPr>
          </w:p>
        </w:tc>
        <w:tc>
          <w:tcPr>
            <w:tcW w:w="9540" w:type="dxa"/>
            <w:shd w:val="clear" w:color="auto" w:fill="auto"/>
          </w:tcPr>
          <w:p w14:paraId="087C6F2C" w14:textId="77777777" w:rsidR="009C0F59" w:rsidRDefault="009C0F59" w:rsidP="007A5EAD">
            <w:pPr>
              <w:spacing w:before="120" w:line="276" w:lineRule="auto"/>
              <w:rPr>
                <w:rFonts w:eastAsia="Calibri" w:cs="Arial"/>
                <w:szCs w:val="22"/>
              </w:rPr>
            </w:pPr>
            <w:r w:rsidRPr="007A5EAD">
              <w:rPr>
                <w:rFonts w:eastAsia="Calibri" w:cs="Arial"/>
                <w:b/>
                <w:szCs w:val="22"/>
              </w:rPr>
              <w:t xml:space="preserve">COMPLAINTS - </w:t>
            </w:r>
            <w:r w:rsidRPr="007A5EAD">
              <w:rPr>
                <w:rFonts w:eastAsia="Calibri" w:cs="Arial"/>
                <w:szCs w:val="22"/>
              </w:rPr>
              <w:t>must explain that patients may file a complaint with the provider and/or the Secretary of the U.S. Department of Health and Human Services, if they believe their privacy rights have been violated.</w:t>
            </w:r>
            <w:r w:rsidRPr="007A5EAD">
              <w:rPr>
                <w:rFonts w:eastAsia="Calibri" w:cs="Arial"/>
                <w:b/>
                <w:szCs w:val="22"/>
              </w:rPr>
              <w:t xml:space="preserve">   </w:t>
            </w:r>
            <w:r w:rsidRPr="007A5EAD">
              <w:rPr>
                <w:rFonts w:eastAsia="Calibri" w:cs="Arial"/>
                <w:szCs w:val="22"/>
              </w:rPr>
              <w:t>A brief description of how to file a complaint with the provider must be included.  The notice also must include a statement that the patient will not be retaliated against for filing a complaint.</w:t>
            </w:r>
          </w:p>
          <w:p w14:paraId="28C19565" w14:textId="77777777" w:rsidR="00547049" w:rsidRPr="007A5EAD" w:rsidRDefault="00547049" w:rsidP="007A5EAD">
            <w:pPr>
              <w:spacing w:before="120" w:line="276" w:lineRule="auto"/>
              <w:rPr>
                <w:rFonts w:eastAsia="Calibri" w:cs="Arial"/>
                <w:szCs w:val="22"/>
              </w:rPr>
            </w:pPr>
            <w:r w:rsidRPr="007A5EAD">
              <w:rPr>
                <w:rFonts w:eastAsia="Calibri" w:cs="Arial"/>
                <w:i/>
                <w:color w:val="A6A6A6"/>
                <w:szCs w:val="22"/>
              </w:rPr>
              <w:t>[</w:t>
            </w:r>
            <w:r>
              <w:rPr>
                <w:rFonts w:eastAsia="Calibri" w:cs="Arial"/>
                <w:i/>
                <w:color w:val="A6A6A6"/>
                <w:szCs w:val="22"/>
              </w:rPr>
              <w:t>45 CFR</w:t>
            </w:r>
            <w:r w:rsidRPr="007A5EAD">
              <w:rPr>
                <w:rFonts w:eastAsia="Calibri" w:cs="Arial"/>
                <w:i/>
                <w:color w:val="A6A6A6"/>
                <w:szCs w:val="22"/>
              </w:rPr>
              <w:t xml:space="preserve"> §</w:t>
            </w:r>
            <w:r>
              <w:rPr>
                <w:rFonts w:eastAsia="Calibri" w:cs="Arial"/>
                <w:i/>
                <w:color w:val="A6A6A6"/>
                <w:szCs w:val="22"/>
              </w:rPr>
              <w:t>164.520(b)(1)(vi)</w:t>
            </w:r>
            <w:r w:rsidRPr="007A5EAD">
              <w:rPr>
                <w:rFonts w:eastAsia="Calibri" w:cs="Arial"/>
                <w:i/>
                <w:color w:val="A6A6A6"/>
                <w:szCs w:val="22"/>
              </w:rPr>
              <w:t>]</w:t>
            </w:r>
          </w:p>
        </w:tc>
      </w:tr>
      <w:tr w:rsidR="009C0F59" w:rsidRPr="007A5EAD" w14:paraId="3AD8B0B8" w14:textId="77777777" w:rsidTr="007A5EAD">
        <w:tc>
          <w:tcPr>
            <w:tcW w:w="738" w:type="dxa"/>
            <w:shd w:val="clear" w:color="auto" w:fill="auto"/>
          </w:tcPr>
          <w:p w14:paraId="309908C1" w14:textId="77777777" w:rsidR="009C0F59" w:rsidRPr="007A5EAD" w:rsidRDefault="009C0F59" w:rsidP="007A5EAD">
            <w:pPr>
              <w:spacing w:before="240"/>
              <w:rPr>
                <w:rFonts w:eastAsia="Calibri" w:cs="Arial"/>
                <w:szCs w:val="22"/>
              </w:rPr>
            </w:pPr>
          </w:p>
        </w:tc>
        <w:tc>
          <w:tcPr>
            <w:tcW w:w="9540" w:type="dxa"/>
            <w:shd w:val="clear" w:color="auto" w:fill="auto"/>
          </w:tcPr>
          <w:p w14:paraId="79F19B5E" w14:textId="77777777" w:rsidR="009C0F59" w:rsidRDefault="009C0F59" w:rsidP="007A5EAD">
            <w:pPr>
              <w:spacing w:before="120" w:line="276" w:lineRule="auto"/>
              <w:rPr>
                <w:rFonts w:eastAsia="Calibri" w:cs="Arial"/>
                <w:szCs w:val="22"/>
              </w:rPr>
            </w:pPr>
            <w:r w:rsidRPr="007A5EAD">
              <w:rPr>
                <w:rFonts w:eastAsia="Calibri" w:cs="Arial"/>
                <w:b/>
                <w:szCs w:val="22"/>
              </w:rPr>
              <w:t>CONTACT INFORMATION</w:t>
            </w:r>
            <w:r w:rsidRPr="007A5EAD">
              <w:rPr>
                <w:rFonts w:eastAsia="Calibri" w:cs="Arial"/>
                <w:szCs w:val="22"/>
              </w:rPr>
              <w:t xml:space="preserve"> - provide the name or title, and telephone number, of a person or office to contact for further information (</w:t>
            </w:r>
            <w:proofErr w:type="gramStart"/>
            <w:r w:rsidRPr="007A5EAD">
              <w:rPr>
                <w:rFonts w:eastAsia="Calibri" w:cs="Arial"/>
                <w:szCs w:val="22"/>
              </w:rPr>
              <w:t>i.e.</w:t>
            </w:r>
            <w:proofErr w:type="gramEnd"/>
            <w:r w:rsidRPr="007A5EAD">
              <w:rPr>
                <w:rFonts w:eastAsia="Calibri" w:cs="Arial"/>
                <w:szCs w:val="22"/>
              </w:rPr>
              <w:t xml:space="preserve"> Privacy Officer).</w:t>
            </w:r>
          </w:p>
          <w:p w14:paraId="44E25B63" w14:textId="77777777" w:rsidR="00547049" w:rsidRPr="007A5EAD" w:rsidRDefault="00547049" w:rsidP="007A5EAD">
            <w:pPr>
              <w:spacing w:before="120" w:line="276" w:lineRule="auto"/>
              <w:rPr>
                <w:rFonts w:eastAsia="Calibri" w:cs="Arial"/>
                <w:szCs w:val="22"/>
              </w:rPr>
            </w:pPr>
            <w:r w:rsidRPr="007A5EAD">
              <w:rPr>
                <w:rFonts w:eastAsia="Calibri" w:cs="Arial"/>
                <w:i/>
                <w:color w:val="A6A6A6"/>
                <w:szCs w:val="22"/>
              </w:rPr>
              <w:t>[</w:t>
            </w:r>
            <w:r>
              <w:rPr>
                <w:rFonts w:eastAsia="Calibri" w:cs="Arial"/>
                <w:i/>
                <w:color w:val="A6A6A6"/>
                <w:szCs w:val="22"/>
              </w:rPr>
              <w:t>45 CFR</w:t>
            </w:r>
            <w:r w:rsidRPr="007A5EAD">
              <w:rPr>
                <w:rFonts w:eastAsia="Calibri" w:cs="Arial"/>
                <w:i/>
                <w:color w:val="A6A6A6"/>
                <w:szCs w:val="22"/>
              </w:rPr>
              <w:t xml:space="preserve"> §</w:t>
            </w:r>
            <w:r>
              <w:rPr>
                <w:rFonts w:eastAsia="Calibri" w:cs="Arial"/>
                <w:i/>
                <w:color w:val="A6A6A6"/>
                <w:szCs w:val="22"/>
              </w:rPr>
              <w:t>164.520(b)(1)(vii)</w:t>
            </w:r>
            <w:r w:rsidRPr="007A5EAD">
              <w:rPr>
                <w:rFonts w:eastAsia="Calibri" w:cs="Arial"/>
                <w:i/>
                <w:color w:val="A6A6A6"/>
                <w:szCs w:val="22"/>
              </w:rPr>
              <w:t>]</w:t>
            </w:r>
          </w:p>
        </w:tc>
      </w:tr>
      <w:tr w:rsidR="009C0F59" w:rsidRPr="007A5EAD" w14:paraId="12AECD82" w14:textId="77777777" w:rsidTr="007A5EAD">
        <w:tc>
          <w:tcPr>
            <w:tcW w:w="738" w:type="dxa"/>
            <w:shd w:val="clear" w:color="auto" w:fill="auto"/>
          </w:tcPr>
          <w:p w14:paraId="26004ED3" w14:textId="77777777" w:rsidR="009C0F59" w:rsidRPr="007A5EAD" w:rsidRDefault="009C0F59" w:rsidP="007A5EAD">
            <w:pPr>
              <w:spacing w:before="240"/>
              <w:rPr>
                <w:rFonts w:eastAsia="Calibri" w:cs="Arial"/>
                <w:szCs w:val="22"/>
              </w:rPr>
            </w:pPr>
          </w:p>
        </w:tc>
        <w:tc>
          <w:tcPr>
            <w:tcW w:w="9540" w:type="dxa"/>
            <w:shd w:val="clear" w:color="auto" w:fill="auto"/>
          </w:tcPr>
          <w:p w14:paraId="74DCAF2B" w14:textId="77777777" w:rsidR="009C0F59" w:rsidRDefault="009C0F59" w:rsidP="007A5EAD">
            <w:pPr>
              <w:spacing w:before="120" w:line="276" w:lineRule="auto"/>
              <w:rPr>
                <w:rFonts w:eastAsia="Calibri" w:cs="Arial"/>
                <w:szCs w:val="22"/>
              </w:rPr>
            </w:pPr>
            <w:r w:rsidRPr="007A5EAD">
              <w:rPr>
                <w:rFonts w:eastAsia="Calibri" w:cs="Arial"/>
                <w:b/>
                <w:szCs w:val="22"/>
              </w:rPr>
              <w:t>EFFECTIVE DATE</w:t>
            </w:r>
            <w:r w:rsidRPr="007A5EAD">
              <w:rPr>
                <w:rFonts w:eastAsia="Calibri" w:cs="Arial"/>
                <w:szCs w:val="22"/>
              </w:rPr>
              <w:t xml:space="preserve"> - the effective date, which must not be earlier than the date the notice was printed or otherwise published. </w:t>
            </w:r>
          </w:p>
          <w:p w14:paraId="5138FF81" w14:textId="77777777" w:rsidR="00547049" w:rsidRPr="007A5EAD" w:rsidRDefault="00547049" w:rsidP="007A5EAD">
            <w:pPr>
              <w:spacing w:before="120" w:line="276" w:lineRule="auto"/>
              <w:rPr>
                <w:rFonts w:eastAsia="Calibri" w:cs="Arial"/>
                <w:szCs w:val="22"/>
              </w:rPr>
            </w:pPr>
            <w:r w:rsidRPr="007A5EAD">
              <w:rPr>
                <w:rFonts w:eastAsia="Calibri" w:cs="Arial"/>
                <w:i/>
                <w:color w:val="A6A6A6"/>
                <w:szCs w:val="22"/>
              </w:rPr>
              <w:t>[</w:t>
            </w:r>
            <w:r>
              <w:rPr>
                <w:rFonts w:eastAsia="Calibri" w:cs="Arial"/>
                <w:i/>
                <w:color w:val="A6A6A6"/>
                <w:szCs w:val="22"/>
              </w:rPr>
              <w:t>45 CFR</w:t>
            </w:r>
            <w:r w:rsidRPr="007A5EAD">
              <w:rPr>
                <w:rFonts w:eastAsia="Calibri" w:cs="Arial"/>
                <w:i/>
                <w:color w:val="A6A6A6"/>
                <w:szCs w:val="22"/>
              </w:rPr>
              <w:t xml:space="preserve"> §</w:t>
            </w:r>
            <w:r>
              <w:rPr>
                <w:rFonts w:eastAsia="Calibri" w:cs="Arial"/>
                <w:i/>
                <w:color w:val="A6A6A6"/>
                <w:szCs w:val="22"/>
              </w:rPr>
              <w:t>164.520(b)(1)(viii)</w:t>
            </w:r>
            <w:r w:rsidRPr="007A5EAD">
              <w:rPr>
                <w:rFonts w:eastAsia="Calibri" w:cs="Arial"/>
                <w:i/>
                <w:color w:val="A6A6A6"/>
                <w:szCs w:val="22"/>
              </w:rPr>
              <w:t>]</w:t>
            </w:r>
          </w:p>
        </w:tc>
      </w:tr>
    </w:tbl>
    <w:p w14:paraId="570EBF4E" w14:textId="77777777" w:rsidR="00911F44" w:rsidRDefault="00911F44"/>
    <w:p w14:paraId="6BCDED53" w14:textId="77777777" w:rsidR="003E1F90" w:rsidRDefault="003E1F90"/>
    <w:p w14:paraId="561668C3" w14:textId="77777777" w:rsidR="003E1F90" w:rsidRPr="009C0F59" w:rsidRDefault="00DF0EDB">
      <w:pPr>
        <w:rPr>
          <w:b/>
          <w:i/>
        </w:rPr>
      </w:pPr>
      <w:r w:rsidRPr="009C0F59">
        <w:rPr>
          <w:b/>
          <w:i/>
        </w:rPr>
        <w:t>Additional Considerations:</w:t>
      </w:r>
    </w:p>
    <w:p w14:paraId="34BDD1FD" w14:textId="77777777" w:rsidR="003E1F90" w:rsidRDefault="003E1F90"/>
    <w:p w14:paraId="712DA5E2" w14:textId="77777777" w:rsidR="003E1F90" w:rsidRDefault="00DF0EDB">
      <w:pPr>
        <w:numPr>
          <w:ilvl w:val="0"/>
          <w:numId w:val="13"/>
        </w:numPr>
        <w:rPr>
          <w:b/>
          <w:i/>
        </w:rPr>
      </w:pPr>
      <w:r>
        <w:rPr>
          <w:b/>
          <w:i/>
        </w:rPr>
        <w:t>Examples of other business practices for Use and Disclosure descriptions.</w:t>
      </w:r>
    </w:p>
    <w:p w14:paraId="7F41BA2C" w14:textId="77777777" w:rsidR="009E7168" w:rsidRDefault="00DF0EDB" w:rsidP="009E7168">
      <w:pPr>
        <w:ind w:left="360"/>
      </w:pPr>
      <w:r>
        <w:t>The following information is meant to be a guide while developing, or revising you Notice of Privacy Practices.  Please tailor the Notice of Privacy Practices to your specific needs (</w:t>
      </w:r>
      <w:r w:rsidRPr="00DF0EDB">
        <w:rPr>
          <w:i/>
        </w:rPr>
        <w:t>ensuring that you include the mandatory components</w:t>
      </w:r>
      <w:r>
        <w:t>).</w:t>
      </w:r>
    </w:p>
    <w:p w14:paraId="1790198E" w14:textId="77777777" w:rsidR="009E7168" w:rsidRDefault="009E7168" w:rsidP="009E7168">
      <w:pPr>
        <w:ind w:left="360"/>
      </w:pPr>
    </w:p>
    <w:p w14:paraId="0E3121E6" w14:textId="77777777" w:rsidR="007C0D81" w:rsidRDefault="00DF0EDB" w:rsidP="00744A4F">
      <w:pPr>
        <w:numPr>
          <w:ilvl w:val="1"/>
          <w:numId w:val="5"/>
        </w:numPr>
      </w:pPr>
      <w:r>
        <w:rPr>
          <w:b/>
          <w:bCs/>
          <w:i/>
        </w:rPr>
        <w:t>Persons Involved in the Patient’s Care</w:t>
      </w:r>
      <w:r w:rsidR="007C0D81">
        <w:t xml:space="preserve">  </w:t>
      </w:r>
      <w:r w:rsidR="007C0D81">
        <w:br/>
      </w:r>
      <w:r w:rsidRPr="00DF0EDB">
        <w:t>A description that PHI may be used or disclosed to a family member, relative, close personal friend of the patient, or any other person identified by the patient for involvement in the patient’s care or payment related to the patient’s health care or for notification purposes</w:t>
      </w:r>
      <w:r>
        <w:t>.</w:t>
      </w:r>
    </w:p>
    <w:p w14:paraId="0DEE28B5" w14:textId="77777777" w:rsidR="00570FA6" w:rsidRDefault="00570FA6" w:rsidP="00570FA6">
      <w:pPr>
        <w:ind w:left="720"/>
      </w:pPr>
    </w:p>
    <w:p w14:paraId="049C6B6B" w14:textId="77777777" w:rsidR="007C0D81" w:rsidRDefault="00822EBD" w:rsidP="007C0D81">
      <w:pPr>
        <w:numPr>
          <w:ilvl w:val="1"/>
          <w:numId w:val="5"/>
        </w:numPr>
      </w:pPr>
      <w:r>
        <w:rPr>
          <w:b/>
          <w:bCs/>
          <w:i/>
        </w:rPr>
        <w:t>Disclosures about a Decedent to Family Members or Others Involved in Care</w:t>
      </w:r>
      <w:r w:rsidR="00D4250C">
        <w:br/>
      </w:r>
      <w:r w:rsidR="00D4250C" w:rsidRPr="00D4250C">
        <w:t>If the patient is deceased, a covered entity may disclose to a family member, or certain other persons who were involved in the patient’s care or payment for health care prior to the patient’s death, protected health information of the patient that is relevant to such person’s involvement, unless doing so is inconsistent with any prior expressed preference of the patient that is known to the covered entity.</w:t>
      </w:r>
      <w:r w:rsidR="007C0D81">
        <w:t xml:space="preserve"> </w:t>
      </w:r>
    </w:p>
    <w:p w14:paraId="7FD19C2B" w14:textId="77777777" w:rsidR="00570FA6" w:rsidRDefault="00570FA6" w:rsidP="00570FA6">
      <w:pPr>
        <w:pStyle w:val="ListParagraph"/>
      </w:pPr>
    </w:p>
    <w:p w14:paraId="27611595" w14:textId="77777777" w:rsidR="00D4250C" w:rsidRPr="00D4250C" w:rsidRDefault="00D4250C" w:rsidP="00D4250C">
      <w:pPr>
        <w:numPr>
          <w:ilvl w:val="1"/>
          <w:numId w:val="5"/>
        </w:numPr>
      </w:pPr>
      <w:r w:rsidRPr="00D4250C">
        <w:rPr>
          <w:b/>
          <w:bCs/>
          <w:i/>
        </w:rPr>
        <w:t>[Optional] Opportunity to Object</w:t>
      </w:r>
      <w:r w:rsidRPr="00D4250C">
        <w:rPr>
          <w:rFonts w:ascii="Calibri" w:eastAsia="Calibri" w:hAnsi="Calibri"/>
          <w:b/>
        </w:rPr>
        <w:t xml:space="preserve"> </w:t>
      </w:r>
    </w:p>
    <w:p w14:paraId="5285C7A0" w14:textId="77777777" w:rsidR="007C0D81" w:rsidRDefault="00D4250C" w:rsidP="00D4250C">
      <w:pPr>
        <w:ind w:left="720"/>
      </w:pPr>
      <w:r w:rsidRPr="00D4250C">
        <w:t>A description that the patient may object to this use or disclosure.</w:t>
      </w:r>
    </w:p>
    <w:p w14:paraId="71481E70" w14:textId="77777777" w:rsidR="00570FA6" w:rsidRDefault="00570FA6" w:rsidP="007C0D81">
      <w:pPr>
        <w:ind w:left="720"/>
      </w:pPr>
    </w:p>
    <w:p w14:paraId="76C49C4E" w14:textId="77777777" w:rsidR="007C0D81" w:rsidRPr="007C0D81" w:rsidRDefault="00611E75" w:rsidP="007C0D81">
      <w:pPr>
        <w:numPr>
          <w:ilvl w:val="1"/>
          <w:numId w:val="5"/>
        </w:numPr>
      </w:pPr>
      <w:r>
        <w:rPr>
          <w:b/>
          <w:i/>
        </w:rPr>
        <w:t>Disaster Relief Purposes</w:t>
      </w:r>
    </w:p>
    <w:p w14:paraId="6FAD52A5" w14:textId="77777777" w:rsidR="00570FA6" w:rsidRPr="00611E75" w:rsidRDefault="00611E75" w:rsidP="004C4C02">
      <w:pPr>
        <w:ind w:left="720"/>
      </w:pPr>
      <w:r w:rsidRPr="00611E75">
        <w:t>A description that the PHI may be used or disclosed to a public or private entity authorized by law or by its charter to assist in disaster relief efforts for the purpose of coordinating disaster relief efforts.</w:t>
      </w:r>
    </w:p>
    <w:p w14:paraId="67487CF3" w14:textId="77777777" w:rsidR="00611E75" w:rsidRPr="004C4C02" w:rsidRDefault="00611E75" w:rsidP="004C4C02">
      <w:pPr>
        <w:ind w:left="720"/>
      </w:pPr>
    </w:p>
    <w:p w14:paraId="62EE5D9A" w14:textId="77777777" w:rsidR="00611E75" w:rsidRDefault="00611E75" w:rsidP="00611E75">
      <w:pPr>
        <w:numPr>
          <w:ilvl w:val="1"/>
          <w:numId w:val="5"/>
        </w:numPr>
      </w:pPr>
      <w:r w:rsidRPr="00570FA6">
        <w:rPr>
          <w:b/>
          <w:i/>
        </w:rPr>
        <w:t>Required by Law</w:t>
      </w:r>
    </w:p>
    <w:p w14:paraId="6D89C94A" w14:textId="77777777" w:rsidR="00611E75" w:rsidRPr="00611E75" w:rsidRDefault="00611E75" w:rsidP="00611E75">
      <w:pPr>
        <w:ind w:left="720"/>
      </w:pPr>
      <w:r w:rsidRPr="00611E75">
        <w:t>A description that PHI may be used or disclosed as required by law.  Specific examples are recommended.</w:t>
      </w:r>
    </w:p>
    <w:p w14:paraId="59FC0EBF" w14:textId="77777777" w:rsidR="00611E75" w:rsidRPr="00611E75" w:rsidRDefault="00611E75" w:rsidP="00611E75">
      <w:pPr>
        <w:ind w:left="720"/>
      </w:pPr>
    </w:p>
    <w:p w14:paraId="35CEA0C3" w14:textId="77777777" w:rsidR="00611E75" w:rsidRPr="00611E75" w:rsidRDefault="00611E75" w:rsidP="00611E75">
      <w:pPr>
        <w:numPr>
          <w:ilvl w:val="1"/>
          <w:numId w:val="5"/>
        </w:numPr>
        <w:rPr>
          <w:b/>
          <w:i/>
        </w:rPr>
      </w:pPr>
      <w:r w:rsidRPr="00611E75">
        <w:rPr>
          <w:b/>
          <w:i/>
        </w:rPr>
        <w:t xml:space="preserve">Public Health Activities </w:t>
      </w:r>
    </w:p>
    <w:p w14:paraId="52FA177B" w14:textId="77777777" w:rsidR="00570FA6" w:rsidRPr="00611E75" w:rsidRDefault="00611E75" w:rsidP="00611E75">
      <w:pPr>
        <w:ind w:left="720"/>
      </w:pPr>
      <w:r w:rsidRPr="00611E75">
        <w:t>A description that PHI may be used or disclosed for public health activities. Explain the different categories of public health activities.  Examples can include public health investigations, reporting of child abuse and neglect, FDA reporting, workplace medical surveillance, etc.</w:t>
      </w:r>
    </w:p>
    <w:p w14:paraId="5F639DD4" w14:textId="77777777" w:rsidR="00611E75" w:rsidRDefault="00611E75" w:rsidP="00611E75">
      <w:pPr>
        <w:ind w:left="720"/>
        <w:rPr>
          <w:rFonts w:ascii="Calibri" w:eastAsia="Calibri" w:hAnsi="Calibri"/>
        </w:rPr>
      </w:pPr>
    </w:p>
    <w:p w14:paraId="0BAAA72F" w14:textId="77777777" w:rsidR="004C4C02" w:rsidRPr="00611E75" w:rsidRDefault="00611E75" w:rsidP="007C0D81">
      <w:pPr>
        <w:numPr>
          <w:ilvl w:val="1"/>
          <w:numId w:val="5"/>
        </w:numPr>
      </w:pPr>
      <w:r>
        <w:rPr>
          <w:b/>
          <w:i/>
        </w:rPr>
        <w:t>Victims of Abuse, Neglect or Domestic Violence</w:t>
      </w:r>
    </w:p>
    <w:p w14:paraId="2CDC6F65" w14:textId="77777777" w:rsidR="00570FA6" w:rsidRPr="00611E75" w:rsidRDefault="00611E75" w:rsidP="004C4C02">
      <w:pPr>
        <w:ind w:left="720"/>
      </w:pPr>
      <w:r w:rsidRPr="00611E75">
        <w:t>A description that PHI may be disclosed to a government authority about a patient whom the covered entity reasonably believes to be a victim of abuse, neglect, or domestic violence.</w:t>
      </w:r>
    </w:p>
    <w:p w14:paraId="1FAA4DCF" w14:textId="77777777" w:rsidR="00611E75" w:rsidRPr="004C4C02" w:rsidRDefault="00611E75" w:rsidP="004C4C02">
      <w:pPr>
        <w:ind w:left="720"/>
      </w:pPr>
    </w:p>
    <w:p w14:paraId="6377C90D" w14:textId="77777777" w:rsidR="00611E75" w:rsidRPr="00611E75" w:rsidRDefault="00611E75" w:rsidP="007A5EAD">
      <w:pPr>
        <w:numPr>
          <w:ilvl w:val="1"/>
          <w:numId w:val="5"/>
        </w:numPr>
      </w:pPr>
      <w:r>
        <w:t>[</w:t>
      </w:r>
      <w:r w:rsidRPr="00611E75">
        <w:rPr>
          <w:b/>
          <w:i/>
        </w:rPr>
        <w:t>Optional] Informing the Patient</w:t>
      </w:r>
    </w:p>
    <w:p w14:paraId="0568E32C" w14:textId="77777777" w:rsidR="00570FA6" w:rsidRPr="00611E75" w:rsidRDefault="00611E75" w:rsidP="00611E75">
      <w:pPr>
        <w:ind w:left="720"/>
      </w:pPr>
      <w:r w:rsidRPr="00611E75">
        <w:t>A statement that the covered entity generally will inform the patient that such a report of suspected abuse, neglect, or domestic violence has been or will be made.</w:t>
      </w:r>
    </w:p>
    <w:p w14:paraId="23DFD498" w14:textId="77777777" w:rsidR="00611E75" w:rsidRDefault="00611E75" w:rsidP="00611E75">
      <w:pPr>
        <w:ind w:left="720"/>
      </w:pPr>
    </w:p>
    <w:p w14:paraId="5CEB9B3E" w14:textId="77777777" w:rsidR="00611E75" w:rsidRPr="00611E75" w:rsidRDefault="00611E75" w:rsidP="007A5EAD">
      <w:pPr>
        <w:numPr>
          <w:ilvl w:val="1"/>
          <w:numId w:val="5"/>
        </w:numPr>
      </w:pPr>
      <w:r>
        <w:rPr>
          <w:b/>
          <w:i/>
        </w:rPr>
        <w:t>Health Oversight Activities</w:t>
      </w:r>
    </w:p>
    <w:p w14:paraId="55AF7310" w14:textId="77777777" w:rsidR="00570FA6" w:rsidRDefault="00611E75" w:rsidP="00611E75">
      <w:pPr>
        <w:ind w:left="720"/>
      </w:pPr>
      <w:r w:rsidRPr="00611E75">
        <w:t>A description that PHI may be used or disclosed to a health oversight agency for health oversight activities authorized by law. Include brief explanation of what activities are considered health oversight activities.</w:t>
      </w:r>
    </w:p>
    <w:p w14:paraId="46DE08F9" w14:textId="77777777" w:rsidR="00611E75" w:rsidRDefault="00611E75" w:rsidP="00611E75">
      <w:pPr>
        <w:ind w:left="720"/>
      </w:pPr>
    </w:p>
    <w:p w14:paraId="4F0B2255" w14:textId="77777777" w:rsidR="009317EE" w:rsidRPr="009317EE" w:rsidRDefault="00611E75" w:rsidP="00611E75">
      <w:pPr>
        <w:numPr>
          <w:ilvl w:val="1"/>
          <w:numId w:val="5"/>
        </w:numPr>
      </w:pPr>
      <w:r w:rsidRPr="009317EE">
        <w:rPr>
          <w:b/>
          <w:i/>
        </w:rPr>
        <w:t>Judicia</w:t>
      </w:r>
      <w:r w:rsidR="009317EE">
        <w:rPr>
          <w:b/>
          <w:i/>
        </w:rPr>
        <w:t>l and Administrative Proceedings</w:t>
      </w:r>
      <w:r w:rsidRPr="00611E75">
        <w:rPr>
          <w:rFonts w:ascii="Calibri" w:eastAsia="Calibri" w:hAnsi="Calibri"/>
          <w:b/>
        </w:rPr>
        <w:t xml:space="preserve"> </w:t>
      </w:r>
    </w:p>
    <w:p w14:paraId="7930E39A" w14:textId="77777777" w:rsidR="00611E75" w:rsidRDefault="009317EE" w:rsidP="009317EE">
      <w:pPr>
        <w:ind w:left="720"/>
      </w:pPr>
      <w:r w:rsidRPr="009317EE">
        <w:t>A</w:t>
      </w:r>
      <w:r w:rsidR="00611E75" w:rsidRPr="009317EE">
        <w:t xml:space="preserve"> description that PHI may be disclosed in the course of a judicial or administrative proceeding (court orders or subpoenas) only after required by law procedures are followed.</w:t>
      </w:r>
    </w:p>
    <w:p w14:paraId="63988B25" w14:textId="77777777" w:rsidR="009317EE" w:rsidRPr="00611E75" w:rsidRDefault="009317EE" w:rsidP="009317EE">
      <w:pPr>
        <w:ind w:left="720"/>
      </w:pPr>
    </w:p>
    <w:p w14:paraId="6E1F028D" w14:textId="77777777" w:rsidR="009317EE" w:rsidRPr="009317EE" w:rsidRDefault="009317EE" w:rsidP="007C0D81">
      <w:pPr>
        <w:numPr>
          <w:ilvl w:val="1"/>
          <w:numId w:val="5"/>
        </w:numPr>
      </w:pPr>
      <w:r w:rsidRPr="009317EE">
        <w:rPr>
          <w:b/>
          <w:i/>
        </w:rPr>
        <w:t>Law Enforcement</w:t>
      </w:r>
    </w:p>
    <w:p w14:paraId="36B1BB95" w14:textId="77777777" w:rsidR="009317EE" w:rsidRDefault="009317EE" w:rsidP="009317EE">
      <w:pPr>
        <w:ind w:left="720"/>
      </w:pPr>
      <w:r w:rsidRPr="009317EE">
        <w:t>A description that PHI may be disclosed to a law enforcement official for law enforcement activities including correctional institutions.</w:t>
      </w:r>
      <w:r>
        <w:rPr>
          <w:rStyle w:val="FootnoteReference"/>
        </w:rPr>
        <w:footnoteReference w:id="1"/>
      </w:r>
    </w:p>
    <w:p w14:paraId="5B760D62" w14:textId="77777777" w:rsidR="009317EE" w:rsidRPr="009317EE" w:rsidRDefault="009317EE" w:rsidP="009317EE">
      <w:pPr>
        <w:ind w:left="720"/>
      </w:pPr>
    </w:p>
    <w:p w14:paraId="5AEC42AA" w14:textId="77777777" w:rsidR="009317EE" w:rsidRPr="009317EE" w:rsidRDefault="009317EE" w:rsidP="007A5EAD">
      <w:pPr>
        <w:numPr>
          <w:ilvl w:val="1"/>
          <w:numId w:val="5"/>
        </w:numPr>
      </w:pPr>
      <w:r w:rsidRPr="009317EE">
        <w:rPr>
          <w:b/>
          <w:i/>
        </w:rPr>
        <w:t>Disclosures to Coroners, Medical Examiners and Fun</w:t>
      </w:r>
      <w:r>
        <w:rPr>
          <w:b/>
          <w:i/>
        </w:rPr>
        <w:t>eral Directors</w:t>
      </w:r>
      <w:r w:rsidRPr="009317EE">
        <w:rPr>
          <w:b/>
          <w:i/>
        </w:rPr>
        <w:t xml:space="preserve"> </w:t>
      </w:r>
    </w:p>
    <w:p w14:paraId="34C65A56" w14:textId="77777777" w:rsidR="009317EE" w:rsidRDefault="009317EE" w:rsidP="009317EE">
      <w:pPr>
        <w:ind w:left="720"/>
      </w:pPr>
      <w:r>
        <w:t>A</w:t>
      </w:r>
      <w:r w:rsidRPr="009317EE">
        <w:t xml:space="preserve"> description that limited PHI may be used for purposes of identifying a deceased person, determining the cause of death, or other duties as authorized by law and for funeral directors as necessary to carry out their duties. </w:t>
      </w:r>
    </w:p>
    <w:p w14:paraId="38846245" w14:textId="77777777" w:rsidR="009317EE" w:rsidRPr="009317EE" w:rsidRDefault="009317EE" w:rsidP="009317EE">
      <w:pPr>
        <w:ind w:left="720"/>
      </w:pPr>
    </w:p>
    <w:p w14:paraId="49BAC06A" w14:textId="77777777" w:rsidR="009317EE" w:rsidRPr="009317EE" w:rsidRDefault="009317EE" w:rsidP="007C0D81">
      <w:pPr>
        <w:numPr>
          <w:ilvl w:val="1"/>
          <w:numId w:val="5"/>
        </w:numPr>
      </w:pPr>
      <w:r w:rsidRPr="009317EE">
        <w:rPr>
          <w:b/>
          <w:i/>
        </w:rPr>
        <w:t>Cadaveric Organ, Eye or Tissue Donation</w:t>
      </w:r>
    </w:p>
    <w:p w14:paraId="1C748A10" w14:textId="77777777" w:rsidR="009317EE" w:rsidRPr="009317EE" w:rsidRDefault="009317EE" w:rsidP="009317EE">
      <w:pPr>
        <w:ind w:left="720"/>
      </w:pPr>
      <w:r w:rsidRPr="009317EE">
        <w:t xml:space="preserve">A description that PHI may be used or disclosed to cadaveric organ procurement, </w:t>
      </w:r>
      <w:proofErr w:type="gramStart"/>
      <w:r w:rsidRPr="009317EE">
        <w:t>banking</w:t>
      </w:r>
      <w:proofErr w:type="gramEnd"/>
      <w:r w:rsidRPr="009317EE">
        <w:t xml:space="preserve"> or transplantation organizations for the purpose of facilitating organ, eye, or tissue donation and transplantation.</w:t>
      </w:r>
    </w:p>
    <w:p w14:paraId="3DE13C56" w14:textId="77777777" w:rsidR="009317EE" w:rsidRPr="009317EE" w:rsidRDefault="009317EE" w:rsidP="009317EE">
      <w:pPr>
        <w:ind w:left="720"/>
      </w:pPr>
    </w:p>
    <w:p w14:paraId="04D495BF" w14:textId="77777777" w:rsidR="004C4C02" w:rsidRPr="009317EE" w:rsidRDefault="004C4C02" w:rsidP="007C0D81">
      <w:pPr>
        <w:numPr>
          <w:ilvl w:val="1"/>
          <w:numId w:val="5"/>
        </w:numPr>
      </w:pPr>
      <w:r w:rsidRPr="004C4C02">
        <w:rPr>
          <w:b/>
          <w:i/>
        </w:rPr>
        <w:t>Research</w:t>
      </w:r>
    </w:p>
    <w:p w14:paraId="6A818671" w14:textId="77777777" w:rsidR="009317EE" w:rsidRDefault="009317EE" w:rsidP="009317EE">
      <w:pPr>
        <w:ind w:left="720"/>
      </w:pPr>
      <w:r w:rsidRPr="009317EE">
        <w:t>A description that PHI may be used or disclosed for research purposes. [Note, the covered entity may want to explain that uses and disclosures for research generally: require the patient’s authorization; require a decision by an institutional review board or privacy board that authorization is not necessary because the research involves no more than a minimal risk to the privacy of the research subjects; involve information that is mostly anonymous and is subject to a data use agreement; or are used solely to prepare a research protocol.]</w:t>
      </w:r>
    </w:p>
    <w:p w14:paraId="060F96E3" w14:textId="77777777" w:rsidR="00570FA6" w:rsidRDefault="00570FA6" w:rsidP="004C4C02">
      <w:pPr>
        <w:ind w:left="720"/>
      </w:pPr>
    </w:p>
    <w:p w14:paraId="1F1C4348" w14:textId="77777777" w:rsidR="004C4C02" w:rsidRPr="009317EE" w:rsidRDefault="004C4C02" w:rsidP="007C0D81">
      <w:pPr>
        <w:numPr>
          <w:ilvl w:val="1"/>
          <w:numId w:val="5"/>
        </w:numPr>
      </w:pPr>
      <w:r w:rsidRPr="00570FA6">
        <w:rPr>
          <w:b/>
          <w:i/>
        </w:rPr>
        <w:t>To Avert a Serious Threat to Health or Safety</w:t>
      </w:r>
    </w:p>
    <w:p w14:paraId="1A4DD935" w14:textId="77777777" w:rsidR="00570FA6" w:rsidRPr="009317EE" w:rsidRDefault="009317EE" w:rsidP="009038D7">
      <w:pPr>
        <w:ind w:left="720"/>
      </w:pPr>
      <w:r w:rsidRPr="009317EE">
        <w:t>A description that PHI may be used or disclosed to avert serious threats to the health or safety of a person or the public.</w:t>
      </w:r>
    </w:p>
    <w:p w14:paraId="379274A3" w14:textId="77777777" w:rsidR="009317EE" w:rsidRDefault="009317EE" w:rsidP="009038D7">
      <w:pPr>
        <w:ind w:left="720"/>
      </w:pPr>
    </w:p>
    <w:p w14:paraId="08915567" w14:textId="77777777" w:rsidR="009038D7" w:rsidRPr="009317EE" w:rsidRDefault="009317EE" w:rsidP="007C0D81">
      <w:pPr>
        <w:numPr>
          <w:ilvl w:val="1"/>
          <w:numId w:val="5"/>
        </w:numPr>
      </w:pPr>
      <w:r>
        <w:rPr>
          <w:b/>
          <w:i/>
        </w:rPr>
        <w:t>Armed Forces and Military Personnel</w:t>
      </w:r>
    </w:p>
    <w:p w14:paraId="4A860F22" w14:textId="77777777" w:rsidR="009317EE" w:rsidRDefault="009317EE" w:rsidP="009317EE">
      <w:pPr>
        <w:ind w:left="720"/>
      </w:pPr>
      <w:r w:rsidRPr="009317EE">
        <w:t xml:space="preserve">A description that PHI about patients who are Armed Forces personnel or foreign military personnel may be used or disclosed for activities deemed necessary by appropriate military command authorities. </w:t>
      </w:r>
    </w:p>
    <w:p w14:paraId="13FF6678" w14:textId="77777777" w:rsidR="009317EE" w:rsidRPr="009317EE" w:rsidRDefault="009317EE" w:rsidP="009317EE">
      <w:pPr>
        <w:ind w:left="720"/>
      </w:pPr>
    </w:p>
    <w:p w14:paraId="480AB846" w14:textId="77777777" w:rsidR="009317EE" w:rsidRPr="009317EE" w:rsidRDefault="009317EE" w:rsidP="009317EE">
      <w:pPr>
        <w:ind w:left="720"/>
        <w:rPr>
          <w:i/>
        </w:rPr>
      </w:pPr>
      <w:r w:rsidRPr="009317EE">
        <w:rPr>
          <w:i/>
        </w:rPr>
        <w:t>There are additional permissible uses and disclosures for covered entities that are components of the Departments of Defense, Transportation, Veterans Affairs, or State.</w:t>
      </w:r>
    </w:p>
    <w:p w14:paraId="5E4C357C" w14:textId="77777777" w:rsidR="009317EE" w:rsidRDefault="009317EE" w:rsidP="009317EE">
      <w:pPr>
        <w:pStyle w:val="ListParagraph"/>
      </w:pPr>
    </w:p>
    <w:p w14:paraId="2CACD101" w14:textId="77777777" w:rsidR="009317EE" w:rsidRDefault="009317EE" w:rsidP="009317EE">
      <w:pPr>
        <w:numPr>
          <w:ilvl w:val="1"/>
          <w:numId w:val="5"/>
        </w:numPr>
        <w:rPr>
          <w:b/>
          <w:i/>
        </w:rPr>
      </w:pPr>
      <w:r w:rsidRPr="009317EE">
        <w:rPr>
          <w:b/>
          <w:i/>
        </w:rPr>
        <w:t>National Security and Intelligence Activities</w:t>
      </w:r>
    </w:p>
    <w:p w14:paraId="7CDAEFF9" w14:textId="77777777" w:rsidR="009317EE" w:rsidRPr="009317EE" w:rsidRDefault="009317EE" w:rsidP="009317EE">
      <w:pPr>
        <w:ind w:left="720"/>
      </w:pPr>
      <w:r w:rsidRPr="009317EE">
        <w:t xml:space="preserve">A description that PHI may be disclosed to authorized federal officials for the conduct of authorized intelligence, </w:t>
      </w:r>
      <w:proofErr w:type="gramStart"/>
      <w:r w:rsidRPr="009317EE">
        <w:t>counter-intelligence</w:t>
      </w:r>
      <w:proofErr w:type="gramEnd"/>
      <w:r w:rsidRPr="009317EE">
        <w:t xml:space="preserve"> and other national security activities.</w:t>
      </w:r>
    </w:p>
    <w:p w14:paraId="763510C6" w14:textId="77777777" w:rsidR="009317EE" w:rsidRDefault="009317EE" w:rsidP="009317EE">
      <w:pPr>
        <w:pStyle w:val="ListParagraph"/>
      </w:pPr>
    </w:p>
    <w:p w14:paraId="6CD17CBB" w14:textId="77777777" w:rsidR="009317EE" w:rsidRPr="009317EE" w:rsidRDefault="009317EE" w:rsidP="007C0D81">
      <w:pPr>
        <w:numPr>
          <w:ilvl w:val="1"/>
          <w:numId w:val="5"/>
        </w:numPr>
        <w:rPr>
          <w:b/>
          <w:i/>
        </w:rPr>
      </w:pPr>
      <w:r w:rsidRPr="009317EE">
        <w:rPr>
          <w:b/>
          <w:i/>
        </w:rPr>
        <w:t>Protective Services for the President and Others</w:t>
      </w:r>
    </w:p>
    <w:p w14:paraId="3BAAF510" w14:textId="77777777" w:rsidR="009317EE" w:rsidRPr="009317EE" w:rsidRDefault="009317EE" w:rsidP="009317EE">
      <w:pPr>
        <w:ind w:left="720"/>
      </w:pPr>
      <w:r w:rsidRPr="009317EE">
        <w:t>A description that PHI may be disclosed to authorized federal officials for the provision of protective services to the President, foreign heads of state, or certain other persons.</w:t>
      </w:r>
    </w:p>
    <w:p w14:paraId="28884CA4" w14:textId="77777777" w:rsidR="009317EE" w:rsidRDefault="009317EE" w:rsidP="009317EE">
      <w:pPr>
        <w:pStyle w:val="ListParagraph"/>
      </w:pPr>
    </w:p>
    <w:p w14:paraId="0FF103A7" w14:textId="77777777" w:rsidR="009317EE" w:rsidRPr="009317EE" w:rsidRDefault="009317EE" w:rsidP="007C0D81">
      <w:pPr>
        <w:numPr>
          <w:ilvl w:val="1"/>
          <w:numId w:val="5"/>
        </w:numPr>
        <w:rPr>
          <w:b/>
          <w:i/>
        </w:rPr>
      </w:pPr>
      <w:r w:rsidRPr="009317EE">
        <w:rPr>
          <w:b/>
          <w:i/>
        </w:rPr>
        <w:t>Worker’s Compensation</w:t>
      </w:r>
    </w:p>
    <w:p w14:paraId="2C25C981" w14:textId="77777777" w:rsidR="009317EE" w:rsidRPr="009317EE" w:rsidRDefault="009317EE" w:rsidP="009317EE">
      <w:pPr>
        <w:ind w:left="720"/>
      </w:pPr>
      <w:r w:rsidRPr="009317EE">
        <w:t>A description that PHI may be used or disclosed as authorized by laws relating to workers’ compensation.</w:t>
      </w:r>
    </w:p>
    <w:p w14:paraId="40B0174E" w14:textId="77777777" w:rsidR="009317EE" w:rsidRDefault="009317EE" w:rsidP="009317EE">
      <w:pPr>
        <w:ind w:left="720"/>
      </w:pPr>
    </w:p>
    <w:p w14:paraId="3E7AE314" w14:textId="77777777" w:rsidR="009317EE" w:rsidRPr="009317EE" w:rsidRDefault="009317EE" w:rsidP="007C0D81">
      <w:pPr>
        <w:numPr>
          <w:ilvl w:val="1"/>
          <w:numId w:val="5"/>
        </w:numPr>
        <w:rPr>
          <w:b/>
          <w:i/>
        </w:rPr>
      </w:pPr>
      <w:r w:rsidRPr="009317EE">
        <w:rPr>
          <w:b/>
          <w:i/>
        </w:rPr>
        <w:lastRenderedPageBreak/>
        <w:t>Privacy Rule Investigation</w:t>
      </w:r>
    </w:p>
    <w:p w14:paraId="0B6644A5" w14:textId="77777777" w:rsidR="00611E75" w:rsidRDefault="009317EE" w:rsidP="009317EE">
      <w:pPr>
        <w:ind w:left="720"/>
      </w:pPr>
      <w:r w:rsidRPr="009317EE">
        <w:t>A description that PHI may be disclosed to the Secretary of the Department of Health and Human Services  for the purpose of investigating or determining the covered entity’s compliance with the HIPAA Privacy Rule</w:t>
      </w:r>
      <w:r>
        <w:t>.</w:t>
      </w:r>
    </w:p>
    <w:p w14:paraId="6D642144" w14:textId="77777777" w:rsidR="009038D7" w:rsidRDefault="009038D7" w:rsidP="00D4250C">
      <w:pPr>
        <w:ind w:left="1080"/>
      </w:pPr>
    </w:p>
    <w:p w14:paraId="355D17CD" w14:textId="77777777" w:rsidR="00902D27" w:rsidRDefault="00D4250C" w:rsidP="00902D27">
      <w:pPr>
        <w:numPr>
          <w:ilvl w:val="0"/>
          <w:numId w:val="13"/>
        </w:numPr>
        <w:rPr>
          <w:b/>
          <w:i/>
        </w:rPr>
      </w:pPr>
      <w:r>
        <w:rPr>
          <w:b/>
          <w:i/>
        </w:rPr>
        <w:t>Note to Agencies that Partner with Business Associates</w:t>
      </w:r>
    </w:p>
    <w:p w14:paraId="4F66F51B" w14:textId="77777777" w:rsidR="00611E75" w:rsidRPr="00611E75" w:rsidRDefault="00611E75" w:rsidP="00611E75">
      <w:pPr>
        <w:ind w:left="360"/>
      </w:pPr>
      <w:r w:rsidRPr="00611E75">
        <w:t xml:space="preserve">A statement that certain companies ("business associates") that provide various services to the agency or organization (for example, billing, transcription, software maintenance, legal services, and managed care support) are required by law to protect a patient’s PHI and comply with the same HIPAA Privacy standards of the agency or organization. </w:t>
      </w:r>
    </w:p>
    <w:p w14:paraId="3BD5DA49" w14:textId="77777777" w:rsidR="00F96090" w:rsidRDefault="00F96090" w:rsidP="00F96090">
      <w:pPr>
        <w:pStyle w:val="ListParagraph"/>
        <w:rPr>
          <w:b/>
          <w:bCs/>
          <w:i/>
        </w:rPr>
      </w:pPr>
    </w:p>
    <w:p w14:paraId="1623F551" w14:textId="77777777" w:rsidR="00F96090" w:rsidRDefault="00D4250C" w:rsidP="00F96090">
      <w:pPr>
        <w:numPr>
          <w:ilvl w:val="0"/>
          <w:numId w:val="13"/>
        </w:numPr>
        <w:rPr>
          <w:b/>
          <w:bCs/>
          <w:i/>
        </w:rPr>
      </w:pPr>
      <w:r>
        <w:rPr>
          <w:b/>
          <w:bCs/>
          <w:i/>
        </w:rPr>
        <w:t>Organized Health Care Arrangement (if applicable)</w:t>
      </w:r>
    </w:p>
    <w:p w14:paraId="7C86F33F" w14:textId="77777777" w:rsidR="00D4250C" w:rsidRDefault="00D4250C" w:rsidP="00D4250C">
      <w:pPr>
        <w:ind w:left="360"/>
      </w:pPr>
      <w:r w:rsidRPr="00D4250C">
        <w:t>If a covered entity participates in an organized health care arrangement (OHCA) and the OHCA uses a joint notice, then the joint notice must meet the implementation specifications set forth above, except that the statements may be altered to reflect the fact that the notice covers more than one covered entity; and must:</w:t>
      </w:r>
    </w:p>
    <w:p w14:paraId="602EBB62" w14:textId="77777777" w:rsidR="00D4250C" w:rsidRPr="00D4250C" w:rsidRDefault="00D4250C" w:rsidP="00D4250C">
      <w:pPr>
        <w:numPr>
          <w:ilvl w:val="0"/>
          <w:numId w:val="39"/>
        </w:numPr>
      </w:pPr>
      <w:r w:rsidRPr="00D4250C">
        <w:t>Describe with reasonable specificity the covered entities, or class of entities, to which the joint notice applies;</w:t>
      </w:r>
      <w:r w:rsidR="00611E75">
        <w:br/>
      </w:r>
    </w:p>
    <w:p w14:paraId="7BD79669" w14:textId="77777777" w:rsidR="00D4250C" w:rsidRPr="00D4250C" w:rsidRDefault="00D4250C" w:rsidP="00D4250C">
      <w:pPr>
        <w:numPr>
          <w:ilvl w:val="0"/>
          <w:numId w:val="39"/>
        </w:numPr>
      </w:pPr>
      <w:r w:rsidRPr="00D4250C">
        <w:t xml:space="preserve">Describe with reasonable specificity the service delivery sites, or classes of service delivery sites, to which the joint notice applies; and </w:t>
      </w:r>
      <w:r w:rsidR="00611E75">
        <w:br/>
      </w:r>
    </w:p>
    <w:p w14:paraId="18B224FF" w14:textId="77777777" w:rsidR="00D4250C" w:rsidRPr="00D4250C" w:rsidRDefault="00D4250C" w:rsidP="00D4250C">
      <w:pPr>
        <w:numPr>
          <w:ilvl w:val="0"/>
          <w:numId w:val="39"/>
        </w:numPr>
      </w:pPr>
      <w:r w:rsidRPr="00D4250C">
        <w:t>If applicable, state that the covered entities participating in the organized health care arrangement will share PHI with each other, as necessary to carry out treatment, payment, or health care operations relating to the OHCA.</w:t>
      </w:r>
      <w:r w:rsidR="00611E75">
        <w:br/>
      </w:r>
    </w:p>
    <w:p w14:paraId="0541FF04" w14:textId="77777777" w:rsidR="00D4250C" w:rsidRPr="00D4250C" w:rsidRDefault="00D4250C" w:rsidP="00D4250C">
      <w:pPr>
        <w:numPr>
          <w:ilvl w:val="0"/>
          <w:numId w:val="39"/>
        </w:numPr>
      </w:pPr>
      <w:r w:rsidRPr="00611E75">
        <w:rPr>
          <w:b/>
        </w:rPr>
        <w:t>More Stringent State Law</w:t>
      </w:r>
      <w:r w:rsidRPr="00D4250C">
        <w:t xml:space="preserve"> </w:t>
      </w:r>
      <w:r w:rsidR="00611E75">
        <w:br/>
      </w:r>
      <w:r w:rsidRPr="00D4250C">
        <w:t>If a use or disclosure for any purpose described in the Privacy Rule is prohibited or materially limited by other applicable law, the description of such use or disclosure must reflect the more stringent law.</w:t>
      </w:r>
      <w:r w:rsidR="00611E75">
        <w:br/>
      </w:r>
    </w:p>
    <w:p w14:paraId="4FE0EEA8" w14:textId="77777777" w:rsidR="00D4250C" w:rsidRPr="00D4250C" w:rsidRDefault="00D4250C" w:rsidP="00D4250C">
      <w:pPr>
        <w:numPr>
          <w:ilvl w:val="0"/>
          <w:numId w:val="39"/>
        </w:numPr>
      </w:pPr>
      <w:r w:rsidRPr="00611E75">
        <w:rPr>
          <w:b/>
        </w:rPr>
        <w:t>Sufficient Detai</w:t>
      </w:r>
      <w:r w:rsidR="009C0F59">
        <w:rPr>
          <w:b/>
        </w:rPr>
        <w:t>l</w:t>
      </w:r>
      <w:r w:rsidRPr="00D4250C">
        <w:t xml:space="preserve"> </w:t>
      </w:r>
      <w:r w:rsidR="00611E75">
        <w:br/>
      </w:r>
      <w:r w:rsidRPr="00D4250C">
        <w:t>For each purpose described in the Privacy Rule, the description must include sufficient detail to place the patient on notice of the uses and disclosures that are permitted or required by the Privacy Rule and other applicable law.</w:t>
      </w:r>
      <w:r w:rsidR="00611E75">
        <w:br/>
      </w:r>
    </w:p>
    <w:p w14:paraId="03307156" w14:textId="77777777" w:rsidR="00D4250C" w:rsidRDefault="00D4250C" w:rsidP="00D4250C">
      <w:pPr>
        <w:numPr>
          <w:ilvl w:val="0"/>
          <w:numId w:val="39"/>
        </w:numPr>
      </w:pPr>
      <w:r w:rsidRPr="00611E75">
        <w:rPr>
          <w:b/>
        </w:rPr>
        <w:t>Authorization Required for Other Uses and Disclosures</w:t>
      </w:r>
      <w:r w:rsidRPr="00D4250C">
        <w:t xml:space="preserve"> </w:t>
      </w:r>
      <w:r w:rsidR="00611E75">
        <w:br/>
      </w:r>
      <w:r w:rsidRPr="00D4250C">
        <w:t>A statement that other uses and disclosures will be made only with the patient’s written authorization and that the patient may revoke such authorization.</w:t>
      </w:r>
    </w:p>
    <w:p w14:paraId="74789C99" w14:textId="77777777" w:rsidR="00611E75" w:rsidRPr="00D4250C" w:rsidRDefault="00611E75" w:rsidP="00611E75">
      <w:pPr>
        <w:ind w:left="720"/>
      </w:pPr>
    </w:p>
    <w:p w14:paraId="521C87CE" w14:textId="77777777" w:rsidR="00D4250C" w:rsidRPr="00D4250C" w:rsidRDefault="00D4250C" w:rsidP="00D4250C">
      <w:pPr>
        <w:numPr>
          <w:ilvl w:val="0"/>
          <w:numId w:val="39"/>
        </w:numPr>
      </w:pPr>
      <w:r w:rsidRPr="00611E75">
        <w:rPr>
          <w:b/>
        </w:rPr>
        <w:t>Group Health Plan</w:t>
      </w:r>
      <w:r w:rsidRPr="00D4250C">
        <w:t xml:space="preserve"> </w:t>
      </w:r>
      <w:r w:rsidR="009C0F59">
        <w:t>(</w:t>
      </w:r>
      <w:r w:rsidR="009C0F59" w:rsidRPr="00D4250C">
        <w:t>If Applicable</w:t>
      </w:r>
      <w:r w:rsidR="009C0F59">
        <w:t>)</w:t>
      </w:r>
      <w:r w:rsidR="00611E75">
        <w:br/>
      </w:r>
      <w:r w:rsidRPr="00D4250C">
        <w:t xml:space="preserve">A statement that a group health plan, or a health insurance issuer or HMO with respect to a group health plan, may disclose PHI to the sponsor of the plan. To comply with GINA, health plans are required to include a statement in their </w:t>
      </w:r>
      <w:r w:rsidR="00547049">
        <w:t>NPP</w:t>
      </w:r>
      <w:r w:rsidRPr="00D4250C">
        <w:t xml:space="preserve">s that they are prohibited from using or disclosing genetic information of a patient for underwriting purposes. </w:t>
      </w:r>
      <w:r w:rsidR="00611E75">
        <w:br/>
      </w:r>
    </w:p>
    <w:p w14:paraId="2B92BBBC" w14:textId="77777777" w:rsidR="00D4250C" w:rsidRPr="00D4250C" w:rsidRDefault="00D4250C" w:rsidP="00D4250C">
      <w:pPr>
        <w:numPr>
          <w:ilvl w:val="0"/>
          <w:numId w:val="39"/>
        </w:numPr>
      </w:pPr>
      <w:r w:rsidRPr="00D4250C">
        <w:rPr>
          <w:b/>
        </w:rPr>
        <w:t>Group Health Plan - Revisions to the Notice</w:t>
      </w:r>
      <w:r w:rsidR="009C0F59">
        <w:t xml:space="preserve"> (</w:t>
      </w:r>
      <w:r w:rsidR="009C0F59" w:rsidRPr="00D4250C">
        <w:t>If Applicable</w:t>
      </w:r>
      <w:r w:rsidR="009C0F59">
        <w:t>)</w:t>
      </w:r>
      <w:r w:rsidR="00611E75">
        <w:br/>
      </w:r>
      <w:r w:rsidRPr="00D4250C">
        <w:t xml:space="preserve">The Final Rule requires a health plan that currently posts its </w:t>
      </w:r>
      <w:r w:rsidR="00547049">
        <w:t>NPP</w:t>
      </w:r>
      <w:r w:rsidRPr="00D4250C">
        <w:t xml:space="preserve"> on its website to prominently post the material change or its revised notice on its website by the effective date of the material change to the notice (i.e., the compliance date); and provide the revised notice, or information about the </w:t>
      </w:r>
      <w:r w:rsidRPr="00D4250C">
        <w:lastRenderedPageBreak/>
        <w:t xml:space="preserve">material change and how to obtain the revised notice, in its next annual mailing to patients then covered by the plan, such as at the beginning of the plan year or during open enrollment. If a health plan does not have a customer service website, then the health plan must provide the revised </w:t>
      </w:r>
      <w:r w:rsidR="00547049">
        <w:t>NPP</w:t>
      </w:r>
      <w:r w:rsidRPr="00D4250C">
        <w:t>, or information about the material change and how to obtain the revised notice, to patients covered by the plan within 60 days of the material revision to the notice.</w:t>
      </w:r>
      <w:r w:rsidR="00611E75">
        <w:br/>
      </w:r>
    </w:p>
    <w:p w14:paraId="3738E33B" w14:textId="77777777" w:rsidR="00D4250C" w:rsidRPr="00D4250C" w:rsidRDefault="00D4250C" w:rsidP="00D4250C">
      <w:pPr>
        <w:numPr>
          <w:ilvl w:val="0"/>
          <w:numId w:val="39"/>
        </w:numPr>
      </w:pPr>
      <w:r w:rsidRPr="00D4250C">
        <w:rPr>
          <w:b/>
        </w:rPr>
        <w:t>Health Information Exchange</w:t>
      </w:r>
      <w:r w:rsidR="009C0F59">
        <w:t xml:space="preserve"> (</w:t>
      </w:r>
      <w:r w:rsidR="009C0F59" w:rsidRPr="00D4250C">
        <w:t>If Applicable</w:t>
      </w:r>
      <w:r w:rsidR="009C0F59">
        <w:t>)</w:t>
      </w:r>
      <w:r w:rsidR="00611E75">
        <w:br/>
      </w:r>
      <w:r w:rsidRPr="00D4250C">
        <w:t>Consider providing examples of the covered entity’s participation in Health Information Exchange (HIE) or Accountable Care Organization initiatives.</w:t>
      </w:r>
    </w:p>
    <w:p w14:paraId="1C72104C" w14:textId="77777777" w:rsidR="00D4250C" w:rsidRPr="00D4250C" w:rsidRDefault="00D4250C" w:rsidP="00D4250C">
      <w:pPr>
        <w:ind w:left="360"/>
      </w:pPr>
    </w:p>
    <w:p w14:paraId="5EE8007C" w14:textId="77777777" w:rsidR="00F96090" w:rsidRDefault="00F96090" w:rsidP="00F96090">
      <w:pPr>
        <w:rPr>
          <w:b/>
          <w:bCs/>
          <w:i/>
        </w:rPr>
      </w:pPr>
    </w:p>
    <w:sectPr w:rsidR="00F96090" w:rsidSect="009038D7">
      <w:headerReference w:type="default" r:id="rId12"/>
      <w:footerReference w:type="default" r:id="rId13"/>
      <w:pgSz w:w="12240" w:h="15840" w:code="1"/>
      <w:pgMar w:top="720" w:right="720" w:bottom="72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28587" w14:textId="77777777" w:rsidR="00D36221" w:rsidRDefault="00D36221">
      <w:r>
        <w:separator/>
      </w:r>
    </w:p>
  </w:endnote>
  <w:endnote w:type="continuationSeparator" w:id="0">
    <w:p w14:paraId="2D543959" w14:textId="77777777" w:rsidR="00D36221" w:rsidRDefault="00D3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F9F8" w14:textId="77777777" w:rsidR="008B7755" w:rsidRPr="00FD45BD" w:rsidRDefault="00FD45BD" w:rsidP="00FD45BD">
    <w:pPr>
      <w:pStyle w:val="Footer"/>
      <w:tabs>
        <w:tab w:val="clear" w:pos="4320"/>
        <w:tab w:val="clear" w:pos="8640"/>
        <w:tab w:val="left" w:pos="3690"/>
      </w:tabs>
      <w:spacing w:before="120"/>
      <w:rPr>
        <w:sz w:val="16"/>
      </w:rPr>
    </w:pPr>
    <w:r w:rsidRPr="003F0085">
      <w:rPr>
        <w:sz w:val="16"/>
      </w:rPr>
      <w:t>U</w:t>
    </w:r>
    <w:r w:rsidR="00A9492D">
      <w:rPr>
        <w:sz w:val="16"/>
      </w:rPr>
      <w:t>pdated 06/2017</w:t>
    </w:r>
    <w:r>
      <w:rPr>
        <w:sz w:val="16"/>
      </w:rPr>
      <w:tab/>
    </w:r>
    <w:r>
      <w:rPr>
        <w:sz w:val="16"/>
      </w:rPr>
      <w:tab/>
    </w:r>
    <w:r>
      <w:rPr>
        <w:sz w:val="16"/>
      </w:rPr>
      <w:tab/>
    </w:r>
    <w:r>
      <w:rPr>
        <w:sz w:val="16"/>
      </w:rPr>
      <w:tab/>
    </w:r>
    <w:r>
      <w:rPr>
        <w:sz w:val="16"/>
      </w:rPr>
      <w:tab/>
    </w:r>
    <w:r>
      <w:rPr>
        <w:sz w:val="16"/>
      </w:rPr>
      <w:tab/>
    </w:r>
    <w:r w:rsidR="008B7755">
      <w:rPr>
        <w:sz w:val="16"/>
      </w:rPr>
      <w:t xml:space="preserve"> </w:t>
    </w:r>
    <w:r w:rsidR="008B7755">
      <w:rPr>
        <w:sz w:val="16"/>
      </w:rPr>
      <w:tab/>
    </w:r>
    <w:r>
      <w:rPr>
        <w:sz w:val="16"/>
      </w:rPr>
      <w:tab/>
      <w:t xml:space="preserve">          </w:t>
    </w:r>
    <w:r w:rsidR="008B7755" w:rsidRPr="00FD45BD">
      <w:rPr>
        <w:sz w:val="16"/>
      </w:rPr>
      <w:t xml:space="preserve">Page </w:t>
    </w:r>
    <w:r w:rsidR="008B7755" w:rsidRPr="00FD45BD">
      <w:rPr>
        <w:sz w:val="16"/>
      </w:rPr>
      <w:fldChar w:fldCharType="begin"/>
    </w:r>
    <w:r w:rsidR="008B7755" w:rsidRPr="00FD45BD">
      <w:rPr>
        <w:sz w:val="16"/>
      </w:rPr>
      <w:instrText xml:space="preserve"> PAGE </w:instrText>
    </w:r>
    <w:r w:rsidR="008B7755" w:rsidRPr="00FD45BD">
      <w:rPr>
        <w:sz w:val="16"/>
      </w:rPr>
      <w:fldChar w:fldCharType="separate"/>
    </w:r>
    <w:r w:rsidR="00876031">
      <w:rPr>
        <w:noProof/>
        <w:sz w:val="16"/>
      </w:rPr>
      <w:t>4</w:t>
    </w:r>
    <w:r w:rsidR="008B7755" w:rsidRPr="00FD45BD">
      <w:rPr>
        <w:sz w:val="16"/>
      </w:rPr>
      <w:fldChar w:fldCharType="end"/>
    </w:r>
    <w:r w:rsidR="00C86174" w:rsidRPr="00FD45BD">
      <w:rPr>
        <w:sz w:val="16"/>
      </w:rPr>
      <w:t xml:space="preserve"> of </w:t>
    </w:r>
    <w:r w:rsidR="001663B5">
      <w:rPr>
        <w:sz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7CD4" w14:textId="77777777" w:rsidR="00D36221" w:rsidRDefault="00D36221">
      <w:r>
        <w:separator/>
      </w:r>
    </w:p>
  </w:footnote>
  <w:footnote w:type="continuationSeparator" w:id="0">
    <w:p w14:paraId="3A6E23C5" w14:textId="77777777" w:rsidR="00D36221" w:rsidRDefault="00D36221">
      <w:r>
        <w:continuationSeparator/>
      </w:r>
    </w:p>
  </w:footnote>
  <w:footnote w:id="1">
    <w:p w14:paraId="69974831" w14:textId="77777777" w:rsidR="009317EE" w:rsidRDefault="009317EE">
      <w:pPr>
        <w:pStyle w:val="FootnoteText"/>
      </w:pPr>
      <w:r>
        <w:rPr>
          <w:rStyle w:val="FootnoteReference"/>
        </w:rPr>
        <w:footnoteRef/>
      </w:r>
      <w:r>
        <w:t xml:space="preserve"> California law has several restrictions in this area.  Please see Attachment A – Model Template Notice of Privacy Practices for examples.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427E" w14:textId="25155C12" w:rsidR="008B7755" w:rsidRDefault="00911F44" w:rsidP="00876031">
    <w:pPr>
      <w:pStyle w:val="Header"/>
      <w:tabs>
        <w:tab w:val="clear" w:pos="8640"/>
      </w:tabs>
      <w:jc w:val="right"/>
      <w:rPr>
        <w:b/>
      </w:rPr>
    </w:pPr>
    <w:r>
      <w:rPr>
        <w:b/>
      </w:rPr>
      <w:t>B</w:t>
    </w:r>
    <w:r w:rsidR="003E1F90" w:rsidRPr="003E1F90">
      <w:rPr>
        <w:b/>
      </w:rPr>
      <w:t xml:space="preserve"> – Notice of Privacy Practices</w:t>
    </w:r>
    <w:r>
      <w:rPr>
        <w:b/>
      </w:rPr>
      <w:t xml:space="preserve"> </w:t>
    </w:r>
    <w:r w:rsidR="00876031">
      <w:rPr>
        <w:b/>
      </w:rPr>
      <w:t>–</w:t>
    </w:r>
    <w:r>
      <w:rPr>
        <w:b/>
      </w:rPr>
      <w:t xml:space="preserve"> Checklist</w:t>
    </w:r>
    <w:r w:rsidR="00876031">
      <w:rPr>
        <w:b/>
      </w:rPr>
      <w:tab/>
    </w:r>
    <w:r w:rsidR="00876031" w:rsidRPr="00876031">
      <w:rPr>
        <w:rFonts w:ascii="Calibri" w:hAnsi="Calibri" w:cs="Calibri"/>
        <w:color w:val="000000"/>
        <w:shd w:val="clear" w:color="auto" w:fill="FFFFFF"/>
      </w:rPr>
      <w:t xml:space="preserve"> </w:t>
    </w:r>
    <w:r w:rsidR="00876031">
      <w:rPr>
        <w:rFonts w:ascii="Calibri" w:hAnsi="Calibri" w:cs="Calibri"/>
        <w:color w:val="000000"/>
        <w:shd w:val="clear" w:color="auto" w:fill="FFFFFF"/>
      </w:rPr>
      <w:fldChar w:fldCharType="begin"/>
    </w:r>
    <w:r w:rsidR="00876031">
      <w:rPr>
        <w:rFonts w:ascii="Calibri" w:hAnsi="Calibri" w:cs="Calibri"/>
        <w:color w:val="000000"/>
        <w:shd w:val="clear" w:color="auto" w:fill="FFFFFF"/>
      </w:rPr>
      <w:instrText xml:space="preserve"> INCLUDEPICTURE  "cid:5b7736e9-9df8-49a6-b09e-9141c6f3dbe0" \* MERGEFORMATINET </w:instrText>
    </w:r>
    <w:r w:rsidR="00876031">
      <w:rPr>
        <w:rFonts w:ascii="Calibri" w:hAnsi="Calibri" w:cs="Calibri"/>
        <w:color w:val="000000"/>
        <w:shd w:val="clear" w:color="auto" w:fill="FFFFFF"/>
      </w:rPr>
      <w:fldChar w:fldCharType="separate"/>
    </w:r>
    <w:r w:rsidR="00CD4D78">
      <w:rPr>
        <w:rFonts w:ascii="Calibri" w:hAnsi="Calibri" w:cs="Calibri"/>
        <w:color w:val="000000"/>
        <w:shd w:val="clear" w:color="auto" w:fill="FFFFFF"/>
      </w:rPr>
      <w:pict w14:anchorId="20E0C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DII logo" style="width:108pt;height:43.5pt;mso-position-vertical:absolute">
          <v:imagedata r:id="rId1" r:href="rId2"/>
        </v:shape>
      </w:pict>
    </w:r>
    <w:r w:rsidR="00876031">
      <w:rPr>
        <w:rFonts w:ascii="Calibri" w:hAnsi="Calibri" w:cs="Calibri"/>
        <w:color w:val="000000"/>
        <w:shd w:val="clear" w:color="auto" w:fill="FFFFFF"/>
      </w:rPr>
      <w:fldChar w:fldCharType="end"/>
    </w:r>
  </w:p>
  <w:p w14:paraId="3D3E9219" w14:textId="77777777" w:rsidR="003E1F90" w:rsidRPr="003E1F90" w:rsidRDefault="003E1F90" w:rsidP="003E1F90">
    <w:pPr>
      <w:pStyle w:val="Header"/>
      <w:jc w:val="center"/>
      <w:rPr>
        <w:b/>
      </w:rPr>
    </w:pPr>
  </w:p>
  <w:p w14:paraId="24779702" w14:textId="77777777" w:rsidR="008B7755" w:rsidRDefault="008B7755">
    <w:pPr>
      <w:pStyle w:val="Header"/>
      <w:tabs>
        <w:tab w:val="clear" w:pos="8640"/>
      </w:tabs>
      <w:ind w:left="-360"/>
    </w:pPr>
  </w:p>
  <w:p w14:paraId="1AE8FDF9" w14:textId="77777777" w:rsidR="009038D7" w:rsidRDefault="009038D7">
    <w:pPr>
      <w:pStyle w:val="Header"/>
      <w:tabs>
        <w:tab w:val="clear" w:pos="8640"/>
      </w:tabs>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3.5pt;visibility:visible" o:bullet="t">
        <v:imagedata r:id="rId1" o:title=""/>
      </v:shape>
    </w:pict>
  </w:numPicBullet>
  <w:abstractNum w:abstractNumId="0" w15:restartNumberingAfterBreak="0">
    <w:nsid w:val="04031F74"/>
    <w:multiLevelType w:val="hybridMultilevel"/>
    <w:tmpl w:val="95BE443A"/>
    <w:lvl w:ilvl="0" w:tplc="72B613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0E2F8E"/>
    <w:multiLevelType w:val="hybridMultilevel"/>
    <w:tmpl w:val="64FCB3E8"/>
    <w:lvl w:ilvl="0" w:tplc="FFFFFFFF">
      <w:start w:val="1"/>
      <w:numFmt w:val="decimal"/>
      <w:lvlText w:val="%1."/>
      <w:lvlJc w:val="left"/>
      <w:pPr>
        <w:tabs>
          <w:tab w:val="num" w:pos="360"/>
        </w:tabs>
        <w:ind w:left="360" w:hanging="360"/>
      </w:pPr>
      <w:rPr>
        <w:rFonts w:hint="default"/>
      </w:rPr>
    </w:lvl>
    <w:lvl w:ilvl="1" w:tplc="61544ECC">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4053488"/>
    <w:multiLevelType w:val="hybridMultilevel"/>
    <w:tmpl w:val="25E08C9A"/>
    <w:lvl w:ilvl="0" w:tplc="6D9C9822">
      <w:start w:val="1"/>
      <w:numFmt w:val="decimal"/>
      <w:lvlText w:val="%1."/>
      <w:lvlJc w:val="left"/>
      <w:pPr>
        <w:tabs>
          <w:tab w:val="num" w:pos="360"/>
        </w:tabs>
        <w:ind w:left="360" w:hanging="360"/>
      </w:pPr>
      <w:rPr>
        <w:rFonts w:hint="default"/>
      </w:rPr>
    </w:lvl>
    <w:lvl w:ilvl="1" w:tplc="AA4E18DE">
      <w:start w:val="1"/>
      <w:numFmt w:val="lowerRoman"/>
      <w:lvlText w:val="%2)"/>
      <w:lvlJc w:val="left"/>
      <w:pPr>
        <w:tabs>
          <w:tab w:val="num" w:pos="180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D96A2C"/>
    <w:multiLevelType w:val="hybridMultilevel"/>
    <w:tmpl w:val="C1A67008"/>
    <w:lvl w:ilvl="0" w:tplc="DE865D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038EA"/>
    <w:multiLevelType w:val="hybridMultilevel"/>
    <w:tmpl w:val="1E24AD2A"/>
    <w:lvl w:ilvl="0" w:tplc="8DBE57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978A1"/>
    <w:multiLevelType w:val="hybridMultilevel"/>
    <w:tmpl w:val="F86CD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2B43F4"/>
    <w:multiLevelType w:val="hybridMultilevel"/>
    <w:tmpl w:val="2D0802D0"/>
    <w:lvl w:ilvl="0" w:tplc="FFFFFFFF">
      <w:start w:val="1"/>
      <w:numFmt w:val="upperLetter"/>
      <w:lvlText w:val="%1."/>
      <w:lvlJc w:val="left"/>
      <w:pPr>
        <w:tabs>
          <w:tab w:val="num" w:pos="720"/>
        </w:tabs>
        <w:ind w:left="720" w:hanging="360"/>
      </w:pPr>
      <w:rPr>
        <w:rFonts w:hint="default"/>
      </w:rPr>
    </w:lvl>
    <w:lvl w:ilvl="1" w:tplc="1F8A58AC">
      <w:start w:val="1"/>
      <w:numFmt w:val="decimal"/>
      <w:lvlText w:val="%2)"/>
      <w:lvlJc w:val="left"/>
      <w:pPr>
        <w:tabs>
          <w:tab w:val="num" w:pos="720"/>
        </w:tabs>
        <w:ind w:left="720" w:hanging="360"/>
      </w:pPr>
      <w:rPr>
        <w:rFonts w:hint="default"/>
        <w:b w:val="0"/>
        <w:i w:val="0"/>
      </w:rPr>
    </w:lvl>
    <w:lvl w:ilvl="2" w:tplc="FFFFFFFF">
      <w:start w:val="2"/>
      <w:numFmt w:val="decimal"/>
      <w:lvlText w:val="%3."/>
      <w:lvlJc w:val="left"/>
      <w:pPr>
        <w:tabs>
          <w:tab w:val="num" w:pos="360"/>
        </w:tabs>
        <w:ind w:left="3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CD305BF"/>
    <w:multiLevelType w:val="hybridMultilevel"/>
    <w:tmpl w:val="36F6E5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43A7B32"/>
    <w:multiLevelType w:val="hybridMultilevel"/>
    <w:tmpl w:val="FAE60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72D22"/>
    <w:multiLevelType w:val="hybridMultilevel"/>
    <w:tmpl w:val="E03299B8"/>
    <w:lvl w:ilvl="0" w:tplc="A300E86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F5772F"/>
    <w:multiLevelType w:val="hybridMultilevel"/>
    <w:tmpl w:val="332EC45C"/>
    <w:lvl w:ilvl="0" w:tplc="5ACE0FF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B81A13"/>
    <w:multiLevelType w:val="hybridMultilevel"/>
    <w:tmpl w:val="E004B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4C5FB8"/>
    <w:multiLevelType w:val="hybridMultilevel"/>
    <w:tmpl w:val="AE125836"/>
    <w:lvl w:ilvl="0">
      <w:start w:val="1"/>
      <w:numFmt w:val="lowerLetter"/>
      <w:lvlText w:val="(%1)"/>
      <w:lvlJc w:val="left"/>
      <w:pPr>
        <w:tabs>
          <w:tab w:val="num" w:pos="720"/>
        </w:tabs>
        <w:ind w:left="720" w:hanging="360"/>
      </w:pPr>
      <w:rPr>
        <w:rFonts w:ascii="Arial" w:hAnsi="Arial"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F30724B"/>
    <w:multiLevelType w:val="hybridMultilevel"/>
    <w:tmpl w:val="03705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1B2664"/>
    <w:multiLevelType w:val="hybridMultilevel"/>
    <w:tmpl w:val="0276D2EE"/>
    <w:lvl w:ilvl="0" w:tplc="04090009">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B2EA1"/>
    <w:multiLevelType w:val="hybridMultilevel"/>
    <w:tmpl w:val="902212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5A603D"/>
    <w:multiLevelType w:val="hybridMultilevel"/>
    <w:tmpl w:val="B1C2F954"/>
    <w:lvl w:ilvl="0" w:tplc="FFFFFFFF">
      <w:start w:val="1"/>
      <w:numFmt w:val="upperLetter"/>
      <w:lvlText w:val="%1."/>
      <w:lvlJc w:val="left"/>
      <w:pPr>
        <w:tabs>
          <w:tab w:val="num" w:pos="720"/>
        </w:tabs>
        <w:ind w:left="720" w:hanging="360"/>
      </w:pPr>
      <w:rPr>
        <w:rFonts w:hint="default"/>
      </w:rPr>
    </w:lvl>
    <w:lvl w:ilvl="1" w:tplc="FFFFFFFF">
      <w:start w:val="3"/>
      <w:numFmt w:val="decimal"/>
      <w:lvlText w:val="%2."/>
      <w:lvlJc w:val="left"/>
      <w:pPr>
        <w:tabs>
          <w:tab w:val="num" w:pos="360"/>
        </w:tabs>
        <w:ind w:left="360" w:hanging="360"/>
      </w:pPr>
      <w:rPr>
        <w:rFonts w:hint="default"/>
      </w:rPr>
    </w:lvl>
    <w:lvl w:ilvl="2" w:tplc="BABEB5CA">
      <w:start w:val="1"/>
      <w:numFmt w:val="decimal"/>
      <w:lvlText w:val="%3)"/>
      <w:lvlJc w:val="left"/>
      <w:pPr>
        <w:tabs>
          <w:tab w:val="num" w:pos="720"/>
        </w:tabs>
        <w:ind w:left="720" w:hanging="360"/>
      </w:pPr>
      <w:rPr>
        <w:rFonts w:hint="default"/>
      </w:rPr>
    </w:lvl>
    <w:lvl w:ilvl="3" w:tplc="D1E49D1A">
      <w:start w:val="1"/>
      <w:numFmt w:val="lowerRoman"/>
      <w:lvlText w:val="%4."/>
      <w:lvlJc w:val="left"/>
      <w:pPr>
        <w:tabs>
          <w:tab w:val="num" w:pos="1440"/>
        </w:tabs>
        <w:ind w:left="1080" w:hanging="360"/>
      </w:pPr>
      <w:rPr>
        <w:rFonts w:hint="default"/>
      </w:rPr>
    </w:lvl>
    <w:lvl w:ilvl="4" w:tplc="A4D02F1E">
      <w:start w:val="1"/>
      <w:numFmt w:val="decimal"/>
      <w:lvlText w:val="%5)"/>
      <w:lvlJc w:val="left"/>
      <w:pPr>
        <w:tabs>
          <w:tab w:val="num" w:pos="720"/>
        </w:tabs>
        <w:ind w:left="720" w:hanging="360"/>
      </w:pPr>
      <w:rPr>
        <w:rFonts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3298291E"/>
    <w:multiLevelType w:val="hybridMultilevel"/>
    <w:tmpl w:val="62BAE8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E4520B"/>
    <w:multiLevelType w:val="hybridMultilevel"/>
    <w:tmpl w:val="53240C4C"/>
    <w:lvl w:ilvl="0" w:tplc="FFFFFFFF">
      <w:start w:val="1"/>
      <w:numFmt w:val="upp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E50646"/>
    <w:multiLevelType w:val="hybridMultilevel"/>
    <w:tmpl w:val="DA243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6A52DE"/>
    <w:multiLevelType w:val="hybridMultilevel"/>
    <w:tmpl w:val="C316A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022D43"/>
    <w:multiLevelType w:val="hybridMultilevel"/>
    <w:tmpl w:val="5C4E78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C7D7F"/>
    <w:multiLevelType w:val="hybridMultilevel"/>
    <w:tmpl w:val="9A1CA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5C26DC"/>
    <w:multiLevelType w:val="hybridMultilevel"/>
    <w:tmpl w:val="70E8F4C6"/>
    <w:lvl w:ilvl="0" w:tplc="21FAC808">
      <w:start w:val="1"/>
      <w:numFmt w:val="bullet"/>
      <w:lvlText w:val=""/>
      <w:lvlPicBulletId w:val="0"/>
      <w:lvlJc w:val="left"/>
      <w:pPr>
        <w:ind w:left="720" w:hanging="360"/>
      </w:pPr>
      <w:rPr>
        <w:rFonts w:ascii="Symbol" w:hAnsi="Symbol" w:hint="default"/>
        <w:color w:val="auto"/>
      </w:rPr>
    </w:lvl>
    <w:lvl w:ilvl="1" w:tplc="191A570E">
      <w:start w:val="1"/>
      <w:numFmt w:val="decimal"/>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96BD4"/>
    <w:multiLevelType w:val="hybridMultilevel"/>
    <w:tmpl w:val="EF86ABA4"/>
    <w:lvl w:ilvl="0" w:tplc="5ACE0FF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367DBA"/>
    <w:multiLevelType w:val="hybridMultilevel"/>
    <w:tmpl w:val="A9B4FB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E80253"/>
    <w:multiLevelType w:val="hybridMultilevel"/>
    <w:tmpl w:val="B0A88942"/>
    <w:lvl w:ilvl="0" w:tplc="FFFFFFFF">
      <w:start w:val="1"/>
      <w:numFmt w:val="upperLetter"/>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4F50D8D"/>
    <w:multiLevelType w:val="hybridMultilevel"/>
    <w:tmpl w:val="2D8A94B6"/>
    <w:lvl w:ilvl="0" w:tplc="04090009">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8724C"/>
    <w:multiLevelType w:val="hybridMultilevel"/>
    <w:tmpl w:val="2EAE2C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BC464C"/>
    <w:multiLevelType w:val="hybridMultilevel"/>
    <w:tmpl w:val="3CDAD5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1E60FAE"/>
    <w:multiLevelType w:val="hybridMultilevel"/>
    <w:tmpl w:val="5CFA4A24"/>
    <w:lvl w:ilvl="0" w:tplc="04090009">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980D98"/>
    <w:multiLevelType w:val="hybridMultilevel"/>
    <w:tmpl w:val="496632AC"/>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A980B0A"/>
    <w:multiLevelType w:val="hybridMultilevel"/>
    <w:tmpl w:val="3F0046F2"/>
    <w:lvl w:ilvl="0" w:tplc="FFFFFFFF">
      <w:start w:val="1"/>
      <w:numFmt w:val="upperLetter"/>
      <w:lvlText w:val="%1."/>
      <w:lvlJc w:val="left"/>
      <w:pPr>
        <w:tabs>
          <w:tab w:val="num" w:pos="360"/>
        </w:tabs>
        <w:ind w:left="360" w:hanging="360"/>
      </w:pPr>
      <w:rPr>
        <w:rFonts w:hint="default"/>
      </w:rPr>
    </w:lvl>
    <w:lvl w:ilvl="1" w:tplc="FFFFFFFF">
      <w:start w:val="1"/>
      <w:numFmt w:val="decimal"/>
      <w:lvlText w:val="(%2)"/>
      <w:lvlJc w:val="left"/>
      <w:pPr>
        <w:tabs>
          <w:tab w:val="num" w:pos="720"/>
        </w:tabs>
        <w:ind w:left="720" w:hanging="360"/>
      </w:pPr>
      <w:rPr>
        <w:rFonts w:ascii="Arial" w:hAnsi="Arial" w:hint="default"/>
        <w:b w:val="0"/>
        <w:i w:val="0"/>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C430789"/>
    <w:multiLevelType w:val="hybridMultilevel"/>
    <w:tmpl w:val="A142CCFC"/>
    <w:lvl w:ilvl="0">
      <w:start w:val="1"/>
      <w:numFmt w:val="upperLetter"/>
      <w:lvlText w:val="%1."/>
      <w:lvlJc w:val="left"/>
      <w:pPr>
        <w:tabs>
          <w:tab w:val="num" w:pos="360"/>
        </w:tabs>
        <w:ind w:left="360" w:hanging="360"/>
      </w:pPr>
      <w:rPr>
        <w:rFonts w:hint="default"/>
      </w:rPr>
    </w:lvl>
    <w:lvl w:ilvl="1">
      <w:start w:val="4"/>
      <w:numFmt w:val="decimal"/>
      <w:lvlText w:val="%2."/>
      <w:lvlJc w:val="left"/>
      <w:pPr>
        <w:tabs>
          <w:tab w:val="num" w:pos="0"/>
        </w:tabs>
        <w:ind w:left="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6DCA2C41"/>
    <w:multiLevelType w:val="hybridMultilevel"/>
    <w:tmpl w:val="DE8644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EEC1848"/>
    <w:multiLevelType w:val="hybridMultilevel"/>
    <w:tmpl w:val="4F06312A"/>
    <w:lvl w:ilvl="0" w:tplc="DE865D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ED1619"/>
    <w:multiLevelType w:val="hybridMultilevel"/>
    <w:tmpl w:val="C412597C"/>
    <w:lvl w:ilvl="0" w:tplc="3C201ED0">
      <w:start w:val="1"/>
      <w:numFmt w:val="upperRoman"/>
      <w:lvlText w:val="%1."/>
      <w:lvlJc w:val="left"/>
      <w:pPr>
        <w:tabs>
          <w:tab w:val="num" w:pos="72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87C6F86"/>
    <w:multiLevelType w:val="hybridMultilevel"/>
    <w:tmpl w:val="693CC422"/>
    <w:lvl w:ilvl="0" w:tplc="04090001">
      <w:start w:val="1"/>
      <w:numFmt w:val="bullet"/>
      <w:lvlText w:val=""/>
      <w:lvlJc w:val="left"/>
      <w:pPr>
        <w:ind w:left="360" w:hanging="360"/>
      </w:pPr>
      <w:rPr>
        <w:rFonts w:ascii="Symbol" w:hAnsi="Symbol"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1E0CA9"/>
    <w:multiLevelType w:val="hybridMultilevel"/>
    <w:tmpl w:val="A30A1DFC"/>
    <w:lvl w:ilvl="0" w:tplc="04090009">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D90B7F"/>
    <w:multiLevelType w:val="hybridMultilevel"/>
    <w:tmpl w:val="4990A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E659A3"/>
    <w:multiLevelType w:val="hybridMultilevel"/>
    <w:tmpl w:val="0686B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CE93964"/>
    <w:multiLevelType w:val="hybridMultilevel"/>
    <w:tmpl w:val="27927044"/>
    <w:lvl w:ilvl="0" w:tplc="43AC929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3"/>
  </w:num>
  <w:num w:numId="3">
    <w:abstractNumId w:val="26"/>
  </w:num>
  <w:num w:numId="4">
    <w:abstractNumId w:val="18"/>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
  </w:num>
  <w:num w:numId="9">
    <w:abstractNumId w:val="31"/>
  </w:num>
  <w:num w:numId="10">
    <w:abstractNumId w:val="7"/>
  </w:num>
  <w:num w:numId="11">
    <w:abstractNumId w:val="5"/>
  </w:num>
  <w:num w:numId="12">
    <w:abstractNumId w:val="36"/>
  </w:num>
  <w:num w:numId="13">
    <w:abstractNumId w:val="24"/>
  </w:num>
  <w:num w:numId="14">
    <w:abstractNumId w:val="2"/>
  </w:num>
  <w:num w:numId="15">
    <w:abstractNumId w:val="10"/>
  </w:num>
  <w:num w:numId="16">
    <w:abstractNumId w:val="0"/>
  </w:num>
  <w:num w:numId="17">
    <w:abstractNumId w:val="15"/>
  </w:num>
  <w:num w:numId="18">
    <w:abstractNumId w:val="41"/>
  </w:num>
  <w:num w:numId="19">
    <w:abstractNumId w:val="4"/>
  </w:num>
  <w:num w:numId="20">
    <w:abstractNumId w:val="13"/>
  </w:num>
  <w:num w:numId="21">
    <w:abstractNumId w:val="19"/>
  </w:num>
  <w:num w:numId="22">
    <w:abstractNumId w:val="40"/>
  </w:num>
  <w:num w:numId="23">
    <w:abstractNumId w:val="8"/>
  </w:num>
  <w:num w:numId="24">
    <w:abstractNumId w:val="30"/>
  </w:num>
  <w:num w:numId="25">
    <w:abstractNumId w:val="29"/>
  </w:num>
  <w:num w:numId="26">
    <w:abstractNumId w:val="27"/>
  </w:num>
  <w:num w:numId="27">
    <w:abstractNumId w:val="17"/>
  </w:num>
  <w:num w:numId="28">
    <w:abstractNumId w:val="14"/>
  </w:num>
  <w:num w:numId="29">
    <w:abstractNumId w:val="34"/>
  </w:num>
  <w:num w:numId="30">
    <w:abstractNumId w:val="35"/>
  </w:num>
  <w:num w:numId="31">
    <w:abstractNumId w:val="38"/>
  </w:num>
  <w:num w:numId="32">
    <w:abstractNumId w:val="22"/>
  </w:num>
  <w:num w:numId="33">
    <w:abstractNumId w:val="11"/>
  </w:num>
  <w:num w:numId="34">
    <w:abstractNumId w:val="39"/>
  </w:num>
  <w:num w:numId="35">
    <w:abstractNumId w:val="28"/>
  </w:num>
  <w:num w:numId="36">
    <w:abstractNumId w:val="37"/>
  </w:num>
  <w:num w:numId="37">
    <w:abstractNumId w:val="20"/>
  </w:num>
  <w:num w:numId="38">
    <w:abstractNumId w:val="25"/>
  </w:num>
  <w:num w:numId="39">
    <w:abstractNumId w:val="3"/>
  </w:num>
  <w:num w:numId="40">
    <w:abstractNumId w:val="9"/>
  </w:num>
  <w:num w:numId="41">
    <w:abstractNumId w:val="23"/>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95"/>
    <w:rsid w:val="00024238"/>
    <w:rsid w:val="000C0F4D"/>
    <w:rsid w:val="001265EF"/>
    <w:rsid w:val="001663B5"/>
    <w:rsid w:val="001E362B"/>
    <w:rsid w:val="00210F19"/>
    <w:rsid w:val="00293AA9"/>
    <w:rsid w:val="002D24E5"/>
    <w:rsid w:val="002D6EDA"/>
    <w:rsid w:val="00362265"/>
    <w:rsid w:val="003C6A0C"/>
    <w:rsid w:val="003E1F90"/>
    <w:rsid w:val="003F0085"/>
    <w:rsid w:val="003F39FE"/>
    <w:rsid w:val="003F7B67"/>
    <w:rsid w:val="0044348A"/>
    <w:rsid w:val="004633DC"/>
    <w:rsid w:val="00480049"/>
    <w:rsid w:val="004B0AE7"/>
    <w:rsid w:val="004B7B4C"/>
    <w:rsid w:val="004C4C02"/>
    <w:rsid w:val="005223CD"/>
    <w:rsid w:val="00547049"/>
    <w:rsid w:val="00570FA6"/>
    <w:rsid w:val="005C0665"/>
    <w:rsid w:val="00611E75"/>
    <w:rsid w:val="0065274A"/>
    <w:rsid w:val="00683779"/>
    <w:rsid w:val="006B3E95"/>
    <w:rsid w:val="006B43C1"/>
    <w:rsid w:val="006E7AAF"/>
    <w:rsid w:val="007125EF"/>
    <w:rsid w:val="00744A4F"/>
    <w:rsid w:val="00777585"/>
    <w:rsid w:val="00787A67"/>
    <w:rsid w:val="00791439"/>
    <w:rsid w:val="007A5EAD"/>
    <w:rsid w:val="007C0D81"/>
    <w:rsid w:val="00806C7A"/>
    <w:rsid w:val="00822EBD"/>
    <w:rsid w:val="0085762B"/>
    <w:rsid w:val="00876031"/>
    <w:rsid w:val="008B7755"/>
    <w:rsid w:val="00902D27"/>
    <w:rsid w:val="009038D7"/>
    <w:rsid w:val="00911F44"/>
    <w:rsid w:val="00920180"/>
    <w:rsid w:val="009317EE"/>
    <w:rsid w:val="0095637C"/>
    <w:rsid w:val="00981C37"/>
    <w:rsid w:val="009A6FF2"/>
    <w:rsid w:val="009B1E6A"/>
    <w:rsid w:val="009C0F59"/>
    <w:rsid w:val="009E2CF5"/>
    <w:rsid w:val="009E7168"/>
    <w:rsid w:val="009F5037"/>
    <w:rsid w:val="00A055BF"/>
    <w:rsid w:val="00A51978"/>
    <w:rsid w:val="00A9492D"/>
    <w:rsid w:val="00AD57D0"/>
    <w:rsid w:val="00AE469B"/>
    <w:rsid w:val="00BF1095"/>
    <w:rsid w:val="00C26C34"/>
    <w:rsid w:val="00C45094"/>
    <w:rsid w:val="00C71C4A"/>
    <w:rsid w:val="00C77421"/>
    <w:rsid w:val="00C86174"/>
    <w:rsid w:val="00CD4D78"/>
    <w:rsid w:val="00D36221"/>
    <w:rsid w:val="00D4250C"/>
    <w:rsid w:val="00D6002D"/>
    <w:rsid w:val="00D7392B"/>
    <w:rsid w:val="00D86190"/>
    <w:rsid w:val="00DA7B01"/>
    <w:rsid w:val="00DF0EDB"/>
    <w:rsid w:val="00DF5228"/>
    <w:rsid w:val="00E3460C"/>
    <w:rsid w:val="00E726B6"/>
    <w:rsid w:val="00EF0851"/>
    <w:rsid w:val="00EF492F"/>
    <w:rsid w:val="00F7427A"/>
    <w:rsid w:val="00F91A08"/>
    <w:rsid w:val="00F96090"/>
    <w:rsid w:val="00FD4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3AB99CF"/>
  <w15:chartTrackingRefBased/>
  <w15:docId w15:val="{11BF39C3-ED5A-4D90-9F54-92BE16EB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next w:val="Normal"/>
    <w:qFormat/>
    <w:pPr>
      <w:outlineLvl w:val="0"/>
    </w:pPr>
    <w:rPr>
      <w:noProo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rFonts w:ascii="Arial" w:hAnsi="Arial"/>
      <w:color w:val="0000FF"/>
      <w:sz w:val="22"/>
      <w:u w:val="single"/>
    </w:rPr>
  </w:style>
  <w:style w:type="paragraph" w:styleId="Title">
    <w:name w:val="Title"/>
    <w:basedOn w:val="Normal"/>
    <w:link w:val="TitleChar"/>
    <w:uiPriority w:val="10"/>
    <w:qFormat/>
    <w:pPr>
      <w:jc w:val="center"/>
    </w:pPr>
  </w:style>
  <w:style w:type="paragraph" w:styleId="BalloonText">
    <w:name w:val="Balloon Text"/>
    <w:basedOn w:val="Normal"/>
    <w:semiHidden/>
    <w:rPr>
      <w:rFonts w:ascii="Tahoma" w:hAnsi="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CommentText">
    <w:name w:val="annotation text"/>
    <w:basedOn w:val="Normal"/>
    <w:semiHidden/>
    <w:rPr>
      <w:sz w:val="20"/>
      <w:szCs w:val="20"/>
    </w:rPr>
  </w:style>
  <w:style w:type="character" w:styleId="FollowedHyperlink">
    <w:name w:val="FollowedHyperlink"/>
    <w:rsid w:val="0095637C"/>
    <w:rPr>
      <w:color w:val="800080"/>
      <w:u w:val="single"/>
    </w:rPr>
  </w:style>
  <w:style w:type="paragraph" w:styleId="ListParagraph">
    <w:name w:val="List Paragraph"/>
    <w:basedOn w:val="Normal"/>
    <w:uiPriority w:val="34"/>
    <w:qFormat/>
    <w:rsid w:val="009F5037"/>
    <w:pPr>
      <w:ind w:left="720"/>
    </w:pPr>
  </w:style>
  <w:style w:type="paragraph" w:styleId="FootnoteText">
    <w:name w:val="footnote text"/>
    <w:basedOn w:val="Normal"/>
    <w:link w:val="FootnoteTextChar"/>
    <w:uiPriority w:val="99"/>
    <w:rsid w:val="003E1F90"/>
    <w:rPr>
      <w:sz w:val="20"/>
      <w:szCs w:val="20"/>
    </w:rPr>
  </w:style>
  <w:style w:type="character" w:customStyle="1" w:styleId="FootnoteTextChar">
    <w:name w:val="Footnote Text Char"/>
    <w:link w:val="FootnoteText"/>
    <w:uiPriority w:val="99"/>
    <w:rsid w:val="003E1F90"/>
    <w:rPr>
      <w:rFonts w:ascii="Arial" w:hAnsi="Arial"/>
    </w:rPr>
  </w:style>
  <w:style w:type="character" w:styleId="FootnoteReference">
    <w:name w:val="footnote reference"/>
    <w:uiPriority w:val="99"/>
    <w:rsid w:val="003E1F90"/>
    <w:rPr>
      <w:vertAlign w:val="superscript"/>
    </w:rPr>
  </w:style>
  <w:style w:type="character" w:customStyle="1" w:styleId="TitleChar">
    <w:name w:val="Title Char"/>
    <w:link w:val="Title"/>
    <w:uiPriority w:val="10"/>
    <w:rsid w:val="001663B5"/>
    <w:rPr>
      <w:rFonts w:ascii="Arial" w:hAnsi="Arial"/>
      <w:sz w:val="22"/>
      <w:szCs w:val="24"/>
    </w:rPr>
  </w:style>
  <w:style w:type="table" w:styleId="TableGrid">
    <w:name w:val="Table Grid"/>
    <w:basedOn w:val="TableNormal"/>
    <w:uiPriority w:val="39"/>
    <w:rsid w:val="00DF0E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17EE"/>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5b7736e9-9df8-49a6-b09e-9141c6f3dbe0"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F8F4E189275342A146AC7B3B792B40" ma:contentTypeVersion="1" ma:contentTypeDescription="Create a new document." ma:contentTypeScope="" ma:versionID="020150afb5e3747d14fb5aaf3b8a363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87A46C-C066-4578-93F7-50FC80709AEA}">
  <ds:schemaRefs>
    <ds:schemaRef ds:uri="http://schemas.openxmlformats.org/officeDocument/2006/bibliography"/>
  </ds:schemaRefs>
</ds:datastoreItem>
</file>

<file path=customXml/itemProps2.xml><?xml version="1.0" encoding="utf-8"?>
<ds:datastoreItem xmlns:ds="http://schemas.openxmlformats.org/officeDocument/2006/customXml" ds:itemID="{BCC6B124-A8C2-41C8-B518-E2AFD2DAFC22}">
  <ds:schemaRefs>
    <ds:schemaRef ds:uri="http://schemas.microsoft.com/office/2006/metadata/longProperties"/>
  </ds:schemaRefs>
</ds:datastoreItem>
</file>

<file path=customXml/itemProps3.xml><?xml version="1.0" encoding="utf-8"?>
<ds:datastoreItem xmlns:ds="http://schemas.openxmlformats.org/officeDocument/2006/customXml" ds:itemID="{8205C1B3-B09C-4416-9D76-73149CFD2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9B1FEA-562B-4458-BA2F-ABA6D5131BC0}">
  <ds:schemaRefs>
    <ds:schemaRef ds:uri="http://schemas.microsoft.com/sharepoint/v3/contenttype/forms"/>
  </ds:schemaRefs>
</ds:datastoreItem>
</file>

<file path=customXml/itemProps5.xml><?xml version="1.0" encoding="utf-8"?>
<ds:datastoreItem xmlns:ds="http://schemas.openxmlformats.org/officeDocument/2006/customXml" ds:itemID="{FCD742C0-B42C-48A2-B8E4-DDDE533735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2421</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HIPAA Business Associate Agreement</vt:lpstr>
    </vt:vector>
  </TitlesOfParts>
  <Company>State of California</Company>
  <LinksUpToDate>false</LinksUpToDate>
  <CharactersWithSpaces>15306</CharactersWithSpaces>
  <SharedDoc>false</SharedDoc>
  <HLinks>
    <vt:vector size="6" baseType="variant">
      <vt:variant>
        <vt:i4>5570566</vt:i4>
      </vt:variant>
      <vt:variant>
        <vt:i4>17664</vt:i4>
      </vt:variant>
      <vt:variant>
        <vt:i4>1075</vt:i4>
      </vt:variant>
      <vt:variant>
        <vt:i4>1</vt:i4>
      </vt:variant>
      <vt:variant>
        <vt:lpwstr>cid:5b7736e9-9df8-49a6-b09e-9141c6f3dbe0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Business Associate Agreement</dc:title>
  <dc:subject/>
  <dc:creator>Department of Health Services</dc:creator>
  <cp:keywords>Stanard Risk, contracts, business associate agreements</cp:keywords>
  <cp:lastModifiedBy>Babb, Rochelle@CDII</cp:lastModifiedBy>
  <cp:revision>2</cp:revision>
  <cp:lastPrinted>2017-05-17T19:51:00Z</cp:lastPrinted>
  <dcterms:created xsi:type="dcterms:W3CDTF">2022-05-16T16:31:00Z</dcterms:created>
  <dcterms:modified xsi:type="dcterms:W3CDTF">2022-05-16T16:31:00Z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Gender">
    <vt:lpwstr/>
  </property>
  <property fmtid="{D5CDD505-2E9C-101B-9397-08002B2CF9AE}" pid="3" name="TAGEthnicity">
    <vt:lpwstr/>
  </property>
  <property fmtid="{D5CDD505-2E9C-101B-9397-08002B2CF9AE}" pid="4" name="ContentType">
    <vt:lpwstr>DHCS Document</vt:lpwstr>
  </property>
  <property fmtid="{D5CDD505-2E9C-101B-9397-08002B2CF9AE}" pid="5" name="Abstract">
    <vt:lpwstr>Standard Risk Contract for reporting breaches</vt:lpwstr>
  </property>
  <property fmtid="{D5CDD505-2E9C-101B-9397-08002B2CF9AE}" pid="6" name="PublishingContactName">
    <vt:lpwstr>Diane Peters</vt:lpwstr>
  </property>
  <property fmtid="{D5CDD505-2E9C-101B-9397-08002B2CF9AE}" pid="7" name="Language">
    <vt:lpwstr>English</vt:lpwstr>
  </property>
  <property fmtid="{D5CDD505-2E9C-101B-9397-08002B2CF9AE}" pid="8" name="Topics">
    <vt:lpwstr>3;#</vt:lpwstr>
  </property>
  <property fmtid="{D5CDD505-2E9C-101B-9397-08002B2CF9AE}" pid="9" name="TAGBusPart">
    <vt:lpwstr>1;#;#3;#;#6;#</vt:lpwstr>
  </property>
  <property fmtid="{D5CDD505-2E9C-101B-9397-08002B2CF9AE}" pid="10" name="Reading Level">
    <vt:lpwstr/>
  </property>
  <property fmtid="{D5CDD505-2E9C-101B-9397-08002B2CF9AE}" pid="11" name="Organization">
    <vt:lpwstr>6</vt:lpwstr>
  </property>
  <property fmtid="{D5CDD505-2E9C-101B-9397-08002B2CF9AE}" pid="12" name="TAGAge">
    <vt:lpwstr>3;#</vt:lpwstr>
  </property>
  <property fmtid="{D5CDD505-2E9C-101B-9397-08002B2CF9AE}" pid="13" name="display_urn:schemas-microsoft-com:office:office#Editor">
    <vt:lpwstr>Saunders, Karen@OHI</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display_urn:schemas-microsoft-com:office:office#Author">
    <vt:lpwstr>Saunders, Karen@OHI</vt:lpwstr>
  </property>
  <property fmtid="{D5CDD505-2E9C-101B-9397-08002B2CF9AE}" pid="18" name="_SourceUrl">
    <vt:lpwstr/>
  </property>
  <property fmtid="{D5CDD505-2E9C-101B-9397-08002B2CF9AE}" pid="19" name="_SharedFileIndex">
    <vt:lpwstr/>
  </property>
  <property fmtid="{D5CDD505-2E9C-101B-9397-08002B2CF9AE}" pid="20" name="Subject">
    <vt:lpwstr/>
  </property>
  <property fmtid="{D5CDD505-2E9C-101B-9397-08002B2CF9AE}" pid="21" name="_Author">
    <vt:lpwstr>Department of Health Services</vt:lpwstr>
  </property>
  <property fmtid="{D5CDD505-2E9C-101B-9397-08002B2CF9AE}" pid="22" name="_Category">
    <vt:lpwstr/>
  </property>
  <property fmtid="{D5CDD505-2E9C-101B-9397-08002B2CF9AE}" pid="23" name="Categories">
    <vt:lpwstr/>
  </property>
  <property fmtid="{D5CDD505-2E9C-101B-9397-08002B2CF9AE}" pid="24" name="Approval Level">
    <vt:lpwstr/>
  </property>
  <property fmtid="{D5CDD505-2E9C-101B-9397-08002B2CF9AE}" pid="25" name="_Comments">
    <vt:lpwstr/>
  </property>
  <property fmtid="{D5CDD505-2E9C-101B-9397-08002B2CF9AE}" pid="26" name="Assigned To">
    <vt:lpwstr/>
  </property>
  <property fmtid="{D5CDD505-2E9C-101B-9397-08002B2CF9AE}" pid="27" name="Keywords">
    <vt:lpwstr>Stanard Risk, contracts, business associate agreements</vt:lpwstr>
  </property>
  <property fmtid="{D5CDD505-2E9C-101B-9397-08002B2CF9AE}" pid="28" name="Order">
    <vt:lpwstr>2900.00000000000</vt:lpwstr>
  </property>
  <property fmtid="{D5CDD505-2E9C-101B-9397-08002B2CF9AE}" pid="29" name="Publication Type">
    <vt:lpwstr/>
  </property>
</Properties>
</file>