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DDE1C" w14:textId="77777777" w:rsidR="0066035D" w:rsidRPr="006D2945" w:rsidRDefault="0066035D">
      <w:pPr>
        <w:rPr>
          <w:rFonts w:ascii="Arial" w:hAnsi="Arial" w:cs="Arial"/>
          <w:sz w:val="24"/>
          <w:szCs w:val="24"/>
        </w:rPr>
      </w:pPr>
      <w:r w:rsidRPr="006D2945">
        <w:rPr>
          <w:rFonts w:ascii="Arial" w:hAnsi="Arial" w:cs="Arial"/>
          <w:sz w:val="24"/>
          <w:szCs w:val="24"/>
        </w:rPr>
        <w:t xml:space="preserve">The following provides a </w:t>
      </w:r>
      <w:r w:rsidR="00FA05DA">
        <w:rPr>
          <w:rFonts w:ascii="Arial" w:hAnsi="Arial" w:cs="Arial"/>
          <w:sz w:val="24"/>
          <w:szCs w:val="24"/>
        </w:rPr>
        <w:t>check</w:t>
      </w:r>
      <w:r w:rsidRPr="006D2945">
        <w:rPr>
          <w:rFonts w:ascii="Arial" w:hAnsi="Arial" w:cs="Arial"/>
          <w:sz w:val="24"/>
          <w:szCs w:val="24"/>
        </w:rPr>
        <w:t xml:space="preserve">list of all SHIPM </w:t>
      </w:r>
      <w:r w:rsidR="001C1862" w:rsidRPr="006D2945">
        <w:rPr>
          <w:rFonts w:ascii="Arial" w:hAnsi="Arial" w:cs="Arial"/>
          <w:sz w:val="24"/>
          <w:szCs w:val="24"/>
        </w:rPr>
        <w:t>required</w:t>
      </w:r>
      <w:r w:rsidR="00DE0207" w:rsidRPr="006D2945">
        <w:rPr>
          <w:rFonts w:ascii="Arial" w:hAnsi="Arial" w:cs="Arial"/>
          <w:sz w:val="24"/>
          <w:szCs w:val="24"/>
        </w:rPr>
        <w:t xml:space="preserve"> </w:t>
      </w:r>
      <w:r w:rsidRPr="006D2945">
        <w:rPr>
          <w:rFonts w:ascii="Arial" w:hAnsi="Arial" w:cs="Arial"/>
          <w:sz w:val="24"/>
          <w:szCs w:val="24"/>
        </w:rPr>
        <w:t>policy and/or procedure documentation.</w:t>
      </w:r>
      <w:r w:rsidR="00DE0207" w:rsidRPr="006D2945">
        <w:rPr>
          <w:rFonts w:ascii="Arial" w:hAnsi="Arial" w:cs="Arial"/>
          <w:sz w:val="24"/>
          <w:szCs w:val="24"/>
        </w:rPr>
        <w:t xml:space="preserve">  </w:t>
      </w:r>
      <w:r w:rsidR="004C28BC" w:rsidRPr="006D2945">
        <w:rPr>
          <w:rFonts w:ascii="Arial" w:hAnsi="Arial" w:cs="Arial"/>
          <w:sz w:val="24"/>
          <w:szCs w:val="24"/>
        </w:rPr>
        <w:t>NOTE:  P</w:t>
      </w:r>
      <w:bookmarkStart w:id="0" w:name="_GoBack"/>
      <w:bookmarkEnd w:id="0"/>
      <w:r w:rsidR="004C28BC" w:rsidRPr="006D2945">
        <w:rPr>
          <w:rFonts w:ascii="Arial" w:hAnsi="Arial" w:cs="Arial"/>
          <w:sz w:val="24"/>
          <w:szCs w:val="24"/>
        </w:rPr>
        <w:t>olicy and procedure documentation can be incorporated into existing documentation or as stand-alone documents.</w:t>
      </w:r>
    </w:p>
    <w:tbl>
      <w:tblPr>
        <w:tblStyle w:val="TableGrid"/>
        <w:tblW w:w="12893" w:type="dxa"/>
        <w:tblInd w:w="85" w:type="dxa"/>
        <w:tblLayout w:type="fixed"/>
        <w:tblLook w:val="04A0" w:firstRow="1" w:lastRow="0" w:firstColumn="1" w:lastColumn="0" w:noHBand="0" w:noVBand="1"/>
        <w:tblCaption w:val="SHIPM Required Policies and Procedures"/>
        <w:tblDescription w:val="Table contains the section and policy reference along with the SHIPM requirement regarding required policies and procedures"/>
      </w:tblPr>
      <w:tblGrid>
        <w:gridCol w:w="2093"/>
        <w:gridCol w:w="2317"/>
        <w:gridCol w:w="6863"/>
        <w:gridCol w:w="1620"/>
      </w:tblGrid>
      <w:tr w:rsidR="001C1862" w:rsidRPr="006D2945" w14:paraId="09E9F145" w14:textId="77777777" w:rsidTr="00CB196F">
        <w:trPr>
          <w:tblHeader/>
        </w:trPr>
        <w:tc>
          <w:tcPr>
            <w:tcW w:w="2093" w:type="dxa"/>
            <w:shd w:val="clear" w:color="auto" w:fill="E5DFEC" w:themeFill="accent4" w:themeFillTint="33"/>
          </w:tcPr>
          <w:p w14:paraId="12DE9624" w14:textId="77777777" w:rsidR="001C1862" w:rsidRPr="006D2945" w:rsidRDefault="001C1862" w:rsidP="00673FCB">
            <w:pPr>
              <w:jc w:val="center"/>
              <w:rPr>
                <w:rFonts w:ascii="Arial" w:hAnsi="Arial" w:cs="Arial"/>
                <w:b/>
                <w:sz w:val="24"/>
                <w:szCs w:val="24"/>
              </w:rPr>
            </w:pPr>
            <w:r w:rsidRPr="006D2945">
              <w:rPr>
                <w:rFonts w:ascii="Arial" w:hAnsi="Arial" w:cs="Arial"/>
                <w:b/>
                <w:sz w:val="24"/>
                <w:szCs w:val="24"/>
              </w:rPr>
              <w:t>SHIPM Section</w:t>
            </w:r>
          </w:p>
        </w:tc>
        <w:tc>
          <w:tcPr>
            <w:tcW w:w="2317" w:type="dxa"/>
            <w:shd w:val="clear" w:color="auto" w:fill="E5DFEC" w:themeFill="accent4" w:themeFillTint="33"/>
          </w:tcPr>
          <w:p w14:paraId="00329EE0" w14:textId="77777777" w:rsidR="001C1862" w:rsidRPr="006D2945" w:rsidRDefault="006D2945" w:rsidP="00673FCB">
            <w:pPr>
              <w:jc w:val="center"/>
              <w:rPr>
                <w:rFonts w:ascii="Arial" w:hAnsi="Arial" w:cs="Arial"/>
                <w:b/>
                <w:sz w:val="24"/>
                <w:szCs w:val="24"/>
              </w:rPr>
            </w:pPr>
            <w:r>
              <w:rPr>
                <w:rFonts w:ascii="Arial" w:hAnsi="Arial" w:cs="Arial"/>
                <w:b/>
                <w:sz w:val="24"/>
                <w:szCs w:val="24"/>
              </w:rPr>
              <w:t xml:space="preserve">SHIPM </w:t>
            </w:r>
            <w:r w:rsidRPr="006D2945">
              <w:rPr>
                <w:rFonts w:ascii="Arial" w:hAnsi="Arial" w:cs="Arial"/>
                <w:b/>
                <w:sz w:val="24"/>
                <w:szCs w:val="24"/>
              </w:rPr>
              <w:t>Policy</w:t>
            </w:r>
          </w:p>
        </w:tc>
        <w:tc>
          <w:tcPr>
            <w:tcW w:w="6863" w:type="dxa"/>
            <w:shd w:val="clear" w:color="auto" w:fill="E5DFEC" w:themeFill="accent4" w:themeFillTint="33"/>
          </w:tcPr>
          <w:p w14:paraId="3105A8E7" w14:textId="77777777" w:rsidR="001C1862" w:rsidRPr="006D2945" w:rsidRDefault="006D2945" w:rsidP="006D2945">
            <w:pPr>
              <w:jc w:val="center"/>
              <w:rPr>
                <w:rFonts w:ascii="Arial" w:hAnsi="Arial" w:cs="Arial"/>
                <w:b/>
                <w:sz w:val="24"/>
                <w:szCs w:val="24"/>
              </w:rPr>
            </w:pPr>
            <w:r>
              <w:rPr>
                <w:rFonts w:ascii="Arial" w:hAnsi="Arial" w:cs="Arial"/>
                <w:b/>
                <w:sz w:val="24"/>
                <w:szCs w:val="24"/>
              </w:rPr>
              <w:t xml:space="preserve">SHIPM </w:t>
            </w:r>
            <w:r w:rsidR="001C1862" w:rsidRPr="006D2945">
              <w:rPr>
                <w:rFonts w:ascii="Arial" w:hAnsi="Arial" w:cs="Arial"/>
                <w:b/>
                <w:sz w:val="24"/>
                <w:szCs w:val="24"/>
              </w:rPr>
              <w:t>Policy</w:t>
            </w:r>
            <w:r w:rsidRPr="006D2945">
              <w:rPr>
                <w:rFonts w:ascii="Arial" w:hAnsi="Arial" w:cs="Arial"/>
                <w:b/>
                <w:sz w:val="24"/>
                <w:szCs w:val="24"/>
              </w:rPr>
              <w:t xml:space="preserve"> Reference</w:t>
            </w:r>
            <w:r>
              <w:rPr>
                <w:rFonts w:ascii="Arial" w:hAnsi="Arial" w:cs="Arial"/>
                <w:b/>
                <w:sz w:val="24"/>
                <w:szCs w:val="24"/>
              </w:rPr>
              <w:t xml:space="preserve"> </w:t>
            </w:r>
            <w:r w:rsidRPr="006D2945">
              <w:rPr>
                <w:rFonts w:ascii="Arial" w:hAnsi="Arial" w:cs="Arial"/>
                <w:b/>
                <w:sz w:val="24"/>
                <w:szCs w:val="24"/>
              </w:rPr>
              <w:t>Requirement</w:t>
            </w:r>
            <w:r w:rsidR="001C1862" w:rsidRPr="006D2945">
              <w:rPr>
                <w:rStyle w:val="FootnoteReference"/>
                <w:rFonts w:ascii="Arial" w:hAnsi="Arial" w:cs="Arial"/>
                <w:b/>
                <w:sz w:val="24"/>
                <w:szCs w:val="24"/>
              </w:rPr>
              <w:footnoteReference w:id="1"/>
            </w:r>
          </w:p>
        </w:tc>
        <w:tc>
          <w:tcPr>
            <w:tcW w:w="1620" w:type="dxa"/>
            <w:shd w:val="clear" w:color="auto" w:fill="E5DFEC" w:themeFill="accent4" w:themeFillTint="33"/>
          </w:tcPr>
          <w:p w14:paraId="412D823B" w14:textId="77777777" w:rsidR="001C1862" w:rsidRPr="006D2945" w:rsidRDefault="001C1862" w:rsidP="00673FCB">
            <w:pPr>
              <w:jc w:val="center"/>
              <w:rPr>
                <w:rFonts w:ascii="Arial" w:hAnsi="Arial" w:cs="Arial"/>
                <w:b/>
                <w:sz w:val="24"/>
                <w:szCs w:val="24"/>
              </w:rPr>
            </w:pPr>
            <w:r w:rsidRPr="006D2945">
              <w:rPr>
                <w:rFonts w:ascii="Arial" w:hAnsi="Arial" w:cs="Arial"/>
                <w:b/>
                <w:sz w:val="24"/>
                <w:szCs w:val="24"/>
              </w:rPr>
              <w:t>Completed?</w:t>
            </w:r>
          </w:p>
        </w:tc>
      </w:tr>
      <w:tr w:rsidR="00A83766" w:rsidRPr="006D2945" w14:paraId="2FFA55A3" w14:textId="77777777" w:rsidTr="00CB196F">
        <w:tc>
          <w:tcPr>
            <w:tcW w:w="2093" w:type="dxa"/>
          </w:tcPr>
          <w:p w14:paraId="6ED9A3C1" w14:textId="77777777" w:rsidR="00A83766" w:rsidRPr="006D2945" w:rsidRDefault="00A83766" w:rsidP="009047D3">
            <w:pPr>
              <w:rPr>
                <w:rFonts w:ascii="Arial" w:hAnsi="Arial" w:cs="Arial"/>
                <w:sz w:val="24"/>
                <w:szCs w:val="24"/>
              </w:rPr>
            </w:pPr>
            <w:r w:rsidRPr="006D2945">
              <w:rPr>
                <w:rFonts w:ascii="Arial" w:hAnsi="Arial" w:cs="Arial"/>
                <w:sz w:val="24"/>
                <w:szCs w:val="24"/>
              </w:rPr>
              <w:t xml:space="preserve">2.1.0 – Authorizations </w:t>
            </w:r>
          </w:p>
        </w:tc>
        <w:tc>
          <w:tcPr>
            <w:tcW w:w="2317" w:type="dxa"/>
          </w:tcPr>
          <w:p w14:paraId="2E6C0C17" w14:textId="77777777" w:rsidR="00A83766" w:rsidRPr="006D2945" w:rsidRDefault="00A83766" w:rsidP="009047D3">
            <w:pPr>
              <w:rPr>
                <w:rFonts w:ascii="Arial" w:hAnsi="Arial" w:cs="Arial"/>
                <w:sz w:val="24"/>
                <w:szCs w:val="24"/>
              </w:rPr>
            </w:pPr>
            <w:r w:rsidRPr="006D2945">
              <w:rPr>
                <w:rFonts w:ascii="Arial" w:hAnsi="Arial" w:cs="Arial"/>
                <w:sz w:val="24"/>
                <w:szCs w:val="24"/>
              </w:rPr>
              <w:t xml:space="preserve">2.1.1 – Authorizations </w:t>
            </w:r>
          </w:p>
          <w:p w14:paraId="02189445" w14:textId="77777777" w:rsidR="00A83766" w:rsidRPr="006D2945" w:rsidRDefault="00A83766" w:rsidP="009047D3">
            <w:pPr>
              <w:rPr>
                <w:rFonts w:ascii="Arial" w:hAnsi="Arial" w:cs="Arial"/>
                <w:sz w:val="24"/>
                <w:szCs w:val="24"/>
              </w:rPr>
            </w:pPr>
          </w:p>
        </w:tc>
        <w:tc>
          <w:tcPr>
            <w:tcW w:w="6863" w:type="dxa"/>
          </w:tcPr>
          <w:p w14:paraId="03FCBA3E" w14:textId="7628C62E" w:rsidR="007F3283" w:rsidRPr="006D2945" w:rsidRDefault="007F3283">
            <w:pPr>
              <w:rPr>
                <w:rFonts w:ascii="Arial" w:hAnsi="Arial" w:cs="Arial"/>
                <w:sz w:val="24"/>
                <w:szCs w:val="24"/>
              </w:rPr>
            </w:pPr>
            <w:r>
              <w:rPr>
                <w:rFonts w:ascii="Arial" w:hAnsi="Arial" w:cs="Arial"/>
                <w:sz w:val="24"/>
                <w:szCs w:val="24"/>
              </w:rPr>
              <w:t>II</w:t>
            </w:r>
            <w:r w:rsidR="00713A63">
              <w:rPr>
                <w:rFonts w:ascii="Arial" w:hAnsi="Arial" w:cs="Arial"/>
                <w:sz w:val="24"/>
                <w:szCs w:val="24"/>
              </w:rPr>
              <w:t>I</w:t>
            </w:r>
            <w:r>
              <w:rPr>
                <w:rFonts w:ascii="Arial" w:hAnsi="Arial" w:cs="Arial"/>
                <w:sz w:val="24"/>
                <w:szCs w:val="24"/>
              </w:rPr>
              <w:t xml:space="preserve">. </w:t>
            </w:r>
            <w:r w:rsidRPr="006F2DC6">
              <w:rPr>
                <w:rFonts w:ascii="Arial" w:hAnsi="Arial" w:cs="Arial"/>
                <w:sz w:val="24"/>
                <w:szCs w:val="24"/>
              </w:rPr>
              <w:t>State entities are required to develop, implement, and maintain policies and procedures outlining authorization requirements (when a patient authorization is needed and what must be included).</w:t>
            </w:r>
            <w:r>
              <w:t xml:space="preserve">  </w:t>
            </w:r>
          </w:p>
        </w:tc>
        <w:tc>
          <w:tcPr>
            <w:tcW w:w="1620" w:type="dxa"/>
          </w:tcPr>
          <w:p w14:paraId="11817F39" w14:textId="77777777" w:rsidR="00A83766" w:rsidRPr="006D2945" w:rsidRDefault="00A83766">
            <w:pPr>
              <w:rPr>
                <w:rFonts w:ascii="Arial" w:hAnsi="Arial" w:cs="Arial"/>
                <w:sz w:val="24"/>
                <w:szCs w:val="24"/>
              </w:rPr>
            </w:pPr>
          </w:p>
        </w:tc>
      </w:tr>
      <w:tr w:rsidR="00713A63" w:rsidRPr="006D2945" w14:paraId="1900A866" w14:textId="77777777" w:rsidTr="00CB196F">
        <w:tc>
          <w:tcPr>
            <w:tcW w:w="2093" w:type="dxa"/>
          </w:tcPr>
          <w:p w14:paraId="4780C87F" w14:textId="6A65C2D2" w:rsidR="00713A63" w:rsidRDefault="00713A63" w:rsidP="0094317E">
            <w:pPr>
              <w:rPr>
                <w:rFonts w:ascii="Arial" w:hAnsi="Arial" w:cs="Arial"/>
                <w:sz w:val="24"/>
                <w:szCs w:val="24"/>
              </w:rPr>
            </w:pPr>
            <w:r>
              <w:rPr>
                <w:rFonts w:ascii="Arial" w:hAnsi="Arial" w:cs="Arial"/>
                <w:sz w:val="24"/>
                <w:szCs w:val="24"/>
              </w:rPr>
              <w:t>2.2.0 – Uses and Disclosures</w:t>
            </w:r>
          </w:p>
        </w:tc>
        <w:tc>
          <w:tcPr>
            <w:tcW w:w="2317" w:type="dxa"/>
          </w:tcPr>
          <w:p w14:paraId="3298822F" w14:textId="58D6A459" w:rsidR="00713A63" w:rsidRPr="006D2945" w:rsidRDefault="00713A63" w:rsidP="00867CEF">
            <w:pPr>
              <w:rPr>
                <w:rFonts w:ascii="Arial" w:hAnsi="Arial" w:cs="Arial"/>
                <w:sz w:val="24"/>
                <w:szCs w:val="24"/>
              </w:rPr>
            </w:pPr>
            <w:r>
              <w:rPr>
                <w:rFonts w:ascii="Arial" w:hAnsi="Arial" w:cs="Arial"/>
                <w:sz w:val="24"/>
                <w:szCs w:val="24"/>
              </w:rPr>
              <w:t>2.2.1 – Decedents</w:t>
            </w:r>
          </w:p>
        </w:tc>
        <w:tc>
          <w:tcPr>
            <w:tcW w:w="6863" w:type="dxa"/>
          </w:tcPr>
          <w:p w14:paraId="1FC71AF2" w14:textId="39417B80" w:rsidR="00713A63" w:rsidRPr="006D2945" w:rsidRDefault="00713A63" w:rsidP="00730E4F">
            <w:pPr>
              <w:rPr>
                <w:rFonts w:ascii="Arial" w:hAnsi="Arial" w:cs="Arial"/>
                <w:sz w:val="24"/>
                <w:szCs w:val="24"/>
              </w:rPr>
            </w:pPr>
            <w:r>
              <w:rPr>
                <w:rFonts w:ascii="Arial" w:hAnsi="Arial" w:cs="Arial"/>
                <w:sz w:val="24"/>
                <w:szCs w:val="24"/>
              </w:rPr>
              <w:t xml:space="preserve">III. </w:t>
            </w:r>
            <w:r w:rsidRPr="006F2DC6">
              <w:rPr>
                <w:rFonts w:ascii="Arial" w:hAnsi="Arial"/>
                <w:sz w:val="24"/>
                <w:szCs w:val="24"/>
              </w:rPr>
              <w:t xml:space="preserve">While not specifically required by law, </w:t>
            </w:r>
            <w:r w:rsidR="000A095F">
              <w:rPr>
                <w:rFonts w:ascii="Arial" w:hAnsi="Arial"/>
                <w:sz w:val="24"/>
                <w:szCs w:val="24"/>
              </w:rPr>
              <w:t>CDII</w:t>
            </w:r>
            <w:r w:rsidRPr="006F2DC6">
              <w:rPr>
                <w:rFonts w:ascii="Arial" w:hAnsi="Arial"/>
                <w:sz w:val="24"/>
                <w:szCs w:val="24"/>
              </w:rPr>
              <w:t xml:space="preserve"> requires state entities to develop, implement, and maintain policies and procedures describing the measures and processes (what and how) utilized to safeguard health information of decedents.</w:t>
            </w:r>
            <w:r>
              <w:rPr>
                <w:rStyle w:val="Hyperlink"/>
                <w:rFonts w:cs="Arial"/>
              </w:rPr>
              <w:t xml:space="preserve">  </w:t>
            </w:r>
          </w:p>
        </w:tc>
        <w:tc>
          <w:tcPr>
            <w:tcW w:w="1620" w:type="dxa"/>
          </w:tcPr>
          <w:p w14:paraId="34616F89" w14:textId="77777777" w:rsidR="00713A63" w:rsidRPr="006D2945" w:rsidRDefault="00713A63">
            <w:pPr>
              <w:rPr>
                <w:rFonts w:ascii="Arial" w:hAnsi="Arial" w:cs="Arial"/>
                <w:sz w:val="24"/>
                <w:szCs w:val="24"/>
              </w:rPr>
            </w:pPr>
          </w:p>
        </w:tc>
      </w:tr>
      <w:tr w:rsidR="005C4A4D" w:rsidRPr="006D2945" w14:paraId="6AD30B77" w14:textId="77777777" w:rsidTr="00CB196F">
        <w:tc>
          <w:tcPr>
            <w:tcW w:w="2093" w:type="dxa"/>
          </w:tcPr>
          <w:p w14:paraId="1BE447FB" w14:textId="187834A6" w:rsidR="005C4A4D" w:rsidRDefault="005C4A4D" w:rsidP="005C4A4D">
            <w:pPr>
              <w:rPr>
                <w:rFonts w:ascii="Arial" w:hAnsi="Arial" w:cs="Arial"/>
                <w:sz w:val="24"/>
                <w:szCs w:val="24"/>
              </w:rPr>
            </w:pPr>
            <w:r w:rsidRPr="00F549C3">
              <w:rPr>
                <w:rFonts w:ascii="Arial" w:hAnsi="Arial" w:cs="Arial"/>
                <w:sz w:val="24"/>
                <w:szCs w:val="24"/>
              </w:rPr>
              <w:t>2.2.0 – Uses and Disclosures</w:t>
            </w:r>
          </w:p>
        </w:tc>
        <w:tc>
          <w:tcPr>
            <w:tcW w:w="2317" w:type="dxa"/>
          </w:tcPr>
          <w:p w14:paraId="1FAA1AC3" w14:textId="40CBACC0" w:rsidR="005C4A4D" w:rsidRPr="006D2945" w:rsidRDefault="005C4A4D" w:rsidP="005C4A4D">
            <w:pPr>
              <w:rPr>
                <w:rFonts w:ascii="Arial" w:hAnsi="Arial" w:cs="Arial"/>
                <w:sz w:val="24"/>
                <w:szCs w:val="24"/>
              </w:rPr>
            </w:pPr>
            <w:r>
              <w:rPr>
                <w:rFonts w:ascii="Arial" w:hAnsi="Arial" w:cs="Arial"/>
                <w:sz w:val="24"/>
                <w:szCs w:val="24"/>
              </w:rPr>
              <w:t xml:space="preserve">2.2.2 – Employers </w:t>
            </w:r>
          </w:p>
        </w:tc>
        <w:tc>
          <w:tcPr>
            <w:tcW w:w="6863" w:type="dxa"/>
          </w:tcPr>
          <w:p w14:paraId="5BD1759E" w14:textId="07736D15" w:rsidR="005C4A4D" w:rsidRPr="006D2945" w:rsidRDefault="005C4A4D" w:rsidP="005C4A4D">
            <w:pPr>
              <w:rPr>
                <w:rFonts w:ascii="Arial" w:hAnsi="Arial" w:cs="Arial"/>
                <w:sz w:val="24"/>
                <w:szCs w:val="24"/>
              </w:rPr>
            </w:pPr>
            <w:r w:rsidRPr="006F2DC6">
              <w:rPr>
                <w:rFonts w:ascii="Arial" w:hAnsi="Arial"/>
                <w:sz w:val="24"/>
                <w:szCs w:val="24"/>
              </w:rPr>
              <w:t xml:space="preserve">III. While not specifically required by law, </w:t>
            </w:r>
            <w:r w:rsidR="000A095F">
              <w:rPr>
                <w:rFonts w:ascii="Arial" w:hAnsi="Arial"/>
                <w:sz w:val="24"/>
                <w:szCs w:val="24"/>
              </w:rPr>
              <w:t>CDII</w:t>
            </w:r>
            <w:r w:rsidRPr="006F2DC6">
              <w:rPr>
                <w:rFonts w:ascii="Arial" w:hAnsi="Arial"/>
                <w:sz w:val="24"/>
                <w:szCs w:val="24"/>
              </w:rPr>
              <w:t xml:space="preserve"> requires state entities to develop, implement, and maintain policies and procedures describing the measures and processes (what and how) utilized to ensure the minimum amount of health information is disclosed to an employer only with a valid authorization.</w:t>
            </w:r>
            <w:r w:rsidRPr="00A642A7">
              <w:rPr>
                <w:rStyle w:val="Hyperlink"/>
                <w:rFonts w:cs="Arial"/>
              </w:rPr>
              <w:t xml:space="preserve">  </w:t>
            </w:r>
          </w:p>
        </w:tc>
        <w:tc>
          <w:tcPr>
            <w:tcW w:w="1620" w:type="dxa"/>
          </w:tcPr>
          <w:p w14:paraId="0D9A12E1" w14:textId="77777777" w:rsidR="005C4A4D" w:rsidRPr="006D2945" w:rsidRDefault="005C4A4D" w:rsidP="005C4A4D">
            <w:pPr>
              <w:rPr>
                <w:rFonts w:ascii="Arial" w:hAnsi="Arial" w:cs="Arial"/>
                <w:sz w:val="24"/>
                <w:szCs w:val="24"/>
              </w:rPr>
            </w:pPr>
          </w:p>
        </w:tc>
      </w:tr>
      <w:tr w:rsidR="005C4A4D" w:rsidRPr="006D2945" w14:paraId="13679F67" w14:textId="77777777" w:rsidTr="00CB196F">
        <w:tc>
          <w:tcPr>
            <w:tcW w:w="2093" w:type="dxa"/>
          </w:tcPr>
          <w:p w14:paraId="21FFDD2E" w14:textId="568881D2" w:rsidR="005C4A4D" w:rsidRDefault="005C4A4D" w:rsidP="005C4A4D">
            <w:pPr>
              <w:rPr>
                <w:rFonts w:ascii="Arial" w:hAnsi="Arial" w:cs="Arial"/>
                <w:sz w:val="24"/>
                <w:szCs w:val="24"/>
              </w:rPr>
            </w:pPr>
            <w:r w:rsidRPr="00F549C3">
              <w:rPr>
                <w:rFonts w:ascii="Arial" w:hAnsi="Arial" w:cs="Arial"/>
                <w:sz w:val="24"/>
                <w:szCs w:val="24"/>
              </w:rPr>
              <w:t>2.2.0 – Uses and Disclosures</w:t>
            </w:r>
          </w:p>
        </w:tc>
        <w:tc>
          <w:tcPr>
            <w:tcW w:w="2317" w:type="dxa"/>
          </w:tcPr>
          <w:p w14:paraId="6FD4E65B" w14:textId="6A37A53A" w:rsidR="005C4A4D" w:rsidRPr="006D2945" w:rsidRDefault="005C4A4D" w:rsidP="005C4A4D">
            <w:pPr>
              <w:rPr>
                <w:rFonts w:ascii="Arial" w:hAnsi="Arial" w:cs="Arial"/>
                <w:sz w:val="24"/>
                <w:szCs w:val="24"/>
              </w:rPr>
            </w:pPr>
            <w:r>
              <w:rPr>
                <w:rFonts w:ascii="Arial" w:hAnsi="Arial" w:cs="Arial"/>
                <w:sz w:val="24"/>
                <w:szCs w:val="24"/>
              </w:rPr>
              <w:t xml:space="preserve">2.2.3 – Fundraising </w:t>
            </w:r>
          </w:p>
        </w:tc>
        <w:tc>
          <w:tcPr>
            <w:tcW w:w="6863" w:type="dxa"/>
          </w:tcPr>
          <w:p w14:paraId="5596172F" w14:textId="2E91F5C7" w:rsidR="005C4A4D" w:rsidRPr="006D2945" w:rsidRDefault="005C4A4D" w:rsidP="005C4A4D">
            <w:pPr>
              <w:rPr>
                <w:rFonts w:ascii="Arial" w:hAnsi="Arial" w:cs="Arial"/>
                <w:sz w:val="24"/>
                <w:szCs w:val="24"/>
              </w:rPr>
            </w:pPr>
            <w:r w:rsidRPr="00EB2BC3">
              <w:rPr>
                <w:rFonts w:ascii="Arial" w:hAnsi="Arial"/>
                <w:sz w:val="24"/>
                <w:szCs w:val="24"/>
              </w:rPr>
              <w:t xml:space="preserve">III.A. </w:t>
            </w:r>
            <w:r w:rsidRPr="006F2DC6">
              <w:rPr>
                <w:rFonts w:ascii="Arial" w:hAnsi="Arial"/>
                <w:sz w:val="24"/>
                <w:szCs w:val="24"/>
              </w:rPr>
              <w:t xml:space="preserve">While not specifically required by law, </w:t>
            </w:r>
            <w:r w:rsidR="000A095F">
              <w:rPr>
                <w:rFonts w:ascii="Arial" w:hAnsi="Arial"/>
                <w:sz w:val="24"/>
                <w:szCs w:val="24"/>
              </w:rPr>
              <w:t>CDII</w:t>
            </w:r>
            <w:r w:rsidRPr="006F2DC6">
              <w:rPr>
                <w:rFonts w:ascii="Arial" w:hAnsi="Arial"/>
                <w:sz w:val="24"/>
                <w:szCs w:val="24"/>
              </w:rPr>
              <w:t xml:space="preserve"> requires state entities to develop, implement, and maintain policies and procedures describing the measures and processes (what and how) used to prevent fundraising activities without a valid authorization.</w:t>
            </w:r>
            <w:r w:rsidRPr="00A642A7">
              <w:rPr>
                <w:rStyle w:val="Hyperlink"/>
                <w:rFonts w:cs="Arial"/>
              </w:rPr>
              <w:t xml:space="preserve">  </w:t>
            </w:r>
          </w:p>
        </w:tc>
        <w:tc>
          <w:tcPr>
            <w:tcW w:w="1620" w:type="dxa"/>
          </w:tcPr>
          <w:p w14:paraId="7A045617" w14:textId="77777777" w:rsidR="005C4A4D" w:rsidRPr="006D2945" w:rsidRDefault="005C4A4D" w:rsidP="005C4A4D">
            <w:pPr>
              <w:rPr>
                <w:rFonts w:ascii="Arial" w:hAnsi="Arial" w:cs="Arial"/>
                <w:sz w:val="24"/>
                <w:szCs w:val="24"/>
              </w:rPr>
            </w:pPr>
          </w:p>
        </w:tc>
      </w:tr>
      <w:tr w:rsidR="005C4A4D" w:rsidRPr="006D2945" w14:paraId="3C7FD342" w14:textId="77777777" w:rsidTr="00CB196F">
        <w:tc>
          <w:tcPr>
            <w:tcW w:w="2093" w:type="dxa"/>
          </w:tcPr>
          <w:p w14:paraId="462623ED" w14:textId="4DE933FF" w:rsidR="005C4A4D" w:rsidRDefault="005C4A4D" w:rsidP="005C4A4D">
            <w:pPr>
              <w:rPr>
                <w:rFonts w:ascii="Arial" w:hAnsi="Arial" w:cs="Arial"/>
                <w:sz w:val="24"/>
                <w:szCs w:val="24"/>
              </w:rPr>
            </w:pPr>
            <w:r w:rsidRPr="00F549C3">
              <w:rPr>
                <w:rFonts w:ascii="Arial" w:hAnsi="Arial" w:cs="Arial"/>
                <w:sz w:val="24"/>
                <w:szCs w:val="24"/>
              </w:rPr>
              <w:t>2.2.0 – Uses and Disclosures</w:t>
            </w:r>
          </w:p>
        </w:tc>
        <w:tc>
          <w:tcPr>
            <w:tcW w:w="2317" w:type="dxa"/>
          </w:tcPr>
          <w:p w14:paraId="403D0EA5" w14:textId="3980A0E2" w:rsidR="005C4A4D" w:rsidRPr="006D2945" w:rsidRDefault="005C4A4D" w:rsidP="005C4A4D">
            <w:pPr>
              <w:rPr>
                <w:rFonts w:ascii="Arial" w:hAnsi="Arial" w:cs="Arial"/>
                <w:sz w:val="24"/>
                <w:szCs w:val="24"/>
              </w:rPr>
            </w:pPr>
            <w:r>
              <w:rPr>
                <w:rFonts w:ascii="Arial" w:hAnsi="Arial" w:cs="Arial"/>
                <w:sz w:val="24"/>
                <w:szCs w:val="24"/>
              </w:rPr>
              <w:t>2.2.4 – Health Oversight</w:t>
            </w:r>
          </w:p>
        </w:tc>
        <w:tc>
          <w:tcPr>
            <w:tcW w:w="6863" w:type="dxa"/>
          </w:tcPr>
          <w:p w14:paraId="016797BA" w14:textId="46928D64" w:rsidR="005C4A4D" w:rsidRPr="006D2945" w:rsidRDefault="005C4A4D" w:rsidP="005C4A4D">
            <w:pPr>
              <w:rPr>
                <w:rFonts w:ascii="Arial" w:hAnsi="Arial" w:cs="Arial"/>
                <w:sz w:val="24"/>
                <w:szCs w:val="24"/>
              </w:rPr>
            </w:pPr>
            <w:r w:rsidRPr="00EB2BC3">
              <w:rPr>
                <w:rFonts w:ascii="Arial" w:hAnsi="Arial"/>
                <w:sz w:val="24"/>
                <w:szCs w:val="24"/>
              </w:rPr>
              <w:t xml:space="preserve">III. </w:t>
            </w:r>
            <w:r w:rsidRPr="006F2DC6">
              <w:rPr>
                <w:rFonts w:ascii="Arial" w:hAnsi="Arial"/>
                <w:sz w:val="24"/>
                <w:szCs w:val="24"/>
              </w:rPr>
              <w:t xml:space="preserve">While not specifically required by law, </w:t>
            </w:r>
            <w:r w:rsidR="000A095F">
              <w:rPr>
                <w:rFonts w:ascii="Arial" w:hAnsi="Arial"/>
                <w:sz w:val="24"/>
                <w:szCs w:val="24"/>
              </w:rPr>
              <w:t>CDII</w:t>
            </w:r>
            <w:r w:rsidRPr="006F2DC6">
              <w:rPr>
                <w:rFonts w:ascii="Arial" w:hAnsi="Arial"/>
                <w:sz w:val="24"/>
                <w:szCs w:val="24"/>
              </w:rPr>
              <w:t xml:space="preserve"> requires state entities to develop, implement, and maintain policies and procedures describing the measures and processes (what and how) related to the use and disclosure of health information to government agencies performing health oversight activities.</w:t>
            </w:r>
            <w:r w:rsidRPr="00A642A7">
              <w:rPr>
                <w:rStyle w:val="Hyperlink"/>
                <w:rFonts w:cs="Arial"/>
              </w:rPr>
              <w:t xml:space="preserve">  </w:t>
            </w:r>
          </w:p>
        </w:tc>
        <w:tc>
          <w:tcPr>
            <w:tcW w:w="1620" w:type="dxa"/>
          </w:tcPr>
          <w:p w14:paraId="7E346E7E" w14:textId="77777777" w:rsidR="005C4A4D" w:rsidRPr="006D2945" w:rsidRDefault="005C4A4D" w:rsidP="005C4A4D">
            <w:pPr>
              <w:rPr>
                <w:rFonts w:ascii="Arial" w:hAnsi="Arial" w:cs="Arial"/>
                <w:sz w:val="24"/>
                <w:szCs w:val="24"/>
              </w:rPr>
            </w:pPr>
          </w:p>
        </w:tc>
      </w:tr>
      <w:tr w:rsidR="005C4A4D" w:rsidRPr="006D2945" w14:paraId="5AAADE06" w14:textId="77777777" w:rsidTr="006F2DC6">
        <w:trPr>
          <w:cantSplit/>
        </w:trPr>
        <w:tc>
          <w:tcPr>
            <w:tcW w:w="2093" w:type="dxa"/>
          </w:tcPr>
          <w:p w14:paraId="3626680F" w14:textId="54EC4D6E" w:rsidR="005C4A4D" w:rsidRDefault="005C4A4D" w:rsidP="005C4A4D">
            <w:pPr>
              <w:rPr>
                <w:rFonts w:ascii="Arial" w:hAnsi="Arial" w:cs="Arial"/>
                <w:sz w:val="24"/>
                <w:szCs w:val="24"/>
              </w:rPr>
            </w:pPr>
            <w:r w:rsidRPr="00CE6547">
              <w:rPr>
                <w:rFonts w:ascii="Arial" w:hAnsi="Arial" w:cs="Arial"/>
                <w:sz w:val="24"/>
                <w:szCs w:val="24"/>
              </w:rPr>
              <w:lastRenderedPageBreak/>
              <w:t>2.2.0 – Uses and Disclosures</w:t>
            </w:r>
          </w:p>
        </w:tc>
        <w:tc>
          <w:tcPr>
            <w:tcW w:w="2317" w:type="dxa"/>
          </w:tcPr>
          <w:p w14:paraId="7A72D406" w14:textId="6A24D872" w:rsidR="005C4A4D" w:rsidRPr="006D2945" w:rsidRDefault="005C4A4D" w:rsidP="005C4A4D">
            <w:pPr>
              <w:rPr>
                <w:rFonts w:ascii="Arial" w:hAnsi="Arial" w:cs="Arial"/>
                <w:sz w:val="24"/>
                <w:szCs w:val="24"/>
              </w:rPr>
            </w:pPr>
            <w:r>
              <w:rPr>
                <w:rFonts w:ascii="Arial" w:hAnsi="Arial" w:cs="Arial"/>
                <w:sz w:val="24"/>
                <w:szCs w:val="24"/>
              </w:rPr>
              <w:t xml:space="preserve">2.2.5 – Judicial and Administrative Proceedings </w:t>
            </w:r>
          </w:p>
        </w:tc>
        <w:tc>
          <w:tcPr>
            <w:tcW w:w="6863" w:type="dxa"/>
          </w:tcPr>
          <w:p w14:paraId="223CDC73" w14:textId="448A10B8" w:rsidR="005C4A4D" w:rsidRPr="006D2945" w:rsidRDefault="005C4A4D" w:rsidP="005C4A4D">
            <w:pPr>
              <w:rPr>
                <w:rFonts w:ascii="Arial" w:hAnsi="Arial" w:cs="Arial"/>
                <w:sz w:val="24"/>
                <w:szCs w:val="24"/>
              </w:rPr>
            </w:pPr>
            <w:r w:rsidRPr="00EB2BC3">
              <w:rPr>
                <w:rFonts w:ascii="Arial" w:hAnsi="Arial"/>
                <w:sz w:val="24"/>
                <w:szCs w:val="24"/>
              </w:rPr>
              <w:t xml:space="preserve">III. </w:t>
            </w:r>
            <w:r w:rsidRPr="006F2DC6">
              <w:rPr>
                <w:rFonts w:ascii="Arial" w:hAnsi="Arial"/>
                <w:sz w:val="24"/>
                <w:szCs w:val="24"/>
              </w:rPr>
              <w:t xml:space="preserve">While not specifically required by law, </w:t>
            </w:r>
            <w:r w:rsidR="000A095F">
              <w:rPr>
                <w:rFonts w:ascii="Arial" w:hAnsi="Arial"/>
                <w:sz w:val="24"/>
                <w:szCs w:val="24"/>
              </w:rPr>
              <w:t>CDII</w:t>
            </w:r>
            <w:r w:rsidRPr="006F2DC6">
              <w:rPr>
                <w:rFonts w:ascii="Arial" w:hAnsi="Arial"/>
                <w:sz w:val="24"/>
                <w:szCs w:val="24"/>
              </w:rPr>
              <w:t xml:space="preserve"> requires state entities to develop, implement, and maintain policies and procedures describing the measures and processes (what and how) related to the use and disclosure of health information related to a judicial or administrative proceeding.</w:t>
            </w:r>
            <w:r w:rsidRPr="00A642A7">
              <w:rPr>
                <w:rStyle w:val="Hyperlink"/>
                <w:rFonts w:cs="Arial"/>
              </w:rPr>
              <w:t xml:space="preserve">  </w:t>
            </w:r>
          </w:p>
        </w:tc>
        <w:tc>
          <w:tcPr>
            <w:tcW w:w="1620" w:type="dxa"/>
          </w:tcPr>
          <w:p w14:paraId="13E1DB68" w14:textId="77777777" w:rsidR="005C4A4D" w:rsidRPr="006D2945" w:rsidRDefault="005C4A4D" w:rsidP="005C4A4D">
            <w:pPr>
              <w:rPr>
                <w:rFonts w:ascii="Arial" w:hAnsi="Arial" w:cs="Arial"/>
                <w:sz w:val="24"/>
                <w:szCs w:val="24"/>
              </w:rPr>
            </w:pPr>
          </w:p>
        </w:tc>
      </w:tr>
      <w:tr w:rsidR="005C4A4D" w:rsidRPr="006D2945" w14:paraId="5A4DAD32" w14:textId="77777777" w:rsidTr="00CB196F">
        <w:tc>
          <w:tcPr>
            <w:tcW w:w="2093" w:type="dxa"/>
          </w:tcPr>
          <w:p w14:paraId="46AC15B6" w14:textId="086360F0" w:rsidR="005C4A4D" w:rsidRDefault="005C4A4D" w:rsidP="005C4A4D">
            <w:pPr>
              <w:rPr>
                <w:rFonts w:ascii="Arial" w:hAnsi="Arial" w:cs="Arial"/>
                <w:sz w:val="24"/>
                <w:szCs w:val="24"/>
              </w:rPr>
            </w:pPr>
            <w:r w:rsidRPr="00CE6547">
              <w:rPr>
                <w:rFonts w:ascii="Arial" w:hAnsi="Arial" w:cs="Arial"/>
                <w:sz w:val="24"/>
                <w:szCs w:val="24"/>
              </w:rPr>
              <w:t>2.2.0 – Uses and Disclosures</w:t>
            </w:r>
          </w:p>
        </w:tc>
        <w:tc>
          <w:tcPr>
            <w:tcW w:w="2317" w:type="dxa"/>
          </w:tcPr>
          <w:p w14:paraId="52C9B0FF" w14:textId="06D98AF3" w:rsidR="005C4A4D" w:rsidRPr="006D2945" w:rsidRDefault="005C4A4D" w:rsidP="005C4A4D">
            <w:pPr>
              <w:rPr>
                <w:rFonts w:ascii="Arial" w:hAnsi="Arial" w:cs="Arial"/>
                <w:sz w:val="24"/>
                <w:szCs w:val="24"/>
              </w:rPr>
            </w:pPr>
            <w:r>
              <w:rPr>
                <w:rFonts w:ascii="Arial" w:hAnsi="Arial" w:cs="Arial"/>
                <w:sz w:val="24"/>
                <w:szCs w:val="24"/>
              </w:rPr>
              <w:t>2.2.6 – Law Enforcement</w:t>
            </w:r>
          </w:p>
        </w:tc>
        <w:tc>
          <w:tcPr>
            <w:tcW w:w="6863" w:type="dxa"/>
          </w:tcPr>
          <w:p w14:paraId="1E980439" w14:textId="07E9E4DF" w:rsidR="005C4A4D" w:rsidRPr="006D2945" w:rsidRDefault="005C4A4D" w:rsidP="005C4A4D">
            <w:pPr>
              <w:rPr>
                <w:rFonts w:ascii="Arial" w:hAnsi="Arial" w:cs="Arial"/>
                <w:sz w:val="24"/>
                <w:szCs w:val="24"/>
              </w:rPr>
            </w:pPr>
            <w:r w:rsidRPr="006F2DC6">
              <w:rPr>
                <w:rFonts w:ascii="Arial" w:hAnsi="Arial"/>
                <w:sz w:val="24"/>
                <w:szCs w:val="24"/>
              </w:rPr>
              <w:t xml:space="preserve">III. While not specifically required by law, </w:t>
            </w:r>
            <w:r w:rsidR="000A095F">
              <w:rPr>
                <w:rFonts w:ascii="Arial" w:hAnsi="Arial"/>
                <w:sz w:val="24"/>
                <w:szCs w:val="24"/>
              </w:rPr>
              <w:t>CDII</w:t>
            </w:r>
            <w:r w:rsidRPr="006F2DC6">
              <w:rPr>
                <w:rFonts w:ascii="Arial" w:hAnsi="Arial"/>
                <w:sz w:val="24"/>
                <w:szCs w:val="24"/>
              </w:rPr>
              <w:t xml:space="preserve"> requires state entities to develop, implement, and maintain policies and procedures describing the measures and processes (what and how) related to the use and disclosure of health information for law enforcement purposes.</w:t>
            </w:r>
            <w:r w:rsidRPr="00A642A7">
              <w:rPr>
                <w:rStyle w:val="Hyperlink"/>
                <w:rFonts w:cs="Arial"/>
              </w:rPr>
              <w:t xml:space="preserve">  </w:t>
            </w:r>
          </w:p>
        </w:tc>
        <w:tc>
          <w:tcPr>
            <w:tcW w:w="1620" w:type="dxa"/>
          </w:tcPr>
          <w:p w14:paraId="48E6D387" w14:textId="77777777" w:rsidR="005C4A4D" w:rsidRPr="006D2945" w:rsidRDefault="005C4A4D" w:rsidP="005C4A4D">
            <w:pPr>
              <w:rPr>
                <w:rFonts w:ascii="Arial" w:hAnsi="Arial" w:cs="Arial"/>
                <w:sz w:val="24"/>
                <w:szCs w:val="24"/>
              </w:rPr>
            </w:pPr>
          </w:p>
        </w:tc>
      </w:tr>
      <w:tr w:rsidR="005C4A4D" w:rsidRPr="006D2945" w14:paraId="4EBCF46B" w14:textId="77777777" w:rsidTr="00CB196F">
        <w:tc>
          <w:tcPr>
            <w:tcW w:w="2093" w:type="dxa"/>
          </w:tcPr>
          <w:p w14:paraId="31B411B0" w14:textId="678A80D8" w:rsidR="005C4A4D" w:rsidRPr="006D2945" w:rsidRDefault="005C4A4D" w:rsidP="005C4A4D">
            <w:pPr>
              <w:rPr>
                <w:rFonts w:ascii="Arial" w:hAnsi="Arial" w:cs="Arial"/>
                <w:sz w:val="24"/>
                <w:szCs w:val="24"/>
              </w:rPr>
            </w:pPr>
            <w:r w:rsidRPr="00CE6547">
              <w:rPr>
                <w:rFonts w:ascii="Arial" w:hAnsi="Arial" w:cs="Arial"/>
                <w:sz w:val="24"/>
                <w:szCs w:val="24"/>
              </w:rPr>
              <w:t>2.2.0 – Uses and Disclosures</w:t>
            </w:r>
          </w:p>
        </w:tc>
        <w:tc>
          <w:tcPr>
            <w:tcW w:w="2317" w:type="dxa"/>
          </w:tcPr>
          <w:p w14:paraId="6417695C"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2.2.7 – Marketing </w:t>
            </w:r>
          </w:p>
        </w:tc>
        <w:tc>
          <w:tcPr>
            <w:tcW w:w="6863" w:type="dxa"/>
          </w:tcPr>
          <w:p w14:paraId="7131DD80"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III. A. Enforcement entities are responsible for maintaining policies and procedures that outline the details and restrictions of marketing activities. </w:t>
            </w:r>
          </w:p>
        </w:tc>
        <w:tc>
          <w:tcPr>
            <w:tcW w:w="1620" w:type="dxa"/>
          </w:tcPr>
          <w:p w14:paraId="210B6F63" w14:textId="77777777" w:rsidR="005C4A4D" w:rsidRPr="006D2945" w:rsidRDefault="005C4A4D" w:rsidP="005C4A4D">
            <w:pPr>
              <w:rPr>
                <w:rFonts w:ascii="Arial" w:hAnsi="Arial" w:cs="Arial"/>
                <w:sz w:val="24"/>
                <w:szCs w:val="24"/>
              </w:rPr>
            </w:pPr>
          </w:p>
        </w:tc>
      </w:tr>
      <w:tr w:rsidR="005C4A4D" w:rsidRPr="006D2945" w14:paraId="79B8A7AD" w14:textId="77777777" w:rsidTr="00CB196F">
        <w:tc>
          <w:tcPr>
            <w:tcW w:w="2093" w:type="dxa"/>
          </w:tcPr>
          <w:p w14:paraId="41F98357" w14:textId="477DDE5F" w:rsidR="005C4A4D" w:rsidRPr="006D2945" w:rsidRDefault="005C4A4D" w:rsidP="005C4A4D">
            <w:pPr>
              <w:rPr>
                <w:rFonts w:ascii="Arial" w:hAnsi="Arial" w:cs="Arial"/>
                <w:sz w:val="24"/>
                <w:szCs w:val="24"/>
              </w:rPr>
            </w:pPr>
            <w:r w:rsidRPr="00CE6547">
              <w:rPr>
                <w:rFonts w:ascii="Arial" w:hAnsi="Arial" w:cs="Arial"/>
                <w:sz w:val="24"/>
                <w:szCs w:val="24"/>
              </w:rPr>
              <w:t>2.2.0 – Uses and Disclosures</w:t>
            </w:r>
          </w:p>
        </w:tc>
        <w:tc>
          <w:tcPr>
            <w:tcW w:w="2317" w:type="dxa"/>
          </w:tcPr>
          <w:p w14:paraId="1C306B9C"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2.2.8 – Opportunity to Agree or Object </w:t>
            </w:r>
          </w:p>
        </w:tc>
        <w:tc>
          <w:tcPr>
            <w:tcW w:w="6863" w:type="dxa"/>
          </w:tcPr>
          <w:p w14:paraId="089D12B2" w14:textId="480706B1" w:rsidR="005C4A4D" w:rsidRPr="00EB2BC3" w:rsidRDefault="005C4A4D" w:rsidP="005C4A4D">
            <w:pPr>
              <w:rPr>
                <w:rFonts w:ascii="Arial" w:hAnsi="Arial"/>
                <w:sz w:val="24"/>
              </w:rPr>
            </w:pPr>
            <w:r w:rsidRPr="00EB2BC3">
              <w:rPr>
                <w:rFonts w:ascii="Arial" w:hAnsi="Arial"/>
                <w:sz w:val="24"/>
                <w:szCs w:val="24"/>
              </w:rPr>
              <w:t xml:space="preserve">III. </w:t>
            </w:r>
            <w:r w:rsidRPr="006F2DC6">
              <w:rPr>
                <w:rFonts w:ascii="Arial" w:hAnsi="Arial"/>
                <w:sz w:val="24"/>
              </w:rPr>
              <w:t xml:space="preserve">While not specifically required by law, </w:t>
            </w:r>
            <w:r w:rsidR="000A095F">
              <w:rPr>
                <w:rFonts w:ascii="Arial" w:hAnsi="Arial"/>
                <w:sz w:val="24"/>
              </w:rPr>
              <w:t>CDII</w:t>
            </w:r>
            <w:r w:rsidRPr="006F2DC6">
              <w:rPr>
                <w:rFonts w:ascii="Arial" w:hAnsi="Arial"/>
                <w:sz w:val="24"/>
              </w:rPr>
              <w:t xml:space="preserve"> requires state entities to develop, implement and maintain policies and procedures describing the measures and processes (what and how) utilized to allow patients the opportunity to agree, or object to specific uses and disclosures of their health information.</w:t>
            </w:r>
          </w:p>
        </w:tc>
        <w:tc>
          <w:tcPr>
            <w:tcW w:w="1620" w:type="dxa"/>
          </w:tcPr>
          <w:p w14:paraId="0CE2F409" w14:textId="77777777" w:rsidR="005C4A4D" w:rsidRPr="006D2945" w:rsidRDefault="005C4A4D" w:rsidP="005C4A4D">
            <w:pPr>
              <w:rPr>
                <w:rFonts w:ascii="Arial" w:hAnsi="Arial" w:cs="Arial"/>
                <w:sz w:val="24"/>
                <w:szCs w:val="24"/>
              </w:rPr>
            </w:pPr>
          </w:p>
        </w:tc>
      </w:tr>
      <w:tr w:rsidR="005C4A4D" w:rsidRPr="006D2945" w14:paraId="745D40B4" w14:textId="77777777" w:rsidTr="00CB196F">
        <w:tc>
          <w:tcPr>
            <w:tcW w:w="2093" w:type="dxa"/>
          </w:tcPr>
          <w:p w14:paraId="3FC85ED2" w14:textId="42C8BEAC" w:rsidR="005C4A4D" w:rsidRPr="006D2945" w:rsidRDefault="005C4A4D" w:rsidP="005C4A4D">
            <w:pPr>
              <w:rPr>
                <w:rFonts w:ascii="Arial" w:hAnsi="Arial" w:cs="Arial"/>
                <w:sz w:val="24"/>
                <w:szCs w:val="24"/>
              </w:rPr>
            </w:pPr>
            <w:r w:rsidRPr="00CE6547">
              <w:rPr>
                <w:rFonts w:ascii="Arial" w:hAnsi="Arial" w:cs="Arial"/>
                <w:sz w:val="24"/>
                <w:szCs w:val="24"/>
              </w:rPr>
              <w:t>2.2.0 – Uses and Disclosures</w:t>
            </w:r>
          </w:p>
        </w:tc>
        <w:tc>
          <w:tcPr>
            <w:tcW w:w="2317" w:type="dxa"/>
          </w:tcPr>
          <w:p w14:paraId="04EA79C8" w14:textId="4BB3C9C3" w:rsidR="005C4A4D" w:rsidRPr="006D2945" w:rsidRDefault="005C4A4D" w:rsidP="005C4A4D">
            <w:pPr>
              <w:rPr>
                <w:rFonts w:ascii="Arial" w:hAnsi="Arial" w:cs="Arial"/>
                <w:sz w:val="24"/>
                <w:szCs w:val="24"/>
              </w:rPr>
            </w:pPr>
            <w:r>
              <w:rPr>
                <w:rFonts w:ascii="Arial" w:hAnsi="Arial" w:cs="Arial"/>
                <w:sz w:val="24"/>
                <w:szCs w:val="24"/>
              </w:rPr>
              <w:t>2.2.9 – Organ Procurement</w:t>
            </w:r>
          </w:p>
        </w:tc>
        <w:tc>
          <w:tcPr>
            <w:tcW w:w="6863" w:type="dxa"/>
          </w:tcPr>
          <w:p w14:paraId="324E98D1" w14:textId="6C80AA90" w:rsidR="005C4A4D" w:rsidRPr="006F2DC6" w:rsidRDefault="005C4A4D" w:rsidP="005C4A4D">
            <w:pPr>
              <w:rPr>
                <w:rFonts w:cs="Arial"/>
                <w:color w:val="0000FF" w:themeColor="hyperlink"/>
                <w:u w:val="single"/>
              </w:rPr>
            </w:pPr>
            <w:r w:rsidRPr="006F2DC6">
              <w:rPr>
                <w:rFonts w:ascii="Arial" w:hAnsi="Arial"/>
                <w:sz w:val="24"/>
              </w:rPr>
              <w:t xml:space="preserve">III. While not specifically required by law, </w:t>
            </w:r>
            <w:r w:rsidR="000A095F">
              <w:rPr>
                <w:rFonts w:ascii="Arial" w:hAnsi="Arial"/>
                <w:sz w:val="24"/>
              </w:rPr>
              <w:t>CDII</w:t>
            </w:r>
            <w:r w:rsidRPr="006F2DC6">
              <w:rPr>
                <w:rFonts w:ascii="Arial" w:hAnsi="Arial"/>
                <w:sz w:val="24"/>
              </w:rPr>
              <w:t xml:space="preserve"> requires state entities to develop, implement and maintain policies and procedures describing the measures and processes (what and how) utilized to disclose a deceased patient’s health information for organ procurement.</w:t>
            </w:r>
          </w:p>
        </w:tc>
        <w:tc>
          <w:tcPr>
            <w:tcW w:w="1620" w:type="dxa"/>
          </w:tcPr>
          <w:p w14:paraId="0C495562" w14:textId="77777777" w:rsidR="005C4A4D" w:rsidRPr="006D2945" w:rsidRDefault="005C4A4D" w:rsidP="005C4A4D">
            <w:pPr>
              <w:rPr>
                <w:rFonts w:ascii="Arial" w:hAnsi="Arial" w:cs="Arial"/>
                <w:sz w:val="24"/>
                <w:szCs w:val="24"/>
              </w:rPr>
            </w:pPr>
          </w:p>
        </w:tc>
      </w:tr>
      <w:tr w:rsidR="005C4A4D" w:rsidRPr="006D2945" w14:paraId="1E2A954D" w14:textId="77777777" w:rsidTr="00CB196F">
        <w:tc>
          <w:tcPr>
            <w:tcW w:w="2093" w:type="dxa"/>
          </w:tcPr>
          <w:p w14:paraId="4812D432" w14:textId="2A47B65C" w:rsidR="005C4A4D" w:rsidRPr="006D2945" w:rsidRDefault="005C4A4D" w:rsidP="005C4A4D">
            <w:pPr>
              <w:rPr>
                <w:rFonts w:ascii="Arial" w:hAnsi="Arial" w:cs="Arial"/>
                <w:sz w:val="24"/>
                <w:szCs w:val="24"/>
              </w:rPr>
            </w:pPr>
            <w:r w:rsidRPr="00CE6547">
              <w:rPr>
                <w:rFonts w:ascii="Arial" w:hAnsi="Arial" w:cs="Arial"/>
                <w:sz w:val="24"/>
                <w:szCs w:val="24"/>
              </w:rPr>
              <w:t>2.2.0 – Uses and Disclosures</w:t>
            </w:r>
          </w:p>
        </w:tc>
        <w:tc>
          <w:tcPr>
            <w:tcW w:w="2317" w:type="dxa"/>
          </w:tcPr>
          <w:p w14:paraId="15635E1B" w14:textId="624D9A9C" w:rsidR="005C4A4D" w:rsidRPr="006D2945" w:rsidRDefault="005C4A4D" w:rsidP="005C4A4D">
            <w:pPr>
              <w:rPr>
                <w:rFonts w:ascii="Arial" w:hAnsi="Arial" w:cs="Arial"/>
                <w:sz w:val="24"/>
                <w:szCs w:val="24"/>
              </w:rPr>
            </w:pPr>
            <w:r>
              <w:rPr>
                <w:rFonts w:ascii="Arial" w:hAnsi="Arial" w:cs="Arial"/>
                <w:sz w:val="24"/>
                <w:szCs w:val="24"/>
              </w:rPr>
              <w:t xml:space="preserve">2.2.10 – Public Health Activities </w:t>
            </w:r>
          </w:p>
        </w:tc>
        <w:tc>
          <w:tcPr>
            <w:tcW w:w="6863" w:type="dxa"/>
          </w:tcPr>
          <w:p w14:paraId="201DE06B" w14:textId="389EE2C9" w:rsidR="005C4A4D" w:rsidRPr="00EB2BC3" w:rsidRDefault="005C4A4D" w:rsidP="005C4A4D">
            <w:pPr>
              <w:rPr>
                <w:rFonts w:ascii="Arial" w:hAnsi="Arial"/>
                <w:sz w:val="24"/>
              </w:rPr>
            </w:pPr>
            <w:r w:rsidRPr="006F2DC6">
              <w:rPr>
                <w:rFonts w:ascii="Arial" w:hAnsi="Arial"/>
                <w:sz w:val="24"/>
              </w:rPr>
              <w:t xml:space="preserve">III. While not specifically required by law, </w:t>
            </w:r>
            <w:r w:rsidR="000A095F">
              <w:rPr>
                <w:rFonts w:ascii="Arial" w:hAnsi="Arial"/>
                <w:sz w:val="24"/>
              </w:rPr>
              <w:t>CDII</w:t>
            </w:r>
            <w:r w:rsidRPr="006F2DC6">
              <w:rPr>
                <w:rFonts w:ascii="Arial" w:hAnsi="Arial"/>
                <w:sz w:val="24"/>
              </w:rPr>
              <w:t xml:space="preserve"> requires state entities to develop, implement and maintain policies and procedures describing the measures and processes (what and how) utilized to disclose health information for public health activities.</w:t>
            </w:r>
          </w:p>
        </w:tc>
        <w:tc>
          <w:tcPr>
            <w:tcW w:w="1620" w:type="dxa"/>
          </w:tcPr>
          <w:p w14:paraId="35371B99" w14:textId="77777777" w:rsidR="005C4A4D" w:rsidRPr="006D2945" w:rsidRDefault="005C4A4D" w:rsidP="005C4A4D">
            <w:pPr>
              <w:rPr>
                <w:rFonts w:ascii="Arial" w:hAnsi="Arial" w:cs="Arial"/>
                <w:sz w:val="24"/>
                <w:szCs w:val="24"/>
              </w:rPr>
            </w:pPr>
          </w:p>
        </w:tc>
      </w:tr>
      <w:tr w:rsidR="005C4A4D" w:rsidRPr="006D2945" w14:paraId="2589DA1D" w14:textId="77777777" w:rsidTr="006F2DC6">
        <w:trPr>
          <w:cantSplit/>
        </w:trPr>
        <w:tc>
          <w:tcPr>
            <w:tcW w:w="2093" w:type="dxa"/>
          </w:tcPr>
          <w:p w14:paraId="7D1B28B2" w14:textId="3A6C9016" w:rsidR="005C4A4D" w:rsidRPr="006D2945" w:rsidRDefault="005C4A4D" w:rsidP="005C4A4D">
            <w:pPr>
              <w:rPr>
                <w:rFonts w:ascii="Arial" w:hAnsi="Arial" w:cs="Arial"/>
                <w:sz w:val="24"/>
                <w:szCs w:val="24"/>
              </w:rPr>
            </w:pPr>
            <w:r w:rsidRPr="002B28C4">
              <w:rPr>
                <w:rFonts w:ascii="Arial" w:hAnsi="Arial" w:cs="Arial"/>
                <w:sz w:val="24"/>
                <w:szCs w:val="24"/>
              </w:rPr>
              <w:lastRenderedPageBreak/>
              <w:t>2.2.0 – Uses and Disclosures</w:t>
            </w:r>
          </w:p>
        </w:tc>
        <w:tc>
          <w:tcPr>
            <w:tcW w:w="2317" w:type="dxa"/>
          </w:tcPr>
          <w:p w14:paraId="15F5255C" w14:textId="3C43CE3C" w:rsidR="005C4A4D" w:rsidRPr="006D2945" w:rsidRDefault="005C4A4D" w:rsidP="005C4A4D">
            <w:pPr>
              <w:rPr>
                <w:rFonts w:ascii="Arial" w:hAnsi="Arial" w:cs="Arial"/>
                <w:sz w:val="24"/>
                <w:szCs w:val="24"/>
              </w:rPr>
            </w:pPr>
            <w:r>
              <w:rPr>
                <w:rFonts w:ascii="Arial" w:hAnsi="Arial" w:cs="Arial"/>
                <w:sz w:val="24"/>
                <w:szCs w:val="24"/>
              </w:rPr>
              <w:t>2.2.11 – Required by Law and Required Disclosures</w:t>
            </w:r>
          </w:p>
        </w:tc>
        <w:tc>
          <w:tcPr>
            <w:tcW w:w="6863" w:type="dxa"/>
          </w:tcPr>
          <w:p w14:paraId="78A6F516" w14:textId="37F3F904" w:rsidR="005C4A4D" w:rsidRPr="00EB2BC3" w:rsidRDefault="005C4A4D" w:rsidP="005C4A4D">
            <w:pPr>
              <w:rPr>
                <w:rFonts w:ascii="Arial" w:hAnsi="Arial"/>
                <w:sz w:val="24"/>
              </w:rPr>
            </w:pPr>
            <w:r w:rsidRPr="006F2DC6">
              <w:rPr>
                <w:rFonts w:ascii="Arial" w:hAnsi="Arial"/>
                <w:sz w:val="24"/>
              </w:rPr>
              <w:t xml:space="preserve">III. While not specifically required by law, </w:t>
            </w:r>
            <w:r w:rsidR="000A095F">
              <w:rPr>
                <w:rFonts w:ascii="Arial" w:hAnsi="Arial"/>
                <w:sz w:val="24"/>
              </w:rPr>
              <w:t>CDII</w:t>
            </w:r>
            <w:r w:rsidRPr="006F2DC6">
              <w:rPr>
                <w:rFonts w:ascii="Arial" w:hAnsi="Arial"/>
                <w:sz w:val="24"/>
              </w:rPr>
              <w:t xml:space="preserve"> requires state entities to develop, implement and maintain policies and procedures describing the measures and processes (what and how) utilized to disclose health information when required or mandated by law.</w:t>
            </w:r>
          </w:p>
        </w:tc>
        <w:tc>
          <w:tcPr>
            <w:tcW w:w="1620" w:type="dxa"/>
          </w:tcPr>
          <w:p w14:paraId="381555D0" w14:textId="77777777" w:rsidR="005C4A4D" w:rsidRPr="006D2945" w:rsidRDefault="005C4A4D" w:rsidP="005C4A4D">
            <w:pPr>
              <w:rPr>
                <w:rFonts w:ascii="Arial" w:hAnsi="Arial" w:cs="Arial"/>
                <w:sz w:val="24"/>
                <w:szCs w:val="24"/>
              </w:rPr>
            </w:pPr>
          </w:p>
        </w:tc>
      </w:tr>
      <w:tr w:rsidR="005C4A4D" w:rsidRPr="006D2945" w14:paraId="4910967A" w14:textId="77777777" w:rsidTr="00CB196F">
        <w:tc>
          <w:tcPr>
            <w:tcW w:w="2093" w:type="dxa"/>
          </w:tcPr>
          <w:p w14:paraId="7839C5E4" w14:textId="71E0729B" w:rsidR="005C4A4D" w:rsidRPr="006D2945" w:rsidRDefault="005C4A4D" w:rsidP="005C4A4D">
            <w:pPr>
              <w:rPr>
                <w:rFonts w:ascii="Arial" w:hAnsi="Arial" w:cs="Arial"/>
                <w:sz w:val="24"/>
                <w:szCs w:val="24"/>
              </w:rPr>
            </w:pPr>
            <w:r w:rsidRPr="002B28C4">
              <w:rPr>
                <w:rFonts w:ascii="Arial" w:hAnsi="Arial" w:cs="Arial"/>
                <w:sz w:val="24"/>
                <w:szCs w:val="24"/>
              </w:rPr>
              <w:t>2.2.0 – Uses and Disclosures</w:t>
            </w:r>
          </w:p>
        </w:tc>
        <w:tc>
          <w:tcPr>
            <w:tcW w:w="2317" w:type="dxa"/>
          </w:tcPr>
          <w:p w14:paraId="5B69B1FD" w14:textId="378A0965" w:rsidR="005C4A4D" w:rsidRPr="006D2945" w:rsidRDefault="005C4A4D" w:rsidP="005C4A4D">
            <w:pPr>
              <w:rPr>
                <w:rFonts w:ascii="Arial" w:hAnsi="Arial" w:cs="Arial"/>
                <w:sz w:val="24"/>
                <w:szCs w:val="24"/>
              </w:rPr>
            </w:pPr>
            <w:r>
              <w:rPr>
                <w:rFonts w:ascii="Arial" w:hAnsi="Arial" w:cs="Arial"/>
                <w:sz w:val="24"/>
                <w:szCs w:val="24"/>
              </w:rPr>
              <w:t xml:space="preserve">2.2.12 – Research </w:t>
            </w:r>
          </w:p>
        </w:tc>
        <w:tc>
          <w:tcPr>
            <w:tcW w:w="6863" w:type="dxa"/>
          </w:tcPr>
          <w:p w14:paraId="00DE21FD" w14:textId="24575BCD" w:rsidR="005C4A4D" w:rsidRPr="00EB2BC3" w:rsidRDefault="005C4A4D" w:rsidP="005C4A4D">
            <w:pPr>
              <w:rPr>
                <w:rFonts w:ascii="Arial" w:hAnsi="Arial"/>
                <w:sz w:val="24"/>
              </w:rPr>
            </w:pPr>
            <w:r w:rsidRPr="006F2DC6">
              <w:rPr>
                <w:rFonts w:ascii="Arial" w:hAnsi="Arial"/>
                <w:sz w:val="24"/>
              </w:rPr>
              <w:t xml:space="preserve">III. While not specifically required by law, </w:t>
            </w:r>
            <w:r w:rsidR="000A095F">
              <w:rPr>
                <w:rFonts w:ascii="Arial" w:hAnsi="Arial"/>
                <w:sz w:val="24"/>
              </w:rPr>
              <w:t>CDII</w:t>
            </w:r>
            <w:r w:rsidRPr="006F2DC6">
              <w:rPr>
                <w:rFonts w:ascii="Arial" w:hAnsi="Arial"/>
                <w:sz w:val="24"/>
              </w:rPr>
              <w:t xml:space="preserve"> requires state entities to develop, implement and maintain policies and procedures describing the measures and processes (what and how) utilized to use or disclose health information for research purposes.</w:t>
            </w:r>
          </w:p>
        </w:tc>
        <w:tc>
          <w:tcPr>
            <w:tcW w:w="1620" w:type="dxa"/>
          </w:tcPr>
          <w:p w14:paraId="64CA89AD" w14:textId="77777777" w:rsidR="005C4A4D" w:rsidRPr="006D2945" w:rsidRDefault="005C4A4D" w:rsidP="005C4A4D">
            <w:pPr>
              <w:rPr>
                <w:rFonts w:ascii="Arial" w:hAnsi="Arial" w:cs="Arial"/>
                <w:sz w:val="24"/>
                <w:szCs w:val="24"/>
              </w:rPr>
            </w:pPr>
          </w:p>
        </w:tc>
      </w:tr>
      <w:tr w:rsidR="005C4A4D" w:rsidRPr="006D2945" w14:paraId="1E4B1530" w14:textId="77777777" w:rsidTr="00CB196F">
        <w:tc>
          <w:tcPr>
            <w:tcW w:w="2093" w:type="dxa"/>
          </w:tcPr>
          <w:p w14:paraId="4BEA33FC" w14:textId="4A99A39D" w:rsidR="005C4A4D" w:rsidRPr="006D2945" w:rsidRDefault="005C4A4D" w:rsidP="005C4A4D">
            <w:pPr>
              <w:rPr>
                <w:rFonts w:ascii="Arial" w:hAnsi="Arial" w:cs="Arial"/>
                <w:sz w:val="24"/>
                <w:szCs w:val="24"/>
              </w:rPr>
            </w:pPr>
            <w:r w:rsidRPr="002B28C4">
              <w:rPr>
                <w:rFonts w:ascii="Arial" w:hAnsi="Arial" w:cs="Arial"/>
                <w:sz w:val="24"/>
                <w:szCs w:val="24"/>
              </w:rPr>
              <w:t>2.2.0 – Uses and Disclosures</w:t>
            </w:r>
          </w:p>
        </w:tc>
        <w:tc>
          <w:tcPr>
            <w:tcW w:w="2317" w:type="dxa"/>
          </w:tcPr>
          <w:p w14:paraId="72D92EA6" w14:textId="0B8C7FAE" w:rsidR="005C4A4D" w:rsidRPr="006D2945" w:rsidRDefault="005C4A4D" w:rsidP="005C4A4D">
            <w:pPr>
              <w:rPr>
                <w:rFonts w:ascii="Arial" w:hAnsi="Arial" w:cs="Arial"/>
                <w:sz w:val="24"/>
                <w:szCs w:val="24"/>
              </w:rPr>
            </w:pPr>
            <w:r>
              <w:rPr>
                <w:rFonts w:ascii="Arial" w:hAnsi="Arial" w:cs="Arial"/>
                <w:sz w:val="24"/>
                <w:szCs w:val="24"/>
              </w:rPr>
              <w:t>2.2.13 – Specialized Government Functions</w:t>
            </w:r>
          </w:p>
        </w:tc>
        <w:tc>
          <w:tcPr>
            <w:tcW w:w="6863" w:type="dxa"/>
          </w:tcPr>
          <w:p w14:paraId="10DF89EC" w14:textId="2B10EA5F" w:rsidR="005C4A4D" w:rsidRPr="00EB2BC3" w:rsidRDefault="005C4A4D" w:rsidP="005C4A4D">
            <w:pPr>
              <w:rPr>
                <w:rFonts w:ascii="Arial" w:hAnsi="Arial"/>
                <w:sz w:val="24"/>
              </w:rPr>
            </w:pPr>
            <w:r w:rsidRPr="006F2DC6">
              <w:rPr>
                <w:rFonts w:ascii="Arial" w:hAnsi="Arial"/>
                <w:sz w:val="24"/>
              </w:rPr>
              <w:t xml:space="preserve">III. While not specifically required by law, </w:t>
            </w:r>
            <w:r w:rsidR="000A095F">
              <w:rPr>
                <w:rFonts w:ascii="Arial" w:hAnsi="Arial"/>
                <w:sz w:val="24"/>
              </w:rPr>
              <w:t>CDII</w:t>
            </w:r>
            <w:r w:rsidRPr="006F2DC6">
              <w:rPr>
                <w:rFonts w:ascii="Arial" w:hAnsi="Arial"/>
                <w:sz w:val="24"/>
              </w:rPr>
              <w:t xml:space="preserve"> requires state entities to develop, implement and maintain policies and procedures describing the measures and processes (what and how) utilized to disclose health information for specialized government functions.</w:t>
            </w:r>
          </w:p>
        </w:tc>
        <w:tc>
          <w:tcPr>
            <w:tcW w:w="1620" w:type="dxa"/>
          </w:tcPr>
          <w:p w14:paraId="6ABAE0B3" w14:textId="77777777" w:rsidR="005C4A4D" w:rsidRPr="006D2945" w:rsidRDefault="005C4A4D" w:rsidP="005C4A4D">
            <w:pPr>
              <w:rPr>
                <w:rFonts w:ascii="Arial" w:hAnsi="Arial" w:cs="Arial"/>
                <w:sz w:val="24"/>
                <w:szCs w:val="24"/>
              </w:rPr>
            </w:pPr>
          </w:p>
        </w:tc>
      </w:tr>
      <w:tr w:rsidR="005C4A4D" w:rsidRPr="006D2945" w14:paraId="7416D5E0" w14:textId="77777777" w:rsidTr="00CB196F">
        <w:tc>
          <w:tcPr>
            <w:tcW w:w="2093" w:type="dxa"/>
          </w:tcPr>
          <w:p w14:paraId="4EF6D51E" w14:textId="032688E4" w:rsidR="005C4A4D" w:rsidRPr="006D2945" w:rsidRDefault="005C4A4D" w:rsidP="005C4A4D">
            <w:pPr>
              <w:rPr>
                <w:rFonts w:ascii="Arial" w:hAnsi="Arial" w:cs="Arial"/>
                <w:sz w:val="24"/>
                <w:szCs w:val="24"/>
              </w:rPr>
            </w:pPr>
            <w:r w:rsidRPr="002B28C4">
              <w:rPr>
                <w:rFonts w:ascii="Arial" w:hAnsi="Arial" w:cs="Arial"/>
                <w:sz w:val="24"/>
                <w:szCs w:val="24"/>
              </w:rPr>
              <w:t>2.2.0 – Uses and Disclosures</w:t>
            </w:r>
          </w:p>
        </w:tc>
        <w:tc>
          <w:tcPr>
            <w:tcW w:w="2317" w:type="dxa"/>
          </w:tcPr>
          <w:p w14:paraId="6E5AC054" w14:textId="69E65D0D" w:rsidR="005C4A4D" w:rsidRPr="006D2945" w:rsidRDefault="005C4A4D" w:rsidP="005C4A4D">
            <w:pPr>
              <w:rPr>
                <w:rFonts w:ascii="Arial" w:hAnsi="Arial" w:cs="Arial"/>
                <w:sz w:val="24"/>
                <w:szCs w:val="24"/>
              </w:rPr>
            </w:pPr>
            <w:r>
              <w:rPr>
                <w:rFonts w:ascii="Arial" w:hAnsi="Arial" w:cs="Arial"/>
                <w:sz w:val="24"/>
                <w:szCs w:val="24"/>
              </w:rPr>
              <w:t xml:space="preserve">2.2.14 – Treatment, Payment and Health Care Operations (TPO) </w:t>
            </w:r>
          </w:p>
        </w:tc>
        <w:tc>
          <w:tcPr>
            <w:tcW w:w="6863" w:type="dxa"/>
          </w:tcPr>
          <w:p w14:paraId="2A914DF4" w14:textId="737701A2" w:rsidR="005C4A4D" w:rsidRPr="006F2DC6" w:rsidRDefault="005C4A4D" w:rsidP="005C4A4D">
            <w:pPr>
              <w:rPr>
                <w:rFonts w:cs="Arial"/>
                <w:color w:val="0000FF" w:themeColor="hyperlink"/>
                <w:u w:val="single"/>
              </w:rPr>
            </w:pPr>
            <w:r w:rsidRPr="006F2DC6">
              <w:rPr>
                <w:rFonts w:ascii="Arial" w:hAnsi="Arial"/>
                <w:sz w:val="24"/>
              </w:rPr>
              <w:t xml:space="preserve">III. While not specifically required by law, </w:t>
            </w:r>
            <w:r w:rsidR="000A095F">
              <w:rPr>
                <w:rFonts w:ascii="Arial" w:hAnsi="Arial"/>
                <w:sz w:val="24"/>
              </w:rPr>
              <w:t>CDII</w:t>
            </w:r>
            <w:r w:rsidRPr="006F2DC6">
              <w:rPr>
                <w:rFonts w:ascii="Arial" w:hAnsi="Arial"/>
                <w:sz w:val="24"/>
              </w:rPr>
              <w:t xml:space="preserve"> requires state entities to develop, implement and maintain policies and procedures describing the measures and processes (what and how) utilized to use or disclose health information for TPO.</w:t>
            </w:r>
          </w:p>
        </w:tc>
        <w:tc>
          <w:tcPr>
            <w:tcW w:w="1620" w:type="dxa"/>
          </w:tcPr>
          <w:p w14:paraId="236851CC" w14:textId="77777777" w:rsidR="005C4A4D" w:rsidRPr="006D2945" w:rsidRDefault="005C4A4D" w:rsidP="005C4A4D">
            <w:pPr>
              <w:rPr>
                <w:rFonts w:ascii="Arial" w:hAnsi="Arial" w:cs="Arial"/>
                <w:sz w:val="24"/>
                <w:szCs w:val="24"/>
              </w:rPr>
            </w:pPr>
          </w:p>
        </w:tc>
      </w:tr>
      <w:tr w:rsidR="005C4A4D" w:rsidRPr="006D2945" w14:paraId="1AEC8A5B" w14:textId="77777777" w:rsidTr="00CB196F">
        <w:tc>
          <w:tcPr>
            <w:tcW w:w="2093" w:type="dxa"/>
          </w:tcPr>
          <w:p w14:paraId="3C0590B5" w14:textId="785E57E9" w:rsidR="005C4A4D" w:rsidRPr="006D2945" w:rsidRDefault="005C4A4D" w:rsidP="005C4A4D">
            <w:pPr>
              <w:rPr>
                <w:rFonts w:ascii="Arial" w:hAnsi="Arial" w:cs="Arial"/>
                <w:sz w:val="24"/>
                <w:szCs w:val="24"/>
              </w:rPr>
            </w:pPr>
            <w:r w:rsidRPr="002B28C4">
              <w:rPr>
                <w:rFonts w:ascii="Arial" w:hAnsi="Arial" w:cs="Arial"/>
                <w:sz w:val="24"/>
                <w:szCs w:val="24"/>
              </w:rPr>
              <w:t>2.2.0 – Uses and Disclosures</w:t>
            </w:r>
          </w:p>
        </w:tc>
        <w:tc>
          <w:tcPr>
            <w:tcW w:w="2317" w:type="dxa"/>
          </w:tcPr>
          <w:p w14:paraId="3C8D4925"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2.2.15 - Underwriting </w:t>
            </w:r>
          </w:p>
        </w:tc>
        <w:tc>
          <w:tcPr>
            <w:tcW w:w="6863" w:type="dxa"/>
          </w:tcPr>
          <w:p w14:paraId="133BDEAB" w14:textId="20909831" w:rsidR="005C4A4D" w:rsidRPr="006D2945" w:rsidRDefault="005C4A4D" w:rsidP="005C4A4D">
            <w:pPr>
              <w:rPr>
                <w:rFonts w:ascii="Arial" w:hAnsi="Arial" w:cs="Arial"/>
                <w:sz w:val="24"/>
                <w:szCs w:val="24"/>
              </w:rPr>
            </w:pPr>
            <w:r w:rsidRPr="006D2945">
              <w:rPr>
                <w:rFonts w:ascii="Arial" w:hAnsi="Arial" w:cs="Arial"/>
                <w:sz w:val="24"/>
                <w:szCs w:val="24"/>
              </w:rPr>
              <w:t xml:space="preserve">III. State entities that are business associates, health care clearinghouses, health care plans, health care providers, or hybrid entities must implement policies and procedures to limit the health information disclosed to the amount reasonably necessary to achieve the purpose for the disclosure. </w:t>
            </w:r>
          </w:p>
        </w:tc>
        <w:tc>
          <w:tcPr>
            <w:tcW w:w="1620" w:type="dxa"/>
          </w:tcPr>
          <w:p w14:paraId="7ADA11DF" w14:textId="77777777" w:rsidR="005C4A4D" w:rsidRPr="006D2945" w:rsidRDefault="005C4A4D" w:rsidP="005C4A4D">
            <w:pPr>
              <w:rPr>
                <w:rFonts w:ascii="Arial" w:hAnsi="Arial" w:cs="Arial"/>
                <w:sz w:val="24"/>
                <w:szCs w:val="24"/>
              </w:rPr>
            </w:pPr>
          </w:p>
        </w:tc>
      </w:tr>
      <w:tr w:rsidR="005C4A4D" w:rsidRPr="006D2945" w14:paraId="798A114B" w14:textId="77777777" w:rsidTr="00CB196F">
        <w:tc>
          <w:tcPr>
            <w:tcW w:w="2093" w:type="dxa"/>
          </w:tcPr>
          <w:p w14:paraId="3BC22227" w14:textId="565F719E" w:rsidR="005C4A4D" w:rsidRPr="006D2945" w:rsidRDefault="005C4A4D" w:rsidP="005C4A4D">
            <w:pPr>
              <w:rPr>
                <w:rFonts w:ascii="Arial" w:hAnsi="Arial" w:cs="Arial"/>
                <w:sz w:val="24"/>
                <w:szCs w:val="24"/>
              </w:rPr>
            </w:pPr>
            <w:r w:rsidRPr="002B28C4">
              <w:rPr>
                <w:rFonts w:ascii="Arial" w:hAnsi="Arial" w:cs="Arial"/>
                <w:sz w:val="24"/>
                <w:szCs w:val="24"/>
              </w:rPr>
              <w:t>2.2.0 – Uses and Disclosures</w:t>
            </w:r>
          </w:p>
        </w:tc>
        <w:tc>
          <w:tcPr>
            <w:tcW w:w="2317" w:type="dxa"/>
          </w:tcPr>
          <w:p w14:paraId="21A4F7EE" w14:textId="710858DE" w:rsidR="005C4A4D" w:rsidRPr="006D2945" w:rsidRDefault="005C4A4D" w:rsidP="005C4A4D">
            <w:pPr>
              <w:rPr>
                <w:rFonts w:ascii="Arial" w:hAnsi="Arial" w:cs="Arial"/>
                <w:sz w:val="24"/>
                <w:szCs w:val="24"/>
              </w:rPr>
            </w:pPr>
            <w:r>
              <w:rPr>
                <w:rFonts w:ascii="Arial" w:hAnsi="Arial" w:cs="Arial"/>
                <w:sz w:val="24"/>
                <w:szCs w:val="24"/>
              </w:rPr>
              <w:t>2.2.16 – Victims of Abuse, Neglect, or Domestic Violence</w:t>
            </w:r>
          </w:p>
        </w:tc>
        <w:tc>
          <w:tcPr>
            <w:tcW w:w="6863" w:type="dxa"/>
          </w:tcPr>
          <w:p w14:paraId="50C81D0F" w14:textId="52831EF4" w:rsidR="005C4A4D" w:rsidRPr="00EB2BC3" w:rsidRDefault="005C4A4D" w:rsidP="005C4A4D">
            <w:pPr>
              <w:rPr>
                <w:rFonts w:ascii="Arial" w:hAnsi="Arial"/>
                <w:sz w:val="24"/>
              </w:rPr>
            </w:pPr>
            <w:r w:rsidRPr="006F2DC6">
              <w:rPr>
                <w:rFonts w:ascii="Arial" w:hAnsi="Arial"/>
                <w:sz w:val="24"/>
              </w:rPr>
              <w:t xml:space="preserve">III. While not specifically required by law, </w:t>
            </w:r>
            <w:r w:rsidR="000A095F">
              <w:rPr>
                <w:rFonts w:ascii="Arial" w:hAnsi="Arial"/>
                <w:sz w:val="24"/>
              </w:rPr>
              <w:t>CDII</w:t>
            </w:r>
            <w:r w:rsidRPr="006F2DC6">
              <w:rPr>
                <w:rFonts w:ascii="Arial" w:hAnsi="Arial"/>
                <w:sz w:val="24"/>
              </w:rPr>
              <w:t xml:space="preserve"> requires state entities to develop, implement and maintain policies and procedures describing the measures and processes (what and how) utilized to use or disclose health information related to victims of abuse, neglect, or domestic violence.</w:t>
            </w:r>
          </w:p>
        </w:tc>
        <w:tc>
          <w:tcPr>
            <w:tcW w:w="1620" w:type="dxa"/>
          </w:tcPr>
          <w:p w14:paraId="280F99C0" w14:textId="77777777" w:rsidR="005C4A4D" w:rsidRPr="006D2945" w:rsidRDefault="005C4A4D" w:rsidP="005C4A4D">
            <w:pPr>
              <w:rPr>
                <w:rFonts w:ascii="Arial" w:hAnsi="Arial" w:cs="Arial"/>
                <w:sz w:val="24"/>
                <w:szCs w:val="24"/>
              </w:rPr>
            </w:pPr>
          </w:p>
        </w:tc>
      </w:tr>
      <w:tr w:rsidR="00713A63" w:rsidRPr="006D2945" w14:paraId="2CDC150C" w14:textId="77777777" w:rsidTr="006F2DC6">
        <w:trPr>
          <w:cantSplit/>
        </w:trPr>
        <w:tc>
          <w:tcPr>
            <w:tcW w:w="2093" w:type="dxa"/>
          </w:tcPr>
          <w:p w14:paraId="682F7371" w14:textId="518B0891" w:rsidR="00713A63" w:rsidRPr="006D2945" w:rsidRDefault="005C4A4D">
            <w:pPr>
              <w:rPr>
                <w:rFonts w:ascii="Arial" w:hAnsi="Arial" w:cs="Arial"/>
                <w:sz w:val="24"/>
                <w:szCs w:val="24"/>
              </w:rPr>
            </w:pPr>
            <w:r>
              <w:rPr>
                <w:rFonts w:ascii="Arial" w:hAnsi="Arial" w:cs="Arial"/>
                <w:sz w:val="24"/>
                <w:szCs w:val="24"/>
              </w:rPr>
              <w:lastRenderedPageBreak/>
              <w:t>2.2.0 – Uses and Disclosures</w:t>
            </w:r>
          </w:p>
        </w:tc>
        <w:tc>
          <w:tcPr>
            <w:tcW w:w="2317" w:type="dxa"/>
          </w:tcPr>
          <w:p w14:paraId="7F6CB726" w14:textId="2444C585" w:rsidR="00713A63" w:rsidRPr="006D2945" w:rsidRDefault="00713A63" w:rsidP="00414ADD">
            <w:pPr>
              <w:rPr>
                <w:rFonts w:ascii="Arial" w:hAnsi="Arial" w:cs="Arial"/>
                <w:sz w:val="24"/>
                <w:szCs w:val="24"/>
              </w:rPr>
            </w:pPr>
            <w:r>
              <w:rPr>
                <w:rFonts w:ascii="Arial" w:hAnsi="Arial" w:cs="Arial"/>
                <w:sz w:val="24"/>
                <w:szCs w:val="24"/>
              </w:rPr>
              <w:t>2.2.17 – Health Information Exchange (HIE)</w:t>
            </w:r>
          </w:p>
        </w:tc>
        <w:tc>
          <w:tcPr>
            <w:tcW w:w="6863" w:type="dxa"/>
          </w:tcPr>
          <w:p w14:paraId="08BB2BBD" w14:textId="301BB9CE" w:rsidR="00713A63" w:rsidRPr="00EB2BC3" w:rsidRDefault="00EB2BC3" w:rsidP="00414ADD">
            <w:pPr>
              <w:rPr>
                <w:rFonts w:ascii="Arial" w:hAnsi="Arial"/>
                <w:sz w:val="24"/>
              </w:rPr>
            </w:pPr>
            <w:r w:rsidRPr="006F2DC6">
              <w:rPr>
                <w:rFonts w:ascii="Arial" w:hAnsi="Arial"/>
                <w:sz w:val="24"/>
              </w:rPr>
              <w:t xml:space="preserve">III. While not specifically required by law, </w:t>
            </w:r>
            <w:r w:rsidR="000A095F">
              <w:rPr>
                <w:rFonts w:ascii="Arial" w:hAnsi="Arial"/>
                <w:sz w:val="24"/>
              </w:rPr>
              <w:t>CDII</w:t>
            </w:r>
            <w:r w:rsidRPr="006F2DC6">
              <w:rPr>
                <w:rFonts w:ascii="Arial" w:hAnsi="Arial"/>
                <w:sz w:val="24"/>
              </w:rPr>
              <w:t xml:space="preserve"> requires state entities to develop, implement and maintain policies and procedures describing the measures and processes (what and how) utilized to use or disclose health information for HIE purposes.</w:t>
            </w:r>
          </w:p>
        </w:tc>
        <w:tc>
          <w:tcPr>
            <w:tcW w:w="1620" w:type="dxa"/>
          </w:tcPr>
          <w:p w14:paraId="0F8999C0" w14:textId="77777777" w:rsidR="00713A63" w:rsidRPr="006D2945" w:rsidRDefault="00713A63">
            <w:pPr>
              <w:rPr>
                <w:rFonts w:ascii="Arial" w:hAnsi="Arial" w:cs="Arial"/>
                <w:sz w:val="24"/>
                <w:szCs w:val="24"/>
              </w:rPr>
            </w:pPr>
          </w:p>
        </w:tc>
      </w:tr>
      <w:tr w:rsidR="00713A63" w:rsidRPr="006D2945" w14:paraId="71B8DF86" w14:textId="77777777" w:rsidTr="00CB196F">
        <w:tc>
          <w:tcPr>
            <w:tcW w:w="2093" w:type="dxa"/>
          </w:tcPr>
          <w:p w14:paraId="3C5E2D5B" w14:textId="51301DF4" w:rsidR="00713A63" w:rsidRDefault="00713A63" w:rsidP="00EA63B7">
            <w:pPr>
              <w:rPr>
                <w:rFonts w:ascii="Arial" w:hAnsi="Arial" w:cs="Arial"/>
                <w:sz w:val="24"/>
                <w:szCs w:val="24"/>
              </w:rPr>
            </w:pPr>
            <w:r>
              <w:rPr>
                <w:rFonts w:ascii="Arial" w:hAnsi="Arial" w:cs="Arial"/>
                <w:sz w:val="24"/>
                <w:szCs w:val="24"/>
              </w:rPr>
              <w:t>2.3.0 – Specially Protected Information</w:t>
            </w:r>
          </w:p>
        </w:tc>
        <w:tc>
          <w:tcPr>
            <w:tcW w:w="2317" w:type="dxa"/>
          </w:tcPr>
          <w:p w14:paraId="03FEC68B" w14:textId="4FC2A785" w:rsidR="00713A63" w:rsidRPr="006D2945" w:rsidRDefault="00713A63" w:rsidP="00414ADD">
            <w:pPr>
              <w:rPr>
                <w:rFonts w:ascii="Arial" w:hAnsi="Arial" w:cs="Arial"/>
                <w:sz w:val="24"/>
                <w:szCs w:val="24"/>
              </w:rPr>
            </w:pPr>
            <w:r>
              <w:rPr>
                <w:rFonts w:ascii="Arial" w:hAnsi="Arial" w:cs="Arial"/>
                <w:sz w:val="24"/>
                <w:szCs w:val="24"/>
              </w:rPr>
              <w:t>2.3.1 – Genetic Information</w:t>
            </w:r>
          </w:p>
        </w:tc>
        <w:tc>
          <w:tcPr>
            <w:tcW w:w="6863" w:type="dxa"/>
          </w:tcPr>
          <w:p w14:paraId="601364BD" w14:textId="6353F453" w:rsidR="00713A63" w:rsidRPr="00116B67" w:rsidRDefault="00116B67" w:rsidP="00116B67">
            <w:pPr>
              <w:rPr>
                <w:rFonts w:ascii="Arial" w:hAnsi="Arial"/>
                <w:sz w:val="24"/>
              </w:rPr>
            </w:pPr>
            <w:r>
              <w:rPr>
                <w:rFonts w:ascii="Arial" w:hAnsi="Arial"/>
                <w:sz w:val="24"/>
              </w:rPr>
              <w:t xml:space="preserve">III. </w:t>
            </w:r>
            <w:r w:rsidR="00EB2BC3" w:rsidRPr="006F2DC6">
              <w:rPr>
                <w:rFonts w:ascii="Arial" w:hAnsi="Arial"/>
                <w:sz w:val="24"/>
              </w:rPr>
              <w:t xml:space="preserve">While not specifically required by law, </w:t>
            </w:r>
            <w:r w:rsidR="000A095F">
              <w:rPr>
                <w:rFonts w:ascii="Arial" w:hAnsi="Arial"/>
                <w:sz w:val="24"/>
              </w:rPr>
              <w:t>CDII</w:t>
            </w:r>
            <w:r w:rsidR="00EB2BC3" w:rsidRPr="006F2DC6">
              <w:rPr>
                <w:rFonts w:ascii="Arial" w:hAnsi="Arial"/>
                <w:sz w:val="24"/>
              </w:rPr>
              <w:t xml:space="preserve"> requires state entities to develop, implement and maintain policies and procedures describing the measures and processes (what and how) utilized to use or disclose genetic health information.</w:t>
            </w:r>
          </w:p>
        </w:tc>
        <w:tc>
          <w:tcPr>
            <w:tcW w:w="1620" w:type="dxa"/>
          </w:tcPr>
          <w:p w14:paraId="630C80DF" w14:textId="77777777" w:rsidR="00713A63" w:rsidRPr="006D2945" w:rsidRDefault="00713A63">
            <w:pPr>
              <w:rPr>
                <w:rFonts w:ascii="Arial" w:hAnsi="Arial" w:cs="Arial"/>
                <w:sz w:val="24"/>
                <w:szCs w:val="24"/>
              </w:rPr>
            </w:pPr>
          </w:p>
        </w:tc>
      </w:tr>
      <w:tr w:rsidR="005C4A4D" w:rsidRPr="006D2945" w14:paraId="7B19F18F" w14:textId="77777777" w:rsidTr="00CB196F">
        <w:tc>
          <w:tcPr>
            <w:tcW w:w="2093" w:type="dxa"/>
          </w:tcPr>
          <w:p w14:paraId="1693DF43" w14:textId="5C4C5610" w:rsidR="005C4A4D" w:rsidRPr="006D2945" w:rsidRDefault="005C4A4D" w:rsidP="005C4A4D">
            <w:pPr>
              <w:rPr>
                <w:rFonts w:ascii="Arial" w:hAnsi="Arial" w:cs="Arial"/>
                <w:sz w:val="24"/>
                <w:szCs w:val="24"/>
              </w:rPr>
            </w:pPr>
            <w:r w:rsidRPr="000B5C2C">
              <w:rPr>
                <w:rFonts w:ascii="Arial" w:hAnsi="Arial" w:cs="Arial"/>
                <w:sz w:val="24"/>
                <w:szCs w:val="24"/>
              </w:rPr>
              <w:t>2.3.0 – Specially Protected Information</w:t>
            </w:r>
          </w:p>
        </w:tc>
        <w:tc>
          <w:tcPr>
            <w:tcW w:w="2317" w:type="dxa"/>
          </w:tcPr>
          <w:p w14:paraId="41E8DB31"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2.3.2 – HIV/AIDS Information </w:t>
            </w:r>
          </w:p>
        </w:tc>
        <w:tc>
          <w:tcPr>
            <w:tcW w:w="6863" w:type="dxa"/>
          </w:tcPr>
          <w:p w14:paraId="378D8F0F" w14:textId="570E9166" w:rsidR="005C4A4D" w:rsidRPr="00116B67" w:rsidRDefault="005C4A4D" w:rsidP="005C4A4D">
            <w:pPr>
              <w:rPr>
                <w:rFonts w:ascii="Arial" w:hAnsi="Arial"/>
                <w:sz w:val="24"/>
              </w:rPr>
            </w:pPr>
            <w:r w:rsidRPr="00116B67">
              <w:rPr>
                <w:rFonts w:ascii="Arial" w:hAnsi="Arial"/>
                <w:sz w:val="24"/>
              </w:rPr>
              <w:t xml:space="preserve">III. </w:t>
            </w:r>
            <w:r w:rsidRPr="006F2DC6">
              <w:rPr>
                <w:rFonts w:ascii="Arial" w:hAnsi="Arial"/>
                <w:sz w:val="24"/>
              </w:rPr>
              <w:t xml:space="preserve">While not specifically required by law, </w:t>
            </w:r>
            <w:r w:rsidR="000A095F">
              <w:rPr>
                <w:rFonts w:ascii="Arial" w:hAnsi="Arial"/>
                <w:sz w:val="24"/>
              </w:rPr>
              <w:t>CDII</w:t>
            </w:r>
            <w:r w:rsidRPr="006F2DC6">
              <w:rPr>
                <w:rFonts w:ascii="Arial" w:hAnsi="Arial"/>
                <w:sz w:val="24"/>
              </w:rPr>
              <w:t xml:space="preserve"> requires state entities to develop, implement and maintain policies and procedures describing the measures and processes (what and how) utilized to use or disclose HIV/AIDS information</w:t>
            </w:r>
            <w:r w:rsidR="005F5AF8">
              <w:rPr>
                <w:rFonts w:ascii="Arial" w:hAnsi="Arial"/>
                <w:sz w:val="24"/>
              </w:rPr>
              <w:t xml:space="preserve"> and test results</w:t>
            </w:r>
            <w:r w:rsidRPr="006F2DC6">
              <w:rPr>
                <w:rFonts w:ascii="Arial" w:hAnsi="Arial"/>
                <w:sz w:val="24"/>
              </w:rPr>
              <w:t>.</w:t>
            </w:r>
          </w:p>
        </w:tc>
        <w:tc>
          <w:tcPr>
            <w:tcW w:w="1620" w:type="dxa"/>
          </w:tcPr>
          <w:p w14:paraId="4CB5F236" w14:textId="77777777" w:rsidR="005C4A4D" w:rsidRPr="006D2945" w:rsidRDefault="005C4A4D" w:rsidP="005C4A4D">
            <w:pPr>
              <w:rPr>
                <w:rFonts w:ascii="Arial" w:hAnsi="Arial" w:cs="Arial"/>
                <w:sz w:val="24"/>
                <w:szCs w:val="24"/>
              </w:rPr>
            </w:pPr>
          </w:p>
        </w:tc>
      </w:tr>
      <w:tr w:rsidR="005C4A4D" w:rsidRPr="006D2945" w14:paraId="52305E19" w14:textId="77777777" w:rsidTr="00CB196F">
        <w:tc>
          <w:tcPr>
            <w:tcW w:w="2093" w:type="dxa"/>
          </w:tcPr>
          <w:p w14:paraId="6D5750F5" w14:textId="778E83CB" w:rsidR="005C4A4D" w:rsidRDefault="005C4A4D" w:rsidP="005C4A4D">
            <w:pPr>
              <w:rPr>
                <w:rFonts w:ascii="Arial" w:hAnsi="Arial" w:cs="Arial"/>
                <w:sz w:val="24"/>
                <w:szCs w:val="24"/>
              </w:rPr>
            </w:pPr>
            <w:r w:rsidRPr="000B5C2C">
              <w:rPr>
                <w:rFonts w:ascii="Arial" w:hAnsi="Arial" w:cs="Arial"/>
                <w:sz w:val="24"/>
                <w:szCs w:val="24"/>
              </w:rPr>
              <w:t>2.3.0 – Specially Protected Information</w:t>
            </w:r>
          </w:p>
        </w:tc>
        <w:tc>
          <w:tcPr>
            <w:tcW w:w="2317" w:type="dxa"/>
          </w:tcPr>
          <w:p w14:paraId="49C9CBDA" w14:textId="64762774" w:rsidR="005C4A4D" w:rsidRDefault="005C4A4D" w:rsidP="005C4A4D">
            <w:pPr>
              <w:rPr>
                <w:rFonts w:ascii="Arial" w:hAnsi="Arial" w:cs="Arial"/>
                <w:sz w:val="24"/>
                <w:szCs w:val="24"/>
              </w:rPr>
            </w:pPr>
            <w:r>
              <w:rPr>
                <w:rFonts w:ascii="Arial" w:hAnsi="Arial" w:cs="Arial"/>
                <w:sz w:val="24"/>
                <w:szCs w:val="24"/>
              </w:rPr>
              <w:t>2.3.3 – Mental Health Records</w:t>
            </w:r>
          </w:p>
        </w:tc>
        <w:tc>
          <w:tcPr>
            <w:tcW w:w="6863" w:type="dxa"/>
          </w:tcPr>
          <w:p w14:paraId="5D9E45FB" w14:textId="1C0C4AC4" w:rsidR="005C4A4D" w:rsidRPr="006F2DC6" w:rsidRDefault="005C4A4D" w:rsidP="005C4A4D">
            <w:pPr>
              <w:rPr>
                <w:rFonts w:cs="Arial"/>
                <w:color w:val="0000FF" w:themeColor="hyperlink"/>
                <w:u w:val="single"/>
              </w:rPr>
            </w:pPr>
            <w:r>
              <w:rPr>
                <w:rFonts w:ascii="Arial" w:hAnsi="Arial"/>
                <w:sz w:val="24"/>
              </w:rPr>
              <w:t xml:space="preserve">III. </w:t>
            </w:r>
            <w:r w:rsidRPr="006F2DC6">
              <w:rPr>
                <w:rFonts w:ascii="Arial" w:hAnsi="Arial"/>
                <w:sz w:val="24"/>
              </w:rPr>
              <w:t xml:space="preserve">While not specifically required by law, </w:t>
            </w:r>
            <w:r w:rsidR="000A095F">
              <w:rPr>
                <w:rFonts w:ascii="Arial" w:hAnsi="Arial"/>
                <w:sz w:val="24"/>
              </w:rPr>
              <w:t>CDII</w:t>
            </w:r>
            <w:r w:rsidRPr="006F2DC6">
              <w:rPr>
                <w:rFonts w:ascii="Arial" w:hAnsi="Arial"/>
                <w:sz w:val="24"/>
              </w:rPr>
              <w:t xml:space="preserve"> requires state entities to develop, implement and maintain policies and procedures describing the measures and processes (what and how) utilized to use or disclose mental health information.</w:t>
            </w:r>
          </w:p>
        </w:tc>
        <w:tc>
          <w:tcPr>
            <w:tcW w:w="1620" w:type="dxa"/>
          </w:tcPr>
          <w:p w14:paraId="1BEF9B95" w14:textId="77777777" w:rsidR="005C4A4D" w:rsidRPr="006D2945" w:rsidRDefault="005C4A4D" w:rsidP="005C4A4D">
            <w:pPr>
              <w:rPr>
                <w:rFonts w:ascii="Arial" w:hAnsi="Arial" w:cs="Arial"/>
                <w:sz w:val="24"/>
                <w:szCs w:val="24"/>
              </w:rPr>
            </w:pPr>
          </w:p>
        </w:tc>
      </w:tr>
      <w:tr w:rsidR="005C4A4D" w:rsidRPr="006D2945" w14:paraId="4EFBCB9B" w14:textId="77777777" w:rsidTr="00CB196F">
        <w:tc>
          <w:tcPr>
            <w:tcW w:w="2093" w:type="dxa"/>
          </w:tcPr>
          <w:p w14:paraId="2D54E307" w14:textId="3162F6BC" w:rsidR="005C4A4D" w:rsidRDefault="005C4A4D" w:rsidP="005C4A4D">
            <w:pPr>
              <w:rPr>
                <w:rFonts w:ascii="Arial" w:hAnsi="Arial" w:cs="Arial"/>
                <w:sz w:val="24"/>
                <w:szCs w:val="24"/>
              </w:rPr>
            </w:pPr>
            <w:r w:rsidRPr="000B5C2C">
              <w:rPr>
                <w:rFonts w:ascii="Arial" w:hAnsi="Arial" w:cs="Arial"/>
                <w:sz w:val="24"/>
                <w:szCs w:val="24"/>
              </w:rPr>
              <w:t>2.3.0 – Specially Protected Information</w:t>
            </w:r>
          </w:p>
        </w:tc>
        <w:tc>
          <w:tcPr>
            <w:tcW w:w="2317" w:type="dxa"/>
          </w:tcPr>
          <w:p w14:paraId="2C96428F" w14:textId="77777777" w:rsidR="005C4A4D" w:rsidRPr="006D2945" w:rsidRDefault="005C4A4D" w:rsidP="005C4A4D">
            <w:pPr>
              <w:rPr>
                <w:rFonts w:ascii="Arial" w:hAnsi="Arial" w:cs="Arial"/>
                <w:sz w:val="24"/>
                <w:szCs w:val="24"/>
              </w:rPr>
            </w:pPr>
            <w:r>
              <w:rPr>
                <w:rFonts w:ascii="Arial" w:hAnsi="Arial" w:cs="Arial"/>
                <w:sz w:val="24"/>
                <w:szCs w:val="24"/>
              </w:rPr>
              <w:t>2.3.4 – Substance Use Disorder Treatment</w:t>
            </w:r>
          </w:p>
        </w:tc>
        <w:tc>
          <w:tcPr>
            <w:tcW w:w="6863" w:type="dxa"/>
          </w:tcPr>
          <w:p w14:paraId="3A7B23F6" w14:textId="15F6E5D0" w:rsidR="005C4A4D" w:rsidRPr="006D2945" w:rsidRDefault="005C4A4D" w:rsidP="005C4A4D">
            <w:pPr>
              <w:rPr>
                <w:rFonts w:ascii="Arial" w:hAnsi="Arial" w:cs="Arial"/>
                <w:sz w:val="24"/>
                <w:szCs w:val="24"/>
              </w:rPr>
            </w:pPr>
            <w:r>
              <w:rPr>
                <w:rFonts w:ascii="Arial" w:hAnsi="Arial" w:cs="Arial"/>
                <w:sz w:val="24"/>
                <w:szCs w:val="24"/>
              </w:rPr>
              <w:t>III.A. State entities must have in place formal policies and procedures to reasonably protect against unauthorized use and disclosure of patient identifying information and to protect against reasonably anticipated threats or hazards to the security of patient identifying information.</w:t>
            </w:r>
          </w:p>
        </w:tc>
        <w:tc>
          <w:tcPr>
            <w:tcW w:w="1620" w:type="dxa"/>
          </w:tcPr>
          <w:p w14:paraId="211F75ED" w14:textId="77777777" w:rsidR="005C4A4D" w:rsidRPr="006D2945" w:rsidRDefault="005C4A4D" w:rsidP="005C4A4D">
            <w:pPr>
              <w:rPr>
                <w:rFonts w:ascii="Arial" w:hAnsi="Arial" w:cs="Arial"/>
                <w:sz w:val="24"/>
                <w:szCs w:val="24"/>
              </w:rPr>
            </w:pPr>
          </w:p>
        </w:tc>
      </w:tr>
      <w:tr w:rsidR="005C4A4D" w:rsidRPr="006D2945" w14:paraId="085001D6" w14:textId="77777777" w:rsidTr="00CB196F">
        <w:tc>
          <w:tcPr>
            <w:tcW w:w="2093" w:type="dxa"/>
          </w:tcPr>
          <w:p w14:paraId="6120C4FA" w14:textId="3CA06B08" w:rsidR="005C4A4D" w:rsidRDefault="005C4A4D" w:rsidP="005C4A4D">
            <w:pPr>
              <w:rPr>
                <w:rFonts w:ascii="Arial" w:hAnsi="Arial" w:cs="Arial"/>
                <w:sz w:val="24"/>
                <w:szCs w:val="24"/>
              </w:rPr>
            </w:pPr>
            <w:r w:rsidRPr="000B5C2C">
              <w:rPr>
                <w:rFonts w:ascii="Arial" w:hAnsi="Arial" w:cs="Arial"/>
                <w:sz w:val="24"/>
                <w:szCs w:val="24"/>
              </w:rPr>
              <w:t>2.3.0 – Specially Protected Information</w:t>
            </w:r>
          </w:p>
        </w:tc>
        <w:tc>
          <w:tcPr>
            <w:tcW w:w="2317" w:type="dxa"/>
          </w:tcPr>
          <w:p w14:paraId="4131930C" w14:textId="1CFE52FA" w:rsidR="005C4A4D" w:rsidRDefault="005C4A4D" w:rsidP="005C4A4D">
            <w:pPr>
              <w:rPr>
                <w:rFonts w:ascii="Arial" w:hAnsi="Arial" w:cs="Arial"/>
                <w:sz w:val="24"/>
                <w:szCs w:val="24"/>
              </w:rPr>
            </w:pPr>
            <w:r>
              <w:rPr>
                <w:rFonts w:ascii="Arial" w:hAnsi="Arial" w:cs="Arial"/>
                <w:sz w:val="24"/>
                <w:szCs w:val="24"/>
              </w:rPr>
              <w:t>2.3.5 – Developmental Services Records</w:t>
            </w:r>
          </w:p>
        </w:tc>
        <w:tc>
          <w:tcPr>
            <w:tcW w:w="6863" w:type="dxa"/>
          </w:tcPr>
          <w:p w14:paraId="25E3003D" w14:textId="2815E06E" w:rsidR="005C4A4D" w:rsidRPr="00116B67" w:rsidRDefault="005C4A4D" w:rsidP="005C4A4D">
            <w:pPr>
              <w:rPr>
                <w:rFonts w:ascii="Arial" w:hAnsi="Arial"/>
                <w:sz w:val="24"/>
              </w:rPr>
            </w:pPr>
            <w:r>
              <w:rPr>
                <w:rFonts w:ascii="Arial" w:hAnsi="Arial"/>
                <w:sz w:val="24"/>
              </w:rPr>
              <w:t xml:space="preserve">III. </w:t>
            </w:r>
            <w:r w:rsidRPr="006F2DC6">
              <w:rPr>
                <w:rFonts w:ascii="Arial" w:hAnsi="Arial"/>
                <w:sz w:val="24"/>
              </w:rPr>
              <w:t xml:space="preserve">While not specifically required by law, </w:t>
            </w:r>
            <w:r w:rsidR="000A095F">
              <w:rPr>
                <w:rFonts w:ascii="Arial" w:hAnsi="Arial"/>
                <w:sz w:val="24"/>
              </w:rPr>
              <w:t>CDII</w:t>
            </w:r>
            <w:r w:rsidRPr="006F2DC6">
              <w:rPr>
                <w:rFonts w:ascii="Arial" w:hAnsi="Arial"/>
                <w:sz w:val="24"/>
              </w:rPr>
              <w:t xml:space="preserve"> requires state entities to develop, implement and maintain policies and procedures describing the measures and processes (what and how) utilized to use or disclose developmental service records.</w:t>
            </w:r>
          </w:p>
        </w:tc>
        <w:tc>
          <w:tcPr>
            <w:tcW w:w="1620" w:type="dxa"/>
          </w:tcPr>
          <w:p w14:paraId="108CE593" w14:textId="77777777" w:rsidR="005C4A4D" w:rsidRPr="006D2945" w:rsidRDefault="005C4A4D" w:rsidP="005C4A4D">
            <w:pPr>
              <w:rPr>
                <w:rFonts w:ascii="Arial" w:hAnsi="Arial" w:cs="Arial"/>
                <w:sz w:val="24"/>
                <w:szCs w:val="24"/>
              </w:rPr>
            </w:pPr>
          </w:p>
        </w:tc>
      </w:tr>
      <w:tr w:rsidR="005C4A4D" w:rsidRPr="006D2945" w14:paraId="6DA0C2A1" w14:textId="77777777" w:rsidTr="003D4BF2">
        <w:trPr>
          <w:cantSplit/>
        </w:trPr>
        <w:tc>
          <w:tcPr>
            <w:tcW w:w="2093" w:type="dxa"/>
          </w:tcPr>
          <w:p w14:paraId="756C2C82" w14:textId="7136D87C" w:rsidR="005C4A4D" w:rsidRDefault="005C4A4D" w:rsidP="005C4A4D">
            <w:pPr>
              <w:rPr>
                <w:rFonts w:ascii="Arial" w:hAnsi="Arial" w:cs="Arial"/>
                <w:sz w:val="24"/>
                <w:szCs w:val="24"/>
              </w:rPr>
            </w:pPr>
            <w:r w:rsidRPr="000B5C2C">
              <w:rPr>
                <w:rFonts w:ascii="Arial" w:hAnsi="Arial" w:cs="Arial"/>
                <w:sz w:val="24"/>
                <w:szCs w:val="24"/>
              </w:rPr>
              <w:t>2.3.0 – Specially Protected Information</w:t>
            </w:r>
          </w:p>
        </w:tc>
        <w:tc>
          <w:tcPr>
            <w:tcW w:w="2317" w:type="dxa"/>
          </w:tcPr>
          <w:p w14:paraId="51F47BB4" w14:textId="624D1737" w:rsidR="005C4A4D" w:rsidRDefault="005C4A4D" w:rsidP="005C4A4D">
            <w:pPr>
              <w:rPr>
                <w:rFonts w:ascii="Arial" w:hAnsi="Arial" w:cs="Arial"/>
                <w:sz w:val="24"/>
                <w:szCs w:val="24"/>
              </w:rPr>
            </w:pPr>
            <w:r>
              <w:rPr>
                <w:rFonts w:ascii="Arial" w:hAnsi="Arial" w:cs="Arial"/>
                <w:sz w:val="24"/>
                <w:szCs w:val="24"/>
              </w:rPr>
              <w:t>2.3.6 – Psychotherapy Notes</w:t>
            </w:r>
          </w:p>
        </w:tc>
        <w:tc>
          <w:tcPr>
            <w:tcW w:w="6863" w:type="dxa"/>
          </w:tcPr>
          <w:p w14:paraId="2B3A7857" w14:textId="001195BB" w:rsidR="005C4A4D" w:rsidRPr="005F5AF8" w:rsidRDefault="005C4A4D" w:rsidP="005C4A4D">
            <w:pPr>
              <w:rPr>
                <w:rFonts w:ascii="Arial" w:hAnsi="Arial" w:cs="Arial"/>
                <w:sz w:val="24"/>
                <w:szCs w:val="24"/>
              </w:rPr>
            </w:pPr>
            <w:r w:rsidRPr="005F5AF8">
              <w:rPr>
                <w:rFonts w:ascii="Arial" w:hAnsi="Arial" w:cs="Arial"/>
                <w:sz w:val="24"/>
                <w:szCs w:val="24"/>
              </w:rPr>
              <w:t xml:space="preserve">III. </w:t>
            </w:r>
            <w:r w:rsidR="005F5AF8" w:rsidRPr="005F5AF8">
              <w:rPr>
                <w:rFonts w:ascii="Arial" w:hAnsi="Arial" w:cs="Arial"/>
                <w:sz w:val="24"/>
                <w:szCs w:val="24"/>
              </w:rPr>
              <w:t xml:space="preserve">While not specifically required by law, </w:t>
            </w:r>
            <w:r w:rsidR="000A095F">
              <w:rPr>
                <w:rFonts w:ascii="Arial" w:hAnsi="Arial" w:cs="Arial"/>
                <w:sz w:val="24"/>
                <w:szCs w:val="24"/>
              </w:rPr>
              <w:t>CDII</w:t>
            </w:r>
            <w:r w:rsidR="005F5AF8" w:rsidRPr="005F5AF8">
              <w:rPr>
                <w:rFonts w:ascii="Arial" w:hAnsi="Arial" w:cs="Arial"/>
                <w:sz w:val="24"/>
                <w:szCs w:val="24"/>
              </w:rPr>
              <w:t xml:space="preserve"> requires state entities to develop, implement and maintain policies and procedures describing the measures and processes (what and how) utilized to use or disclose psychotherapy notes.</w:t>
            </w:r>
          </w:p>
        </w:tc>
        <w:tc>
          <w:tcPr>
            <w:tcW w:w="1620" w:type="dxa"/>
          </w:tcPr>
          <w:p w14:paraId="7D27742C" w14:textId="77777777" w:rsidR="005C4A4D" w:rsidRPr="006D2945" w:rsidRDefault="005C4A4D" w:rsidP="005C4A4D">
            <w:pPr>
              <w:rPr>
                <w:rFonts w:ascii="Arial" w:hAnsi="Arial" w:cs="Arial"/>
                <w:sz w:val="24"/>
                <w:szCs w:val="24"/>
              </w:rPr>
            </w:pPr>
          </w:p>
        </w:tc>
      </w:tr>
      <w:tr w:rsidR="00A83766" w:rsidRPr="006D2945" w14:paraId="74522B54" w14:textId="77777777" w:rsidTr="00CB196F">
        <w:tc>
          <w:tcPr>
            <w:tcW w:w="2093" w:type="dxa"/>
          </w:tcPr>
          <w:p w14:paraId="2CBED03A" w14:textId="77777777" w:rsidR="00A83766" w:rsidRPr="006D2945" w:rsidRDefault="00FA05DA">
            <w:pPr>
              <w:rPr>
                <w:rFonts w:ascii="Arial" w:hAnsi="Arial" w:cs="Arial"/>
                <w:sz w:val="24"/>
                <w:szCs w:val="24"/>
              </w:rPr>
            </w:pPr>
            <w:r>
              <w:rPr>
                <w:rFonts w:ascii="Arial" w:hAnsi="Arial" w:cs="Arial"/>
                <w:sz w:val="24"/>
                <w:szCs w:val="24"/>
              </w:rPr>
              <w:t>2.4.0 Breach and Breach Notification</w:t>
            </w:r>
          </w:p>
        </w:tc>
        <w:tc>
          <w:tcPr>
            <w:tcW w:w="2317" w:type="dxa"/>
          </w:tcPr>
          <w:p w14:paraId="2F470F86" w14:textId="77777777" w:rsidR="00A83766" w:rsidRPr="006D2945" w:rsidRDefault="00A83766" w:rsidP="00C41863">
            <w:pPr>
              <w:rPr>
                <w:rFonts w:ascii="Arial" w:hAnsi="Arial" w:cs="Arial"/>
                <w:sz w:val="24"/>
                <w:szCs w:val="24"/>
              </w:rPr>
            </w:pPr>
            <w:r w:rsidRPr="006D2945">
              <w:rPr>
                <w:rFonts w:ascii="Arial" w:hAnsi="Arial" w:cs="Arial"/>
                <w:sz w:val="24"/>
                <w:szCs w:val="24"/>
              </w:rPr>
              <w:t xml:space="preserve">2.4.1 – Breach and Breach Notification </w:t>
            </w:r>
          </w:p>
        </w:tc>
        <w:tc>
          <w:tcPr>
            <w:tcW w:w="6863" w:type="dxa"/>
          </w:tcPr>
          <w:p w14:paraId="542B41F9" w14:textId="1CF8B43B" w:rsidR="00A83766" w:rsidRPr="006D2945" w:rsidRDefault="00A83766" w:rsidP="00116B67">
            <w:pPr>
              <w:rPr>
                <w:rFonts w:ascii="Arial" w:hAnsi="Arial" w:cs="Arial"/>
                <w:sz w:val="24"/>
                <w:szCs w:val="24"/>
              </w:rPr>
            </w:pPr>
            <w:r w:rsidRPr="006D2945">
              <w:rPr>
                <w:rFonts w:ascii="Arial" w:hAnsi="Arial" w:cs="Arial"/>
                <w:sz w:val="24"/>
                <w:szCs w:val="24"/>
              </w:rPr>
              <w:t xml:space="preserve">III. </w:t>
            </w:r>
            <w:r w:rsidR="00116B67">
              <w:rPr>
                <w:rFonts w:ascii="Arial" w:hAnsi="Arial" w:cs="Arial"/>
                <w:sz w:val="24"/>
                <w:szCs w:val="24"/>
              </w:rPr>
              <w:t>A</w:t>
            </w:r>
            <w:r w:rsidRPr="006D2945">
              <w:rPr>
                <w:rFonts w:ascii="Arial" w:hAnsi="Arial" w:cs="Arial"/>
                <w:sz w:val="24"/>
                <w:szCs w:val="24"/>
              </w:rPr>
              <w:t xml:space="preserve">. </w:t>
            </w:r>
            <w:r w:rsidR="005F5AF8" w:rsidRPr="005F5AF8">
              <w:rPr>
                <w:rFonts w:ascii="Arial" w:hAnsi="Arial" w:cs="Arial"/>
                <w:sz w:val="24"/>
                <w:szCs w:val="24"/>
              </w:rPr>
              <w:t xml:space="preserve">Policies and procedures must be developed, </w:t>
            </w:r>
            <w:r w:rsidR="005F5AF8" w:rsidRPr="005F5AF8">
              <w:rPr>
                <w:rFonts w:ascii="Arial" w:hAnsi="Arial"/>
                <w:sz w:val="24"/>
                <w:szCs w:val="24"/>
              </w:rPr>
              <w:t>implemented</w:t>
            </w:r>
            <w:r w:rsidR="005F5AF8" w:rsidRPr="005F5AF8">
              <w:rPr>
                <w:rFonts w:ascii="Arial" w:hAnsi="Arial" w:cs="Arial"/>
                <w:sz w:val="24"/>
                <w:szCs w:val="24"/>
              </w:rPr>
              <w:t>, and maintained, to ensure compliance with legal requirements regarding identifying, investigating and reporting breaches or unauthorized disclosures of health information</w:t>
            </w:r>
          </w:p>
        </w:tc>
        <w:tc>
          <w:tcPr>
            <w:tcW w:w="1620" w:type="dxa"/>
          </w:tcPr>
          <w:p w14:paraId="1A8ED370" w14:textId="77777777" w:rsidR="00A83766" w:rsidRPr="006D2945" w:rsidRDefault="00A83766">
            <w:pPr>
              <w:rPr>
                <w:rFonts w:ascii="Arial" w:hAnsi="Arial" w:cs="Arial"/>
                <w:sz w:val="24"/>
                <w:szCs w:val="24"/>
              </w:rPr>
            </w:pPr>
          </w:p>
        </w:tc>
      </w:tr>
      <w:tr w:rsidR="00867CEF" w:rsidRPr="006D2945" w14:paraId="3DD1193E" w14:textId="77777777" w:rsidTr="00CB196F">
        <w:tc>
          <w:tcPr>
            <w:tcW w:w="2093" w:type="dxa"/>
          </w:tcPr>
          <w:p w14:paraId="132D804B" w14:textId="71FB7E8D" w:rsidR="00867CEF" w:rsidRPr="006D2945" w:rsidRDefault="00867CEF" w:rsidP="00C41863">
            <w:pPr>
              <w:rPr>
                <w:rFonts w:ascii="Arial" w:hAnsi="Arial" w:cs="Arial"/>
                <w:sz w:val="24"/>
                <w:szCs w:val="24"/>
              </w:rPr>
            </w:pPr>
            <w:r>
              <w:rPr>
                <w:rFonts w:ascii="Arial" w:hAnsi="Arial" w:cs="Arial"/>
                <w:sz w:val="24"/>
                <w:szCs w:val="24"/>
              </w:rPr>
              <w:t>2.5.0</w:t>
            </w:r>
            <w:r w:rsidR="00713A63">
              <w:rPr>
                <w:rFonts w:ascii="Arial" w:hAnsi="Arial" w:cs="Arial"/>
                <w:sz w:val="24"/>
                <w:szCs w:val="24"/>
              </w:rPr>
              <w:t xml:space="preserve"> – De-identification</w:t>
            </w:r>
          </w:p>
        </w:tc>
        <w:tc>
          <w:tcPr>
            <w:tcW w:w="2317" w:type="dxa"/>
          </w:tcPr>
          <w:p w14:paraId="539F7178" w14:textId="52267CD6" w:rsidR="00867CEF" w:rsidRPr="006D2945" w:rsidRDefault="00867CEF" w:rsidP="00C41863">
            <w:pPr>
              <w:rPr>
                <w:rFonts w:ascii="Arial" w:hAnsi="Arial" w:cs="Arial"/>
                <w:sz w:val="24"/>
                <w:szCs w:val="24"/>
              </w:rPr>
            </w:pPr>
            <w:r>
              <w:rPr>
                <w:rFonts w:ascii="Arial" w:hAnsi="Arial" w:cs="Arial"/>
                <w:sz w:val="24"/>
                <w:szCs w:val="24"/>
              </w:rPr>
              <w:t>2.5.1</w:t>
            </w:r>
            <w:r w:rsidR="00713A63">
              <w:rPr>
                <w:rFonts w:ascii="Arial" w:hAnsi="Arial" w:cs="Arial"/>
                <w:sz w:val="24"/>
                <w:szCs w:val="24"/>
              </w:rPr>
              <w:t xml:space="preserve"> – De-identification</w:t>
            </w:r>
          </w:p>
        </w:tc>
        <w:tc>
          <w:tcPr>
            <w:tcW w:w="6863" w:type="dxa"/>
          </w:tcPr>
          <w:p w14:paraId="26D0F996" w14:textId="70611B7F" w:rsidR="00867CEF" w:rsidRPr="005F5AF8" w:rsidRDefault="00116B67" w:rsidP="00C41863">
            <w:pPr>
              <w:rPr>
                <w:rFonts w:ascii="Arial" w:hAnsi="Arial" w:cs="Arial"/>
                <w:sz w:val="24"/>
                <w:szCs w:val="24"/>
              </w:rPr>
            </w:pPr>
            <w:r w:rsidRPr="005F5AF8">
              <w:rPr>
                <w:rFonts w:ascii="Arial" w:hAnsi="Arial" w:cs="Arial"/>
                <w:sz w:val="24"/>
                <w:szCs w:val="24"/>
              </w:rPr>
              <w:t xml:space="preserve">III. While not specifically required by law, </w:t>
            </w:r>
            <w:r w:rsidR="000A095F">
              <w:rPr>
                <w:rFonts w:ascii="Arial" w:hAnsi="Arial" w:cs="Arial"/>
                <w:sz w:val="24"/>
                <w:szCs w:val="24"/>
              </w:rPr>
              <w:t>CDII</w:t>
            </w:r>
            <w:r w:rsidRPr="005F5AF8">
              <w:rPr>
                <w:rFonts w:ascii="Arial" w:hAnsi="Arial" w:cs="Arial"/>
                <w:sz w:val="24"/>
                <w:szCs w:val="24"/>
              </w:rPr>
              <w:t xml:space="preserve"> requires state entities to develop, implement and maintain policies and procedures describing the measures and processes (what and how) </w:t>
            </w:r>
            <w:r w:rsidR="005F5AF8" w:rsidRPr="005F5AF8">
              <w:rPr>
                <w:rFonts w:ascii="Arial" w:hAnsi="Arial" w:cs="Arial"/>
                <w:sz w:val="24"/>
                <w:szCs w:val="24"/>
              </w:rPr>
              <w:t>utilized to de-identify health information.</w:t>
            </w:r>
          </w:p>
        </w:tc>
        <w:tc>
          <w:tcPr>
            <w:tcW w:w="1620" w:type="dxa"/>
          </w:tcPr>
          <w:p w14:paraId="3A03C609" w14:textId="77777777" w:rsidR="00867CEF" w:rsidRPr="006D2945" w:rsidRDefault="00867CEF">
            <w:pPr>
              <w:rPr>
                <w:rFonts w:ascii="Arial" w:hAnsi="Arial" w:cs="Arial"/>
                <w:sz w:val="24"/>
                <w:szCs w:val="24"/>
              </w:rPr>
            </w:pPr>
          </w:p>
        </w:tc>
      </w:tr>
      <w:tr w:rsidR="001C1862" w:rsidRPr="006D2945" w14:paraId="6FB33F8D" w14:textId="77777777" w:rsidTr="00CB196F">
        <w:tc>
          <w:tcPr>
            <w:tcW w:w="2093" w:type="dxa"/>
          </w:tcPr>
          <w:p w14:paraId="0F5525D6" w14:textId="77777777" w:rsidR="001C1862" w:rsidRPr="006D2945" w:rsidRDefault="001C1862" w:rsidP="00C41863">
            <w:pPr>
              <w:rPr>
                <w:rFonts w:ascii="Arial" w:hAnsi="Arial" w:cs="Arial"/>
                <w:sz w:val="24"/>
                <w:szCs w:val="24"/>
              </w:rPr>
            </w:pPr>
            <w:r w:rsidRPr="006D2945">
              <w:rPr>
                <w:rFonts w:ascii="Arial" w:hAnsi="Arial" w:cs="Arial"/>
                <w:sz w:val="24"/>
                <w:szCs w:val="24"/>
              </w:rPr>
              <w:t xml:space="preserve">2.6.0 – Incidental Disclosures </w:t>
            </w:r>
          </w:p>
        </w:tc>
        <w:tc>
          <w:tcPr>
            <w:tcW w:w="2317" w:type="dxa"/>
          </w:tcPr>
          <w:p w14:paraId="50994102" w14:textId="77777777" w:rsidR="001C1862" w:rsidRPr="006D2945" w:rsidRDefault="001C1862" w:rsidP="00C41863">
            <w:pPr>
              <w:rPr>
                <w:rFonts w:ascii="Arial" w:hAnsi="Arial" w:cs="Arial"/>
                <w:sz w:val="24"/>
                <w:szCs w:val="24"/>
              </w:rPr>
            </w:pPr>
            <w:r w:rsidRPr="006D2945">
              <w:rPr>
                <w:rFonts w:ascii="Arial" w:hAnsi="Arial" w:cs="Arial"/>
                <w:sz w:val="24"/>
                <w:szCs w:val="24"/>
              </w:rPr>
              <w:t xml:space="preserve">2.6.1 – Incidental Disclosures </w:t>
            </w:r>
          </w:p>
        </w:tc>
        <w:tc>
          <w:tcPr>
            <w:tcW w:w="6863" w:type="dxa"/>
          </w:tcPr>
          <w:p w14:paraId="4E8B0719" w14:textId="1D0735D4" w:rsidR="001C1862" w:rsidRPr="006D2945" w:rsidRDefault="001C1862" w:rsidP="006F2DC6">
            <w:pPr>
              <w:rPr>
                <w:rFonts w:ascii="Arial" w:hAnsi="Arial" w:cs="Arial"/>
                <w:sz w:val="24"/>
                <w:szCs w:val="24"/>
              </w:rPr>
            </w:pPr>
            <w:r w:rsidRPr="006D2945">
              <w:rPr>
                <w:rFonts w:ascii="Arial" w:hAnsi="Arial" w:cs="Arial"/>
                <w:sz w:val="24"/>
                <w:szCs w:val="24"/>
              </w:rPr>
              <w:t>III. A. State entities are responsible to develop and implement policies and procedures that require their workforce to limit and prevent disclosures of health information. When those disclosures are incidental to a permitted or required use or disclosure, it does not apply to impermissible uses or discl</w:t>
            </w:r>
            <w:r w:rsidR="005F5AF8">
              <w:rPr>
                <w:rFonts w:ascii="Arial" w:hAnsi="Arial" w:cs="Arial"/>
                <w:sz w:val="24"/>
                <w:szCs w:val="24"/>
              </w:rPr>
              <w:t>osures.</w:t>
            </w:r>
          </w:p>
        </w:tc>
        <w:tc>
          <w:tcPr>
            <w:tcW w:w="1620" w:type="dxa"/>
          </w:tcPr>
          <w:p w14:paraId="469C27E4" w14:textId="77777777" w:rsidR="001C1862" w:rsidRPr="006D2945" w:rsidRDefault="001C1862">
            <w:pPr>
              <w:rPr>
                <w:rFonts w:ascii="Arial" w:hAnsi="Arial" w:cs="Arial"/>
                <w:sz w:val="24"/>
                <w:szCs w:val="24"/>
              </w:rPr>
            </w:pPr>
          </w:p>
        </w:tc>
      </w:tr>
      <w:tr w:rsidR="00867CEF" w:rsidRPr="006D2945" w14:paraId="055C9A9D" w14:textId="77777777" w:rsidTr="00CB196F">
        <w:tc>
          <w:tcPr>
            <w:tcW w:w="2093" w:type="dxa"/>
          </w:tcPr>
          <w:p w14:paraId="52B14785" w14:textId="3B83159E" w:rsidR="00867CEF" w:rsidRPr="006D2945" w:rsidRDefault="00713A63" w:rsidP="00C41863">
            <w:pPr>
              <w:rPr>
                <w:rFonts w:ascii="Arial" w:hAnsi="Arial" w:cs="Arial"/>
                <w:sz w:val="24"/>
                <w:szCs w:val="24"/>
              </w:rPr>
            </w:pPr>
            <w:r>
              <w:rPr>
                <w:rFonts w:ascii="Arial" w:hAnsi="Arial" w:cs="Arial"/>
                <w:sz w:val="24"/>
                <w:szCs w:val="24"/>
              </w:rPr>
              <w:t>2.7.0 – Minimum Necessary</w:t>
            </w:r>
          </w:p>
        </w:tc>
        <w:tc>
          <w:tcPr>
            <w:tcW w:w="2317" w:type="dxa"/>
          </w:tcPr>
          <w:p w14:paraId="76119EB1" w14:textId="28E71FC3" w:rsidR="00867CEF" w:rsidRPr="006D2945" w:rsidRDefault="00867CEF" w:rsidP="00C41863">
            <w:pPr>
              <w:rPr>
                <w:rFonts w:ascii="Arial" w:hAnsi="Arial" w:cs="Arial"/>
                <w:sz w:val="24"/>
                <w:szCs w:val="24"/>
              </w:rPr>
            </w:pPr>
            <w:r>
              <w:rPr>
                <w:rFonts w:ascii="Arial" w:hAnsi="Arial" w:cs="Arial"/>
                <w:sz w:val="24"/>
                <w:szCs w:val="24"/>
              </w:rPr>
              <w:t>2.7.1</w:t>
            </w:r>
            <w:r w:rsidR="00713A63">
              <w:rPr>
                <w:rFonts w:ascii="Arial" w:hAnsi="Arial" w:cs="Arial"/>
                <w:sz w:val="24"/>
                <w:szCs w:val="24"/>
              </w:rPr>
              <w:t xml:space="preserve"> – Minimum Necessary</w:t>
            </w:r>
          </w:p>
        </w:tc>
        <w:tc>
          <w:tcPr>
            <w:tcW w:w="6863" w:type="dxa"/>
          </w:tcPr>
          <w:p w14:paraId="1D01E34A" w14:textId="16CC6963" w:rsidR="00867CEF" w:rsidRPr="00F62427" w:rsidRDefault="00116B67" w:rsidP="00F62427">
            <w:pPr>
              <w:rPr>
                <w:rFonts w:ascii="Arial" w:hAnsi="Arial"/>
                <w:sz w:val="24"/>
              </w:rPr>
            </w:pPr>
            <w:r w:rsidRPr="006F2DC6">
              <w:rPr>
                <w:rFonts w:ascii="Arial" w:hAnsi="Arial"/>
                <w:sz w:val="24"/>
              </w:rPr>
              <w:t xml:space="preserve">III. While not specifically required by law, </w:t>
            </w:r>
            <w:r w:rsidR="000A095F">
              <w:rPr>
                <w:rFonts w:ascii="Arial" w:hAnsi="Arial"/>
                <w:sz w:val="24"/>
              </w:rPr>
              <w:t>CDII</w:t>
            </w:r>
            <w:r w:rsidRPr="006F2DC6">
              <w:rPr>
                <w:rFonts w:ascii="Arial" w:hAnsi="Arial"/>
                <w:sz w:val="24"/>
              </w:rPr>
              <w:t xml:space="preserve"> requires state entities to develop, implement and maintain policies and procedures describing the measures and processes (what and how) utilized to limit disclosure of health information to the minimum necessary.</w:t>
            </w:r>
          </w:p>
        </w:tc>
        <w:tc>
          <w:tcPr>
            <w:tcW w:w="1620" w:type="dxa"/>
          </w:tcPr>
          <w:p w14:paraId="6C795271" w14:textId="77777777" w:rsidR="00867CEF" w:rsidRPr="006D2945" w:rsidRDefault="00867CEF">
            <w:pPr>
              <w:rPr>
                <w:rFonts w:ascii="Arial" w:hAnsi="Arial" w:cs="Arial"/>
                <w:sz w:val="24"/>
                <w:szCs w:val="24"/>
              </w:rPr>
            </w:pPr>
          </w:p>
        </w:tc>
      </w:tr>
      <w:tr w:rsidR="00867CEF" w:rsidRPr="006D2945" w14:paraId="0EAECC0A" w14:textId="77777777" w:rsidTr="00CB196F">
        <w:tc>
          <w:tcPr>
            <w:tcW w:w="2093" w:type="dxa"/>
          </w:tcPr>
          <w:p w14:paraId="0305F19C" w14:textId="31F96FCC" w:rsidR="00867CEF" w:rsidRPr="006D2945" w:rsidRDefault="00713A63" w:rsidP="00C41863">
            <w:pPr>
              <w:rPr>
                <w:rFonts w:ascii="Arial" w:hAnsi="Arial" w:cs="Arial"/>
                <w:sz w:val="24"/>
                <w:szCs w:val="24"/>
              </w:rPr>
            </w:pPr>
            <w:r>
              <w:rPr>
                <w:rFonts w:ascii="Arial" w:hAnsi="Arial" w:cs="Arial"/>
                <w:sz w:val="24"/>
                <w:szCs w:val="24"/>
              </w:rPr>
              <w:t>2.8.0 – Patient’s (Personal) Representative</w:t>
            </w:r>
          </w:p>
        </w:tc>
        <w:tc>
          <w:tcPr>
            <w:tcW w:w="2317" w:type="dxa"/>
          </w:tcPr>
          <w:p w14:paraId="16129636" w14:textId="5A8AB553" w:rsidR="00867CEF" w:rsidRPr="006D2945" w:rsidRDefault="00867CEF" w:rsidP="00C41863">
            <w:pPr>
              <w:rPr>
                <w:rFonts w:ascii="Arial" w:hAnsi="Arial" w:cs="Arial"/>
                <w:sz w:val="24"/>
                <w:szCs w:val="24"/>
              </w:rPr>
            </w:pPr>
            <w:r>
              <w:rPr>
                <w:rFonts w:ascii="Arial" w:hAnsi="Arial" w:cs="Arial"/>
                <w:sz w:val="24"/>
                <w:szCs w:val="24"/>
              </w:rPr>
              <w:t>2.8.1</w:t>
            </w:r>
            <w:r w:rsidR="00713A63">
              <w:rPr>
                <w:rFonts w:ascii="Arial" w:hAnsi="Arial" w:cs="Arial"/>
                <w:sz w:val="24"/>
                <w:szCs w:val="24"/>
              </w:rPr>
              <w:t xml:space="preserve"> – Patient’s (Personal) Representative</w:t>
            </w:r>
          </w:p>
        </w:tc>
        <w:tc>
          <w:tcPr>
            <w:tcW w:w="6863" w:type="dxa"/>
          </w:tcPr>
          <w:p w14:paraId="6219535C" w14:textId="37F024D5" w:rsidR="00867CEF" w:rsidRPr="00F62427" w:rsidRDefault="00116B67" w:rsidP="00F62427">
            <w:pPr>
              <w:rPr>
                <w:rFonts w:ascii="Arial" w:hAnsi="Arial"/>
                <w:sz w:val="24"/>
              </w:rPr>
            </w:pPr>
            <w:r w:rsidRPr="00F62427">
              <w:rPr>
                <w:rFonts w:ascii="Arial" w:hAnsi="Arial"/>
                <w:sz w:val="24"/>
              </w:rPr>
              <w:t xml:space="preserve">III. </w:t>
            </w:r>
            <w:r w:rsidRPr="006F2DC6">
              <w:rPr>
                <w:rFonts w:ascii="Arial" w:hAnsi="Arial"/>
                <w:sz w:val="24"/>
              </w:rPr>
              <w:t xml:space="preserve">While not specifically required by law, </w:t>
            </w:r>
            <w:r w:rsidR="000A095F">
              <w:rPr>
                <w:rFonts w:ascii="Arial" w:hAnsi="Arial"/>
                <w:sz w:val="24"/>
              </w:rPr>
              <w:t>CDII</w:t>
            </w:r>
            <w:r w:rsidRPr="006F2DC6">
              <w:rPr>
                <w:rFonts w:ascii="Arial" w:hAnsi="Arial"/>
                <w:sz w:val="24"/>
              </w:rPr>
              <w:t xml:space="preserve"> requires state entities to develop, implement and maintain policies and procedures describing the measures and processes (what and how) utilized to disclose health information to a patient’s representative.</w:t>
            </w:r>
          </w:p>
        </w:tc>
        <w:tc>
          <w:tcPr>
            <w:tcW w:w="1620" w:type="dxa"/>
          </w:tcPr>
          <w:p w14:paraId="009FD4AE" w14:textId="77777777" w:rsidR="00867CEF" w:rsidRPr="006D2945" w:rsidRDefault="00867CEF">
            <w:pPr>
              <w:rPr>
                <w:rFonts w:ascii="Arial" w:hAnsi="Arial" w:cs="Arial"/>
                <w:sz w:val="24"/>
                <w:szCs w:val="24"/>
              </w:rPr>
            </w:pPr>
          </w:p>
        </w:tc>
      </w:tr>
      <w:tr w:rsidR="001C1862" w:rsidRPr="006D2945" w14:paraId="29C2B2E3" w14:textId="77777777" w:rsidTr="00EB78BD">
        <w:trPr>
          <w:cantSplit/>
        </w:trPr>
        <w:tc>
          <w:tcPr>
            <w:tcW w:w="2093" w:type="dxa"/>
          </w:tcPr>
          <w:p w14:paraId="4A99E960" w14:textId="77777777" w:rsidR="001C1862" w:rsidRPr="006D2945" w:rsidRDefault="001C1862" w:rsidP="00C41863">
            <w:pPr>
              <w:rPr>
                <w:rFonts w:ascii="Arial" w:hAnsi="Arial" w:cs="Arial"/>
                <w:sz w:val="24"/>
                <w:szCs w:val="24"/>
              </w:rPr>
            </w:pPr>
            <w:r w:rsidRPr="006D2945">
              <w:rPr>
                <w:rFonts w:ascii="Arial" w:hAnsi="Arial" w:cs="Arial"/>
                <w:sz w:val="24"/>
                <w:szCs w:val="24"/>
              </w:rPr>
              <w:t xml:space="preserve">2.9.0 – Requirements for Telehealth </w:t>
            </w:r>
          </w:p>
        </w:tc>
        <w:tc>
          <w:tcPr>
            <w:tcW w:w="2317" w:type="dxa"/>
          </w:tcPr>
          <w:p w14:paraId="0D9AEA1C" w14:textId="77777777" w:rsidR="001C1862" w:rsidRPr="006D2945" w:rsidRDefault="001C1862" w:rsidP="00C41863">
            <w:pPr>
              <w:rPr>
                <w:rFonts w:ascii="Arial" w:hAnsi="Arial" w:cs="Arial"/>
                <w:sz w:val="24"/>
                <w:szCs w:val="24"/>
              </w:rPr>
            </w:pPr>
            <w:r w:rsidRPr="006D2945">
              <w:rPr>
                <w:rFonts w:ascii="Arial" w:hAnsi="Arial" w:cs="Arial"/>
                <w:sz w:val="24"/>
                <w:szCs w:val="24"/>
              </w:rPr>
              <w:t xml:space="preserve">2.9.1 – Requirements for Telehealth </w:t>
            </w:r>
          </w:p>
        </w:tc>
        <w:tc>
          <w:tcPr>
            <w:tcW w:w="6863" w:type="dxa"/>
          </w:tcPr>
          <w:p w14:paraId="0B13ECAC" w14:textId="55D58D2E" w:rsidR="001C1862" w:rsidRPr="006D2945" w:rsidRDefault="001C1862" w:rsidP="00C41863">
            <w:pPr>
              <w:rPr>
                <w:rFonts w:ascii="Arial" w:hAnsi="Arial" w:cs="Arial"/>
                <w:sz w:val="24"/>
                <w:szCs w:val="24"/>
              </w:rPr>
            </w:pPr>
            <w:r w:rsidRPr="006D2945">
              <w:rPr>
                <w:rFonts w:ascii="Arial" w:hAnsi="Arial" w:cs="Arial"/>
                <w:sz w:val="24"/>
                <w:szCs w:val="24"/>
              </w:rPr>
              <w:t>II. Health care providers using telehealth to deliver health care services are responsible for implementing and maintaining security and privacy policies and procedures that address the unique circumstances involved in providing telehealth services.</w:t>
            </w:r>
          </w:p>
        </w:tc>
        <w:tc>
          <w:tcPr>
            <w:tcW w:w="1620" w:type="dxa"/>
          </w:tcPr>
          <w:p w14:paraId="166B3451" w14:textId="77777777" w:rsidR="001C1862" w:rsidRPr="006D2945" w:rsidRDefault="001C1862">
            <w:pPr>
              <w:rPr>
                <w:rFonts w:ascii="Arial" w:hAnsi="Arial" w:cs="Arial"/>
                <w:sz w:val="24"/>
                <w:szCs w:val="24"/>
              </w:rPr>
            </w:pPr>
          </w:p>
        </w:tc>
      </w:tr>
      <w:tr w:rsidR="00867CEF" w:rsidRPr="006D2945" w14:paraId="410167C8" w14:textId="77777777" w:rsidTr="00CB196F">
        <w:tc>
          <w:tcPr>
            <w:tcW w:w="2093" w:type="dxa"/>
          </w:tcPr>
          <w:p w14:paraId="5B0F78F5" w14:textId="3EB62306" w:rsidR="00867CEF" w:rsidRPr="006D2945" w:rsidRDefault="00713A63" w:rsidP="00577C6C">
            <w:pPr>
              <w:rPr>
                <w:rFonts w:ascii="Arial" w:hAnsi="Arial" w:cs="Arial"/>
                <w:sz w:val="24"/>
                <w:szCs w:val="24"/>
              </w:rPr>
            </w:pPr>
            <w:r>
              <w:rPr>
                <w:rFonts w:ascii="Arial" w:hAnsi="Arial" w:cs="Arial"/>
                <w:sz w:val="24"/>
                <w:szCs w:val="24"/>
              </w:rPr>
              <w:t>2.10.0 – Multiple Covered Functions</w:t>
            </w:r>
          </w:p>
        </w:tc>
        <w:tc>
          <w:tcPr>
            <w:tcW w:w="2317" w:type="dxa"/>
          </w:tcPr>
          <w:p w14:paraId="7BA04670" w14:textId="72BF648F" w:rsidR="00867CEF" w:rsidRPr="006D2945" w:rsidRDefault="00867CEF" w:rsidP="00577C6C">
            <w:pPr>
              <w:rPr>
                <w:rFonts w:ascii="Arial" w:hAnsi="Arial" w:cs="Arial"/>
                <w:sz w:val="24"/>
                <w:szCs w:val="24"/>
              </w:rPr>
            </w:pPr>
            <w:r>
              <w:rPr>
                <w:rFonts w:ascii="Arial" w:hAnsi="Arial" w:cs="Arial"/>
                <w:sz w:val="24"/>
                <w:szCs w:val="24"/>
              </w:rPr>
              <w:t>2.10.1</w:t>
            </w:r>
            <w:r w:rsidR="00713A63">
              <w:rPr>
                <w:rFonts w:ascii="Arial" w:hAnsi="Arial" w:cs="Arial"/>
                <w:sz w:val="24"/>
                <w:szCs w:val="24"/>
              </w:rPr>
              <w:t xml:space="preserve"> – Multiple Covered Functions</w:t>
            </w:r>
          </w:p>
        </w:tc>
        <w:tc>
          <w:tcPr>
            <w:tcW w:w="6863" w:type="dxa"/>
          </w:tcPr>
          <w:p w14:paraId="4EBB250E" w14:textId="60F1ECEB" w:rsidR="00867CEF" w:rsidRPr="006F2DC6" w:rsidRDefault="00F62427" w:rsidP="00F62427">
            <w:pPr>
              <w:rPr>
                <w:rFonts w:ascii="Arial" w:hAnsi="Arial" w:cs="Arial"/>
                <w:color w:val="0000FF" w:themeColor="hyperlink"/>
                <w:sz w:val="24"/>
                <w:szCs w:val="24"/>
                <w:u w:val="single"/>
              </w:rPr>
            </w:pPr>
            <w:r w:rsidRPr="00F62427">
              <w:rPr>
                <w:rFonts w:ascii="Arial" w:hAnsi="Arial"/>
                <w:sz w:val="24"/>
              </w:rPr>
              <w:t xml:space="preserve">III. </w:t>
            </w:r>
            <w:r w:rsidRPr="006F2DC6">
              <w:rPr>
                <w:rFonts w:ascii="Arial" w:hAnsi="Arial"/>
                <w:sz w:val="24"/>
              </w:rPr>
              <w:t xml:space="preserve">While not specifically required by law, </w:t>
            </w:r>
            <w:r w:rsidR="000A095F">
              <w:rPr>
                <w:rFonts w:ascii="Arial" w:hAnsi="Arial"/>
                <w:sz w:val="24"/>
              </w:rPr>
              <w:t>CDII</w:t>
            </w:r>
            <w:r w:rsidRPr="006F2DC6">
              <w:rPr>
                <w:rFonts w:ascii="Arial" w:hAnsi="Arial"/>
                <w:sz w:val="24"/>
              </w:rPr>
              <w:t xml:space="preserve"> requires state entities to develop, implement and maintain policies and procedures describing the measures and processes (what and how) utilized to ensure health information is appropriately used or disclosed in an organization with multiple functions.</w:t>
            </w:r>
          </w:p>
        </w:tc>
        <w:tc>
          <w:tcPr>
            <w:tcW w:w="1620" w:type="dxa"/>
          </w:tcPr>
          <w:p w14:paraId="7C89795A" w14:textId="77777777" w:rsidR="00867CEF" w:rsidRPr="006D2945" w:rsidRDefault="00867CEF">
            <w:pPr>
              <w:rPr>
                <w:rFonts w:ascii="Arial" w:hAnsi="Arial" w:cs="Arial"/>
                <w:sz w:val="24"/>
                <w:szCs w:val="24"/>
              </w:rPr>
            </w:pPr>
          </w:p>
        </w:tc>
      </w:tr>
      <w:tr w:rsidR="00F62427" w:rsidRPr="006D2945" w14:paraId="718984BB" w14:textId="77777777" w:rsidTr="00CB196F">
        <w:tc>
          <w:tcPr>
            <w:tcW w:w="2093" w:type="dxa"/>
          </w:tcPr>
          <w:p w14:paraId="2D556F6E" w14:textId="77777777" w:rsidR="00F62427" w:rsidRPr="006D2945" w:rsidRDefault="00F62427" w:rsidP="00577C6C">
            <w:pPr>
              <w:rPr>
                <w:rFonts w:ascii="Arial" w:hAnsi="Arial" w:cs="Arial"/>
                <w:sz w:val="24"/>
                <w:szCs w:val="24"/>
              </w:rPr>
            </w:pPr>
            <w:r w:rsidRPr="006D2945">
              <w:rPr>
                <w:rFonts w:ascii="Arial" w:hAnsi="Arial" w:cs="Arial"/>
                <w:sz w:val="24"/>
                <w:szCs w:val="24"/>
              </w:rPr>
              <w:t xml:space="preserve">3.1.0 – Administrative Safeguards </w:t>
            </w:r>
          </w:p>
          <w:p w14:paraId="487ED46A" w14:textId="0D216AFA" w:rsidR="00F62427" w:rsidRPr="006D2945" w:rsidRDefault="00F62427" w:rsidP="00577C6C">
            <w:pPr>
              <w:rPr>
                <w:rFonts w:ascii="Arial" w:hAnsi="Arial" w:cs="Arial"/>
                <w:sz w:val="24"/>
                <w:szCs w:val="24"/>
              </w:rPr>
            </w:pPr>
          </w:p>
        </w:tc>
        <w:tc>
          <w:tcPr>
            <w:tcW w:w="2317" w:type="dxa"/>
          </w:tcPr>
          <w:p w14:paraId="44A7D1CE" w14:textId="77777777" w:rsidR="00F62427" w:rsidRPr="006D2945" w:rsidRDefault="00F62427" w:rsidP="00577C6C">
            <w:pPr>
              <w:rPr>
                <w:rFonts w:ascii="Arial" w:hAnsi="Arial" w:cs="Arial"/>
                <w:sz w:val="24"/>
                <w:szCs w:val="24"/>
              </w:rPr>
            </w:pPr>
            <w:r w:rsidRPr="006D2945">
              <w:rPr>
                <w:rFonts w:ascii="Arial" w:hAnsi="Arial" w:cs="Arial"/>
                <w:sz w:val="24"/>
                <w:szCs w:val="24"/>
              </w:rPr>
              <w:t xml:space="preserve">3.1.1 – Contingency Plans </w:t>
            </w:r>
          </w:p>
        </w:tc>
        <w:tc>
          <w:tcPr>
            <w:tcW w:w="6863" w:type="dxa"/>
          </w:tcPr>
          <w:p w14:paraId="7528A9DE" w14:textId="3AD887DA" w:rsidR="00F62427" w:rsidRPr="006D2945" w:rsidRDefault="00F62427" w:rsidP="003D4BF2">
            <w:pPr>
              <w:rPr>
                <w:rFonts w:ascii="Arial" w:hAnsi="Arial" w:cs="Arial"/>
                <w:sz w:val="24"/>
                <w:szCs w:val="24"/>
              </w:rPr>
            </w:pPr>
            <w:r w:rsidRPr="006D2945">
              <w:rPr>
                <w:rFonts w:ascii="Arial" w:hAnsi="Arial" w:cs="Arial"/>
                <w:sz w:val="24"/>
                <w:szCs w:val="24"/>
              </w:rPr>
              <w:t xml:space="preserve">II. Policies and procedures must be implemented specifying how to respond to an emergency, or other unexpected occurrences (e.g., fires, natural disasters, system failures), that may damage systems </w:t>
            </w:r>
            <w:r w:rsidR="005F5AF8">
              <w:rPr>
                <w:rFonts w:ascii="Arial" w:hAnsi="Arial" w:cs="Arial"/>
                <w:sz w:val="24"/>
                <w:szCs w:val="24"/>
              </w:rPr>
              <w:t xml:space="preserve">containing health information. </w:t>
            </w:r>
          </w:p>
        </w:tc>
        <w:tc>
          <w:tcPr>
            <w:tcW w:w="1620" w:type="dxa"/>
          </w:tcPr>
          <w:p w14:paraId="3409A847" w14:textId="77777777" w:rsidR="00F62427" w:rsidRPr="006D2945" w:rsidRDefault="00F62427">
            <w:pPr>
              <w:rPr>
                <w:rFonts w:ascii="Arial" w:hAnsi="Arial" w:cs="Arial"/>
                <w:sz w:val="24"/>
                <w:szCs w:val="24"/>
              </w:rPr>
            </w:pPr>
          </w:p>
        </w:tc>
      </w:tr>
      <w:tr w:rsidR="00F62427" w:rsidRPr="006D2945" w14:paraId="4C4761F3" w14:textId="77777777" w:rsidTr="00CB196F">
        <w:trPr>
          <w:cantSplit/>
        </w:trPr>
        <w:tc>
          <w:tcPr>
            <w:tcW w:w="2093" w:type="dxa"/>
          </w:tcPr>
          <w:p w14:paraId="43C36B0F"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3.1.0 – Administrative Safeguards </w:t>
            </w:r>
          </w:p>
          <w:p w14:paraId="43B5EB13" w14:textId="77777777" w:rsidR="00F62427" w:rsidRPr="006D2945" w:rsidRDefault="00F62427" w:rsidP="00577C6C">
            <w:pPr>
              <w:rPr>
                <w:rFonts w:ascii="Arial" w:hAnsi="Arial" w:cs="Arial"/>
                <w:sz w:val="24"/>
                <w:szCs w:val="24"/>
              </w:rPr>
            </w:pPr>
          </w:p>
        </w:tc>
        <w:tc>
          <w:tcPr>
            <w:tcW w:w="2317" w:type="dxa"/>
          </w:tcPr>
          <w:p w14:paraId="35081C88" w14:textId="77777777" w:rsidR="00F62427" w:rsidRPr="006D2945" w:rsidRDefault="00F62427" w:rsidP="00577C6C">
            <w:pPr>
              <w:rPr>
                <w:rFonts w:ascii="Arial" w:hAnsi="Arial" w:cs="Arial"/>
                <w:sz w:val="24"/>
                <w:szCs w:val="24"/>
              </w:rPr>
            </w:pPr>
            <w:r w:rsidRPr="006D2945">
              <w:rPr>
                <w:rFonts w:ascii="Arial" w:hAnsi="Arial" w:cs="Arial"/>
                <w:sz w:val="24"/>
                <w:szCs w:val="24"/>
              </w:rPr>
              <w:t xml:space="preserve">3.1.2 – Incident Procedures </w:t>
            </w:r>
          </w:p>
          <w:p w14:paraId="133B6513" w14:textId="77777777" w:rsidR="00F62427" w:rsidRPr="006D2945" w:rsidRDefault="00F62427" w:rsidP="00577C6C">
            <w:pPr>
              <w:rPr>
                <w:rFonts w:ascii="Arial" w:hAnsi="Arial" w:cs="Arial"/>
                <w:sz w:val="24"/>
                <w:szCs w:val="24"/>
              </w:rPr>
            </w:pPr>
          </w:p>
        </w:tc>
        <w:tc>
          <w:tcPr>
            <w:tcW w:w="6863" w:type="dxa"/>
          </w:tcPr>
          <w:p w14:paraId="68A1514F" w14:textId="358EDC2C" w:rsidR="00F62427" w:rsidRPr="006D2945" w:rsidRDefault="00F62427" w:rsidP="005F5AF8">
            <w:pPr>
              <w:rPr>
                <w:rFonts w:ascii="Arial" w:hAnsi="Arial" w:cs="Arial"/>
                <w:sz w:val="24"/>
                <w:szCs w:val="24"/>
              </w:rPr>
            </w:pPr>
            <w:r w:rsidRPr="006D2945">
              <w:rPr>
                <w:rFonts w:ascii="Arial" w:hAnsi="Arial" w:cs="Arial"/>
                <w:sz w:val="24"/>
                <w:szCs w:val="24"/>
              </w:rPr>
              <w:t>II. As part of an overall security program, policies and procedures must be implemented that describe how workforce members are to identify, report, respond, and mitigate security incidents affecting health information</w:t>
            </w:r>
            <w:r w:rsidR="005F5AF8">
              <w:rPr>
                <w:rFonts w:ascii="Arial" w:hAnsi="Arial" w:cs="Arial"/>
                <w:sz w:val="24"/>
                <w:szCs w:val="24"/>
              </w:rPr>
              <w:t xml:space="preserve">, </w:t>
            </w:r>
            <w:r w:rsidR="005F5AF8" w:rsidRPr="005F5AF8">
              <w:rPr>
                <w:rFonts w:ascii="Arial" w:hAnsi="Arial" w:cs="Arial"/>
                <w:sz w:val="24"/>
                <w:szCs w:val="24"/>
              </w:rPr>
              <w:t>as well as support the implementation of the incident response plan.</w:t>
            </w:r>
          </w:p>
        </w:tc>
        <w:tc>
          <w:tcPr>
            <w:tcW w:w="1620" w:type="dxa"/>
          </w:tcPr>
          <w:p w14:paraId="0FB92183" w14:textId="77777777" w:rsidR="00F62427" w:rsidRPr="006D2945" w:rsidRDefault="00F62427">
            <w:pPr>
              <w:rPr>
                <w:rFonts w:ascii="Arial" w:hAnsi="Arial" w:cs="Arial"/>
                <w:sz w:val="24"/>
                <w:szCs w:val="24"/>
              </w:rPr>
            </w:pPr>
          </w:p>
        </w:tc>
      </w:tr>
      <w:tr w:rsidR="00F62427" w:rsidRPr="006D2945" w14:paraId="2D7BFCCD" w14:textId="77777777" w:rsidTr="00CB196F">
        <w:tc>
          <w:tcPr>
            <w:tcW w:w="2093" w:type="dxa"/>
          </w:tcPr>
          <w:p w14:paraId="3AD1005D"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3.1.0 – Administrative Safeguards </w:t>
            </w:r>
          </w:p>
          <w:p w14:paraId="69858C6E" w14:textId="77777777" w:rsidR="00F62427" w:rsidRPr="006D2945" w:rsidRDefault="00F62427">
            <w:pPr>
              <w:rPr>
                <w:rFonts w:ascii="Arial" w:hAnsi="Arial" w:cs="Arial"/>
                <w:sz w:val="24"/>
                <w:szCs w:val="24"/>
              </w:rPr>
            </w:pPr>
          </w:p>
        </w:tc>
        <w:tc>
          <w:tcPr>
            <w:tcW w:w="2317" w:type="dxa"/>
          </w:tcPr>
          <w:p w14:paraId="43693A0B" w14:textId="77777777" w:rsidR="00F62427" w:rsidRPr="006D2945" w:rsidRDefault="00F62427" w:rsidP="00577C6C">
            <w:pPr>
              <w:rPr>
                <w:rFonts w:ascii="Arial" w:hAnsi="Arial" w:cs="Arial"/>
                <w:sz w:val="24"/>
                <w:szCs w:val="24"/>
              </w:rPr>
            </w:pPr>
            <w:r w:rsidRPr="006D2945">
              <w:rPr>
                <w:rFonts w:ascii="Arial" w:hAnsi="Arial" w:cs="Arial"/>
                <w:sz w:val="24"/>
                <w:szCs w:val="24"/>
              </w:rPr>
              <w:t xml:space="preserve">3.1.3 – Information Access Management </w:t>
            </w:r>
          </w:p>
          <w:p w14:paraId="36E488EB" w14:textId="77777777" w:rsidR="00F62427" w:rsidRPr="006D2945" w:rsidRDefault="00F62427" w:rsidP="00577C6C">
            <w:pPr>
              <w:rPr>
                <w:rFonts w:ascii="Arial" w:hAnsi="Arial" w:cs="Arial"/>
                <w:sz w:val="24"/>
                <w:szCs w:val="24"/>
              </w:rPr>
            </w:pPr>
          </w:p>
        </w:tc>
        <w:tc>
          <w:tcPr>
            <w:tcW w:w="6863" w:type="dxa"/>
          </w:tcPr>
          <w:p w14:paraId="78657FCD" w14:textId="2E51F83A" w:rsidR="00F62427" w:rsidRPr="006D2945" w:rsidRDefault="00F62427" w:rsidP="00577C6C">
            <w:pPr>
              <w:rPr>
                <w:rFonts w:ascii="Arial" w:hAnsi="Arial" w:cs="Arial"/>
                <w:sz w:val="24"/>
                <w:szCs w:val="24"/>
              </w:rPr>
            </w:pPr>
            <w:r w:rsidRPr="006D2945">
              <w:rPr>
                <w:rFonts w:ascii="Arial" w:hAnsi="Arial" w:cs="Arial"/>
                <w:sz w:val="24"/>
                <w:szCs w:val="24"/>
              </w:rPr>
              <w:t>II. Information access management policies and procedures must be developed, implemented and maintained, that specify who</w:t>
            </w:r>
            <w:r w:rsidR="004E14D3">
              <w:rPr>
                <w:rFonts w:ascii="Arial" w:hAnsi="Arial" w:cs="Arial"/>
                <w:sz w:val="24"/>
                <w:szCs w:val="24"/>
              </w:rPr>
              <w:t xml:space="preserve"> (persons or software programs)</w:t>
            </w:r>
            <w:r w:rsidRPr="006D2945">
              <w:rPr>
                <w:rFonts w:ascii="Arial" w:hAnsi="Arial" w:cs="Arial"/>
                <w:sz w:val="24"/>
                <w:szCs w:val="24"/>
              </w:rPr>
              <w:t xml:space="preserve"> has access to what specific health informat</w:t>
            </w:r>
            <w:r w:rsidR="004E14D3">
              <w:rPr>
                <w:rFonts w:ascii="Arial" w:hAnsi="Arial" w:cs="Arial"/>
                <w:sz w:val="24"/>
                <w:szCs w:val="24"/>
              </w:rPr>
              <w:t>ion and under what conditions.</w:t>
            </w:r>
          </w:p>
        </w:tc>
        <w:tc>
          <w:tcPr>
            <w:tcW w:w="1620" w:type="dxa"/>
          </w:tcPr>
          <w:p w14:paraId="68E4D2E8" w14:textId="77777777" w:rsidR="00F62427" w:rsidRPr="006D2945" w:rsidRDefault="00F62427">
            <w:pPr>
              <w:rPr>
                <w:rFonts w:ascii="Arial" w:hAnsi="Arial" w:cs="Arial"/>
                <w:sz w:val="24"/>
                <w:szCs w:val="24"/>
              </w:rPr>
            </w:pPr>
          </w:p>
        </w:tc>
      </w:tr>
      <w:tr w:rsidR="00F62427" w:rsidRPr="006D2945" w14:paraId="48000DE7" w14:textId="77777777" w:rsidTr="00EB78BD">
        <w:trPr>
          <w:cantSplit/>
        </w:trPr>
        <w:tc>
          <w:tcPr>
            <w:tcW w:w="2093" w:type="dxa"/>
          </w:tcPr>
          <w:p w14:paraId="089E1B3E" w14:textId="71FE3C92" w:rsidR="00F62427" w:rsidRPr="006D2945" w:rsidRDefault="005C4A4D">
            <w:pPr>
              <w:rPr>
                <w:rFonts w:ascii="Arial" w:hAnsi="Arial" w:cs="Arial"/>
                <w:sz w:val="24"/>
                <w:szCs w:val="24"/>
              </w:rPr>
            </w:pPr>
            <w:r w:rsidRPr="006D2945">
              <w:rPr>
                <w:rFonts w:ascii="Arial" w:hAnsi="Arial" w:cs="Arial"/>
                <w:sz w:val="24"/>
                <w:szCs w:val="24"/>
              </w:rPr>
              <w:t xml:space="preserve">3.1.0 – Administrative Safeguards </w:t>
            </w:r>
          </w:p>
        </w:tc>
        <w:tc>
          <w:tcPr>
            <w:tcW w:w="2317" w:type="dxa"/>
          </w:tcPr>
          <w:p w14:paraId="5AC4742B" w14:textId="484682C6" w:rsidR="00F62427" w:rsidRPr="006D2945" w:rsidRDefault="00F62427" w:rsidP="00C4289F">
            <w:pPr>
              <w:rPr>
                <w:rFonts w:ascii="Arial" w:hAnsi="Arial" w:cs="Arial"/>
                <w:sz w:val="24"/>
                <w:szCs w:val="24"/>
              </w:rPr>
            </w:pPr>
            <w:r w:rsidRPr="006D2945">
              <w:rPr>
                <w:rFonts w:ascii="Arial" w:hAnsi="Arial" w:cs="Arial"/>
                <w:sz w:val="24"/>
                <w:szCs w:val="24"/>
              </w:rPr>
              <w:t xml:space="preserve">3.1.4 – </w:t>
            </w:r>
            <w:r>
              <w:rPr>
                <w:rFonts w:ascii="Arial" w:hAnsi="Arial" w:cs="Arial"/>
                <w:sz w:val="24"/>
                <w:szCs w:val="24"/>
              </w:rPr>
              <w:t>Security Management Process</w:t>
            </w:r>
            <w:r w:rsidRPr="006D2945">
              <w:rPr>
                <w:rFonts w:ascii="Arial" w:hAnsi="Arial" w:cs="Arial"/>
                <w:sz w:val="24"/>
                <w:szCs w:val="24"/>
              </w:rPr>
              <w:t xml:space="preserve"> </w:t>
            </w:r>
          </w:p>
        </w:tc>
        <w:tc>
          <w:tcPr>
            <w:tcW w:w="6863" w:type="dxa"/>
          </w:tcPr>
          <w:p w14:paraId="688D6B09" w14:textId="77777777" w:rsidR="004E14D3" w:rsidRPr="004E14D3" w:rsidRDefault="00F62427" w:rsidP="004E14D3">
            <w:pPr>
              <w:rPr>
                <w:rFonts w:ascii="Arial" w:hAnsi="Arial" w:cs="Arial"/>
                <w:sz w:val="24"/>
                <w:szCs w:val="24"/>
              </w:rPr>
            </w:pPr>
            <w:r w:rsidRPr="006D2945">
              <w:rPr>
                <w:rFonts w:ascii="Arial" w:hAnsi="Arial" w:cs="Arial"/>
                <w:sz w:val="24"/>
                <w:szCs w:val="24"/>
              </w:rPr>
              <w:t>II. Health information must be protected through implementation of se</w:t>
            </w:r>
            <w:r w:rsidR="004E14D3">
              <w:rPr>
                <w:rFonts w:ascii="Arial" w:hAnsi="Arial" w:cs="Arial"/>
                <w:sz w:val="24"/>
                <w:szCs w:val="24"/>
              </w:rPr>
              <w:t xml:space="preserve">curity policies and procedures </w:t>
            </w:r>
            <w:r w:rsidR="004E14D3" w:rsidRPr="004E14D3">
              <w:rPr>
                <w:rFonts w:ascii="Arial" w:hAnsi="Arial" w:cs="Arial"/>
                <w:sz w:val="24"/>
                <w:szCs w:val="24"/>
              </w:rPr>
              <w:t xml:space="preserve">that address all of the following: </w:t>
            </w:r>
          </w:p>
          <w:p w14:paraId="1450182E" w14:textId="77777777" w:rsidR="004E14D3" w:rsidRPr="005A4A91" w:rsidRDefault="004E14D3" w:rsidP="004E14D3">
            <w:pPr>
              <w:pStyle w:val="ListParagraph"/>
              <w:numPr>
                <w:ilvl w:val="0"/>
                <w:numId w:val="2"/>
              </w:numPr>
              <w:spacing w:before="40" w:after="40" w:line="276" w:lineRule="auto"/>
              <w:ind w:left="526"/>
              <w:contextualSpacing w:val="0"/>
              <w:rPr>
                <w:rFonts w:cs="Arial"/>
              </w:rPr>
            </w:pPr>
            <w:r w:rsidRPr="005A4A91">
              <w:rPr>
                <w:rFonts w:cs="Arial"/>
              </w:rPr>
              <w:t xml:space="preserve">Periodic risk analyses </w:t>
            </w:r>
            <w:r>
              <w:rPr>
                <w:rFonts w:cs="Arial"/>
              </w:rPr>
              <w:t>(every two [2] years)</w:t>
            </w:r>
          </w:p>
          <w:p w14:paraId="5FBC635E" w14:textId="77777777" w:rsidR="004E14D3" w:rsidRPr="005A4A91" w:rsidRDefault="004E14D3" w:rsidP="004E14D3">
            <w:pPr>
              <w:pStyle w:val="ListParagraph"/>
              <w:numPr>
                <w:ilvl w:val="0"/>
                <w:numId w:val="2"/>
              </w:numPr>
              <w:spacing w:before="40" w:after="40" w:line="276" w:lineRule="auto"/>
              <w:ind w:left="526"/>
              <w:contextualSpacing w:val="0"/>
              <w:rPr>
                <w:rFonts w:cs="Arial"/>
              </w:rPr>
            </w:pPr>
            <w:r w:rsidRPr="005A4A91">
              <w:rPr>
                <w:rFonts w:cs="Arial"/>
              </w:rPr>
              <w:t xml:space="preserve">Implementation of risk management activities </w:t>
            </w:r>
          </w:p>
          <w:p w14:paraId="593CF200" w14:textId="0BB135FF" w:rsidR="004E14D3" w:rsidRPr="005A4A91" w:rsidRDefault="004E14D3" w:rsidP="004E14D3">
            <w:pPr>
              <w:pStyle w:val="ListParagraph"/>
              <w:numPr>
                <w:ilvl w:val="0"/>
                <w:numId w:val="2"/>
              </w:numPr>
              <w:spacing w:before="40" w:after="40" w:line="276" w:lineRule="auto"/>
              <w:ind w:left="526"/>
              <w:contextualSpacing w:val="0"/>
              <w:rPr>
                <w:rFonts w:cs="Arial"/>
              </w:rPr>
            </w:pPr>
            <w:r w:rsidRPr="005A4A91">
              <w:rPr>
                <w:rFonts w:cs="Arial"/>
              </w:rPr>
              <w:t xml:space="preserve">A </w:t>
            </w:r>
            <w:r w:rsidRPr="004E14D3">
              <w:rPr>
                <w:rFonts w:cs="Arial"/>
              </w:rPr>
              <w:t>workforce</w:t>
            </w:r>
            <w:r w:rsidRPr="005A4A91">
              <w:rPr>
                <w:rFonts w:cs="Arial"/>
              </w:rPr>
              <w:t xml:space="preserve"> member sanction policy </w:t>
            </w:r>
          </w:p>
          <w:p w14:paraId="121CD693" w14:textId="134088D2" w:rsidR="004E14D3" w:rsidRPr="005A4A91" w:rsidRDefault="004E14D3" w:rsidP="004E14D3">
            <w:pPr>
              <w:pStyle w:val="ListParagraph"/>
              <w:numPr>
                <w:ilvl w:val="0"/>
                <w:numId w:val="2"/>
              </w:numPr>
              <w:spacing w:before="40" w:after="40" w:line="276" w:lineRule="auto"/>
              <w:ind w:left="526"/>
              <w:contextualSpacing w:val="0"/>
              <w:rPr>
                <w:rFonts w:cs="Arial"/>
              </w:rPr>
            </w:pPr>
            <w:r w:rsidRPr="005A4A91">
              <w:rPr>
                <w:rFonts w:cs="Arial"/>
              </w:rPr>
              <w:t xml:space="preserve">Regular review of information system activity (such as review of </w:t>
            </w:r>
            <w:r w:rsidRPr="004E14D3">
              <w:rPr>
                <w:rFonts w:cs="Arial"/>
              </w:rPr>
              <w:t>audit logs</w:t>
            </w:r>
            <w:r w:rsidRPr="005A4A91">
              <w:rPr>
                <w:rFonts w:cs="Arial"/>
              </w:rPr>
              <w:t xml:space="preserve"> and incident tracking reports) </w:t>
            </w:r>
          </w:p>
          <w:p w14:paraId="3DA97ADA" w14:textId="078AE8BE" w:rsidR="00F62427" w:rsidRPr="004E14D3" w:rsidRDefault="004E14D3" w:rsidP="004E14D3">
            <w:pPr>
              <w:pStyle w:val="ListParagraph"/>
              <w:numPr>
                <w:ilvl w:val="0"/>
                <w:numId w:val="2"/>
              </w:numPr>
              <w:spacing w:before="40" w:after="40" w:line="276" w:lineRule="auto"/>
              <w:ind w:left="526"/>
              <w:contextualSpacing w:val="0"/>
              <w:rPr>
                <w:rFonts w:cs="Arial"/>
              </w:rPr>
            </w:pPr>
            <w:r w:rsidRPr="005A4A91">
              <w:rPr>
                <w:rFonts w:cs="Arial"/>
              </w:rPr>
              <w:t xml:space="preserve">Documentation of measures </w:t>
            </w:r>
          </w:p>
        </w:tc>
        <w:tc>
          <w:tcPr>
            <w:tcW w:w="1620" w:type="dxa"/>
          </w:tcPr>
          <w:p w14:paraId="29DABFE2" w14:textId="77777777" w:rsidR="00F62427" w:rsidRPr="006D2945" w:rsidRDefault="00F62427">
            <w:pPr>
              <w:rPr>
                <w:rFonts w:ascii="Arial" w:hAnsi="Arial" w:cs="Arial"/>
                <w:sz w:val="24"/>
                <w:szCs w:val="24"/>
              </w:rPr>
            </w:pPr>
          </w:p>
        </w:tc>
      </w:tr>
      <w:tr w:rsidR="00F62427" w:rsidRPr="006D2945" w14:paraId="2CD3DEE8" w14:textId="77777777" w:rsidTr="003D4BF2">
        <w:trPr>
          <w:cantSplit/>
        </w:trPr>
        <w:tc>
          <w:tcPr>
            <w:tcW w:w="2093" w:type="dxa"/>
          </w:tcPr>
          <w:p w14:paraId="4885CD66"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3.1.0 – Administrative Safeguards </w:t>
            </w:r>
          </w:p>
          <w:p w14:paraId="452237BA" w14:textId="77777777" w:rsidR="00F62427" w:rsidRPr="006D2945" w:rsidRDefault="00F62427">
            <w:pPr>
              <w:rPr>
                <w:rFonts w:ascii="Arial" w:hAnsi="Arial" w:cs="Arial"/>
                <w:sz w:val="24"/>
                <w:szCs w:val="24"/>
              </w:rPr>
            </w:pPr>
          </w:p>
        </w:tc>
        <w:tc>
          <w:tcPr>
            <w:tcW w:w="2317" w:type="dxa"/>
          </w:tcPr>
          <w:p w14:paraId="4CC0A81F" w14:textId="77777777" w:rsidR="00F62427" w:rsidRPr="006D2945" w:rsidRDefault="00F62427" w:rsidP="00084171">
            <w:pPr>
              <w:rPr>
                <w:rFonts w:ascii="Arial" w:hAnsi="Arial" w:cs="Arial"/>
                <w:sz w:val="24"/>
                <w:szCs w:val="24"/>
              </w:rPr>
            </w:pPr>
            <w:r w:rsidRPr="006D2945">
              <w:rPr>
                <w:rFonts w:ascii="Arial" w:hAnsi="Arial" w:cs="Arial"/>
                <w:sz w:val="24"/>
                <w:szCs w:val="24"/>
              </w:rPr>
              <w:t xml:space="preserve">3.1.7 – Verification of Identity </w:t>
            </w:r>
          </w:p>
          <w:p w14:paraId="15FE8707" w14:textId="77777777" w:rsidR="00F62427" w:rsidRPr="006D2945" w:rsidRDefault="00F62427" w:rsidP="00084171">
            <w:pPr>
              <w:rPr>
                <w:rFonts w:ascii="Arial" w:hAnsi="Arial" w:cs="Arial"/>
                <w:sz w:val="24"/>
                <w:szCs w:val="24"/>
              </w:rPr>
            </w:pPr>
          </w:p>
        </w:tc>
        <w:tc>
          <w:tcPr>
            <w:tcW w:w="6863" w:type="dxa"/>
          </w:tcPr>
          <w:p w14:paraId="608EE23F" w14:textId="5B13F50C" w:rsidR="00F62427" w:rsidRPr="006D2945" w:rsidRDefault="00F62427" w:rsidP="004E14D3">
            <w:pPr>
              <w:rPr>
                <w:rFonts w:ascii="Arial" w:hAnsi="Arial" w:cs="Arial"/>
                <w:sz w:val="24"/>
                <w:szCs w:val="24"/>
              </w:rPr>
            </w:pPr>
            <w:r w:rsidRPr="006D2945">
              <w:rPr>
                <w:rFonts w:ascii="Arial" w:hAnsi="Arial" w:cs="Arial"/>
                <w:sz w:val="24"/>
                <w:szCs w:val="24"/>
              </w:rPr>
              <w:t>II. Policies and procedures must be implemented and maintained which specify that prior to disclosing health information, the identity of the requestor must be verified, and the authority that entitles the requestor to access health information must be established.</w:t>
            </w:r>
          </w:p>
        </w:tc>
        <w:tc>
          <w:tcPr>
            <w:tcW w:w="1620" w:type="dxa"/>
          </w:tcPr>
          <w:p w14:paraId="648A6865" w14:textId="77777777" w:rsidR="00F62427" w:rsidRPr="006D2945" w:rsidRDefault="00F62427">
            <w:pPr>
              <w:rPr>
                <w:rFonts w:ascii="Arial" w:hAnsi="Arial" w:cs="Arial"/>
                <w:sz w:val="24"/>
                <w:szCs w:val="24"/>
              </w:rPr>
            </w:pPr>
          </w:p>
        </w:tc>
      </w:tr>
      <w:tr w:rsidR="00F62427" w:rsidRPr="006D2945" w14:paraId="26E8F0FC" w14:textId="77777777" w:rsidTr="006F2DC6">
        <w:trPr>
          <w:cantSplit/>
        </w:trPr>
        <w:tc>
          <w:tcPr>
            <w:tcW w:w="2093" w:type="dxa"/>
          </w:tcPr>
          <w:p w14:paraId="3F024177" w14:textId="77777777" w:rsidR="005C4A4D" w:rsidRDefault="005C4A4D" w:rsidP="005C4A4D">
            <w:pPr>
              <w:rPr>
                <w:rFonts w:ascii="Arial" w:hAnsi="Arial" w:cs="Arial"/>
                <w:sz w:val="24"/>
                <w:szCs w:val="24"/>
              </w:rPr>
            </w:pPr>
            <w:r w:rsidRPr="006D2945">
              <w:rPr>
                <w:rFonts w:ascii="Arial" w:hAnsi="Arial" w:cs="Arial"/>
                <w:sz w:val="24"/>
                <w:szCs w:val="24"/>
              </w:rPr>
              <w:t xml:space="preserve">3.2.0 – Physical Safeguards </w:t>
            </w:r>
          </w:p>
          <w:p w14:paraId="30012C94" w14:textId="77777777" w:rsidR="00F62427" w:rsidRPr="006D2945" w:rsidRDefault="00F62427">
            <w:pPr>
              <w:rPr>
                <w:rFonts w:ascii="Arial" w:hAnsi="Arial" w:cs="Arial"/>
                <w:sz w:val="24"/>
                <w:szCs w:val="24"/>
              </w:rPr>
            </w:pPr>
          </w:p>
        </w:tc>
        <w:tc>
          <w:tcPr>
            <w:tcW w:w="2317" w:type="dxa"/>
          </w:tcPr>
          <w:p w14:paraId="381807CD" w14:textId="77777777" w:rsidR="00F62427" w:rsidRPr="006D2945" w:rsidRDefault="00F62427" w:rsidP="00084171">
            <w:pPr>
              <w:rPr>
                <w:rFonts w:ascii="Arial" w:hAnsi="Arial" w:cs="Arial"/>
                <w:sz w:val="24"/>
                <w:szCs w:val="24"/>
              </w:rPr>
            </w:pPr>
            <w:r w:rsidRPr="006D2945">
              <w:rPr>
                <w:rFonts w:ascii="Arial" w:hAnsi="Arial" w:cs="Arial"/>
                <w:sz w:val="24"/>
                <w:szCs w:val="24"/>
              </w:rPr>
              <w:t xml:space="preserve">3.2.2 – Device and Media Controls </w:t>
            </w:r>
          </w:p>
        </w:tc>
        <w:tc>
          <w:tcPr>
            <w:tcW w:w="6863" w:type="dxa"/>
          </w:tcPr>
          <w:p w14:paraId="0CF01BBE" w14:textId="7B45A13C" w:rsidR="00F62427" w:rsidRPr="006D2945" w:rsidRDefault="00F62427" w:rsidP="004E14D3">
            <w:pPr>
              <w:rPr>
                <w:rFonts w:ascii="Arial" w:hAnsi="Arial" w:cs="Arial"/>
                <w:sz w:val="24"/>
                <w:szCs w:val="24"/>
              </w:rPr>
            </w:pPr>
            <w:r w:rsidRPr="006D2945">
              <w:rPr>
                <w:rFonts w:ascii="Arial" w:hAnsi="Arial" w:cs="Arial"/>
                <w:sz w:val="24"/>
                <w:szCs w:val="24"/>
              </w:rPr>
              <w:t>II. Policies and procedures must be implemented to govern the receipt</w:t>
            </w:r>
            <w:r w:rsidR="004E14D3">
              <w:rPr>
                <w:rFonts w:ascii="Arial" w:hAnsi="Arial" w:cs="Arial"/>
                <w:sz w:val="24"/>
                <w:szCs w:val="24"/>
              </w:rPr>
              <w:t>, re-use,</w:t>
            </w:r>
            <w:r w:rsidRPr="006D2945">
              <w:rPr>
                <w:rFonts w:ascii="Arial" w:hAnsi="Arial" w:cs="Arial"/>
                <w:sz w:val="24"/>
                <w:szCs w:val="24"/>
              </w:rPr>
              <w:t xml:space="preserve"> and removal of </w:t>
            </w:r>
            <w:r w:rsidR="004E14D3">
              <w:rPr>
                <w:rFonts w:ascii="Arial" w:hAnsi="Arial" w:cs="Arial"/>
                <w:sz w:val="24"/>
                <w:szCs w:val="24"/>
              </w:rPr>
              <w:t>devices</w:t>
            </w:r>
            <w:r w:rsidRPr="006D2945">
              <w:rPr>
                <w:rFonts w:ascii="Arial" w:hAnsi="Arial" w:cs="Arial"/>
                <w:sz w:val="24"/>
                <w:szCs w:val="24"/>
              </w:rPr>
              <w:t xml:space="preserve"> and media that contain health information, into and out of an entity/organization, and the movement of these items within the entity/organization.</w:t>
            </w:r>
          </w:p>
        </w:tc>
        <w:tc>
          <w:tcPr>
            <w:tcW w:w="1620" w:type="dxa"/>
          </w:tcPr>
          <w:p w14:paraId="7264FA73" w14:textId="77777777" w:rsidR="00F62427" w:rsidRPr="006D2945" w:rsidRDefault="00F62427">
            <w:pPr>
              <w:rPr>
                <w:rFonts w:ascii="Arial" w:hAnsi="Arial" w:cs="Arial"/>
                <w:sz w:val="24"/>
                <w:szCs w:val="24"/>
              </w:rPr>
            </w:pPr>
          </w:p>
        </w:tc>
      </w:tr>
      <w:tr w:rsidR="00F62427" w:rsidRPr="006D2945" w14:paraId="52651595" w14:textId="77777777" w:rsidTr="00CB196F">
        <w:tc>
          <w:tcPr>
            <w:tcW w:w="2093" w:type="dxa"/>
          </w:tcPr>
          <w:p w14:paraId="11E2A1FC" w14:textId="77777777" w:rsidR="005C4A4D" w:rsidRDefault="005C4A4D" w:rsidP="005C4A4D">
            <w:pPr>
              <w:rPr>
                <w:rFonts w:ascii="Arial" w:hAnsi="Arial" w:cs="Arial"/>
                <w:sz w:val="24"/>
                <w:szCs w:val="24"/>
              </w:rPr>
            </w:pPr>
            <w:r w:rsidRPr="006D2945">
              <w:rPr>
                <w:rFonts w:ascii="Arial" w:hAnsi="Arial" w:cs="Arial"/>
                <w:sz w:val="24"/>
                <w:szCs w:val="24"/>
              </w:rPr>
              <w:t xml:space="preserve">3.2.0 – Physical Safeguards </w:t>
            </w:r>
          </w:p>
          <w:p w14:paraId="5171B9E7" w14:textId="77777777" w:rsidR="00F62427" w:rsidRPr="006D2945" w:rsidRDefault="00F62427">
            <w:pPr>
              <w:rPr>
                <w:rFonts w:ascii="Arial" w:hAnsi="Arial" w:cs="Arial"/>
                <w:sz w:val="24"/>
                <w:szCs w:val="24"/>
              </w:rPr>
            </w:pPr>
          </w:p>
        </w:tc>
        <w:tc>
          <w:tcPr>
            <w:tcW w:w="2317" w:type="dxa"/>
          </w:tcPr>
          <w:p w14:paraId="12F5C244" w14:textId="77777777" w:rsidR="00F62427" w:rsidRPr="006D2945" w:rsidRDefault="00F62427" w:rsidP="00084171">
            <w:pPr>
              <w:rPr>
                <w:rFonts w:ascii="Arial" w:hAnsi="Arial" w:cs="Arial"/>
                <w:sz w:val="24"/>
                <w:szCs w:val="24"/>
              </w:rPr>
            </w:pPr>
            <w:r w:rsidRPr="006D2945">
              <w:rPr>
                <w:rFonts w:ascii="Arial" w:hAnsi="Arial" w:cs="Arial"/>
                <w:sz w:val="24"/>
                <w:szCs w:val="24"/>
              </w:rPr>
              <w:t xml:space="preserve">3.2.3 – Facility Access Controls </w:t>
            </w:r>
          </w:p>
        </w:tc>
        <w:tc>
          <w:tcPr>
            <w:tcW w:w="6863" w:type="dxa"/>
          </w:tcPr>
          <w:p w14:paraId="792A5B07" w14:textId="7A1FEDEB" w:rsidR="004E14D3" w:rsidRPr="006D2945" w:rsidRDefault="00F62427" w:rsidP="004E14D3">
            <w:pPr>
              <w:rPr>
                <w:rFonts w:ascii="Arial" w:hAnsi="Arial" w:cs="Arial"/>
                <w:sz w:val="24"/>
                <w:szCs w:val="24"/>
              </w:rPr>
            </w:pPr>
            <w:r w:rsidRPr="006D2945">
              <w:rPr>
                <w:rFonts w:ascii="Arial" w:hAnsi="Arial" w:cs="Arial"/>
                <w:sz w:val="24"/>
                <w:szCs w:val="24"/>
              </w:rPr>
              <w:t xml:space="preserve">II. </w:t>
            </w:r>
            <w:r w:rsidR="004E14D3" w:rsidRPr="004E14D3">
              <w:rPr>
                <w:rFonts w:ascii="Arial" w:hAnsi="Arial" w:cs="Arial"/>
                <w:sz w:val="24"/>
                <w:szCs w:val="24"/>
              </w:rPr>
              <w:t>Policies and procedures must be implemented to limit physical access to a state entities electronic information systems, used to store and process health information, and the facility or facilities in which they are housed, while ensuring that properly authorized access is allowed.</w:t>
            </w:r>
          </w:p>
        </w:tc>
        <w:tc>
          <w:tcPr>
            <w:tcW w:w="1620" w:type="dxa"/>
          </w:tcPr>
          <w:p w14:paraId="68F321D0" w14:textId="77777777" w:rsidR="00F62427" w:rsidRPr="006D2945" w:rsidRDefault="00F62427">
            <w:pPr>
              <w:rPr>
                <w:rFonts w:ascii="Arial" w:hAnsi="Arial" w:cs="Arial"/>
                <w:sz w:val="24"/>
                <w:szCs w:val="24"/>
              </w:rPr>
            </w:pPr>
          </w:p>
        </w:tc>
      </w:tr>
      <w:tr w:rsidR="00F62427" w:rsidRPr="006D2945" w14:paraId="01E7BA7D" w14:textId="77777777" w:rsidTr="00EB78BD">
        <w:trPr>
          <w:cantSplit/>
        </w:trPr>
        <w:tc>
          <w:tcPr>
            <w:tcW w:w="2093" w:type="dxa"/>
          </w:tcPr>
          <w:p w14:paraId="6242CADC" w14:textId="77777777" w:rsidR="005C4A4D" w:rsidRDefault="005C4A4D" w:rsidP="005C4A4D">
            <w:pPr>
              <w:rPr>
                <w:rFonts w:ascii="Arial" w:hAnsi="Arial" w:cs="Arial"/>
                <w:sz w:val="24"/>
                <w:szCs w:val="24"/>
              </w:rPr>
            </w:pPr>
            <w:r w:rsidRPr="006D2945">
              <w:rPr>
                <w:rFonts w:ascii="Arial" w:hAnsi="Arial" w:cs="Arial"/>
                <w:sz w:val="24"/>
                <w:szCs w:val="24"/>
              </w:rPr>
              <w:t xml:space="preserve">3.2.0 – Physical Safeguards </w:t>
            </w:r>
          </w:p>
          <w:p w14:paraId="0AF9D9FC" w14:textId="77777777" w:rsidR="00F62427" w:rsidRPr="006D2945" w:rsidRDefault="00F62427">
            <w:pPr>
              <w:rPr>
                <w:rFonts w:ascii="Arial" w:hAnsi="Arial" w:cs="Arial"/>
                <w:sz w:val="24"/>
                <w:szCs w:val="24"/>
              </w:rPr>
            </w:pPr>
          </w:p>
        </w:tc>
        <w:tc>
          <w:tcPr>
            <w:tcW w:w="2317" w:type="dxa"/>
          </w:tcPr>
          <w:p w14:paraId="2E2C5EC2" w14:textId="77777777" w:rsidR="00F62427" w:rsidRPr="006D2945" w:rsidRDefault="00F62427" w:rsidP="00084171">
            <w:pPr>
              <w:rPr>
                <w:rFonts w:ascii="Arial" w:hAnsi="Arial" w:cs="Arial"/>
                <w:sz w:val="24"/>
                <w:szCs w:val="24"/>
              </w:rPr>
            </w:pPr>
            <w:r w:rsidRPr="006D2945">
              <w:rPr>
                <w:rFonts w:ascii="Arial" w:hAnsi="Arial" w:cs="Arial"/>
                <w:sz w:val="24"/>
                <w:szCs w:val="24"/>
              </w:rPr>
              <w:t xml:space="preserve">3.2.4 – Workstation Use and Security </w:t>
            </w:r>
          </w:p>
        </w:tc>
        <w:tc>
          <w:tcPr>
            <w:tcW w:w="6863" w:type="dxa"/>
          </w:tcPr>
          <w:p w14:paraId="773BF384" w14:textId="40329375" w:rsidR="004E14D3" w:rsidRPr="006D2945" w:rsidRDefault="00F62427">
            <w:pPr>
              <w:rPr>
                <w:rFonts w:ascii="Arial" w:hAnsi="Arial" w:cs="Arial"/>
                <w:sz w:val="24"/>
                <w:szCs w:val="24"/>
              </w:rPr>
            </w:pPr>
            <w:r w:rsidRPr="006D2945">
              <w:rPr>
                <w:rFonts w:ascii="Arial" w:hAnsi="Arial" w:cs="Arial"/>
                <w:sz w:val="24"/>
                <w:szCs w:val="24"/>
              </w:rPr>
              <w:t xml:space="preserve">III. </w:t>
            </w:r>
            <w:r w:rsidR="004E14D3">
              <w:rPr>
                <w:rFonts w:ascii="Arial" w:hAnsi="Arial" w:cs="Arial"/>
                <w:sz w:val="24"/>
                <w:szCs w:val="24"/>
              </w:rPr>
              <w:t xml:space="preserve">A. </w:t>
            </w:r>
            <w:r w:rsidR="004E14D3" w:rsidRPr="004E14D3">
              <w:rPr>
                <w:rFonts w:ascii="Arial" w:hAnsi="Arial" w:cs="Arial"/>
                <w:sz w:val="24"/>
                <w:szCs w:val="24"/>
              </w:rPr>
              <w:t xml:space="preserve">State entities are responsible to implement workstation and mobile device security policies and procedures to specify the proper functions to perform, the manner in which they are performed, and the physical attributes of the surroundings of a specific workstation or class of workstation that can access health information. In addition, the policies and procedures should protect health information from unauthorized access. </w:t>
            </w:r>
          </w:p>
        </w:tc>
        <w:tc>
          <w:tcPr>
            <w:tcW w:w="1620" w:type="dxa"/>
          </w:tcPr>
          <w:p w14:paraId="51FA1440" w14:textId="77777777" w:rsidR="00F62427" w:rsidRPr="006D2945" w:rsidRDefault="00F62427">
            <w:pPr>
              <w:rPr>
                <w:rFonts w:ascii="Arial" w:hAnsi="Arial" w:cs="Arial"/>
                <w:sz w:val="24"/>
                <w:szCs w:val="24"/>
              </w:rPr>
            </w:pPr>
          </w:p>
        </w:tc>
      </w:tr>
      <w:tr w:rsidR="00880F1A" w:rsidRPr="006D2945" w14:paraId="51B42CDD" w14:textId="77777777" w:rsidTr="00CB196F">
        <w:tc>
          <w:tcPr>
            <w:tcW w:w="2093" w:type="dxa"/>
          </w:tcPr>
          <w:p w14:paraId="31E9FBB8" w14:textId="2C07988D" w:rsidR="00880F1A" w:rsidRPr="006D2945" w:rsidRDefault="00880F1A" w:rsidP="005C4A4D">
            <w:pPr>
              <w:rPr>
                <w:rFonts w:ascii="Arial" w:hAnsi="Arial" w:cs="Arial"/>
                <w:sz w:val="24"/>
                <w:szCs w:val="24"/>
              </w:rPr>
            </w:pPr>
            <w:r w:rsidRPr="006D2945">
              <w:rPr>
                <w:rFonts w:ascii="Arial" w:hAnsi="Arial" w:cs="Arial"/>
                <w:sz w:val="24"/>
                <w:szCs w:val="24"/>
              </w:rPr>
              <w:t>3.3.0 – Technical Safeguards</w:t>
            </w:r>
          </w:p>
        </w:tc>
        <w:tc>
          <w:tcPr>
            <w:tcW w:w="2317" w:type="dxa"/>
          </w:tcPr>
          <w:p w14:paraId="786A7F0F" w14:textId="77777777" w:rsidR="00880F1A" w:rsidRPr="006D2945" w:rsidRDefault="00880F1A" w:rsidP="0066035D">
            <w:pPr>
              <w:rPr>
                <w:rFonts w:ascii="Arial" w:hAnsi="Arial" w:cs="Arial"/>
                <w:sz w:val="24"/>
                <w:szCs w:val="24"/>
              </w:rPr>
            </w:pPr>
            <w:r w:rsidRPr="006D2945">
              <w:rPr>
                <w:rFonts w:ascii="Arial" w:hAnsi="Arial" w:cs="Arial"/>
                <w:sz w:val="24"/>
                <w:szCs w:val="24"/>
              </w:rPr>
              <w:t xml:space="preserve">3.3.1 – Audit Controls </w:t>
            </w:r>
          </w:p>
        </w:tc>
        <w:tc>
          <w:tcPr>
            <w:tcW w:w="6863" w:type="dxa"/>
          </w:tcPr>
          <w:p w14:paraId="289962A7" w14:textId="6E6B3516" w:rsidR="00880F1A" w:rsidRPr="006D2945" w:rsidRDefault="00880F1A">
            <w:pPr>
              <w:rPr>
                <w:rFonts w:ascii="Arial" w:hAnsi="Arial" w:cs="Arial"/>
                <w:sz w:val="24"/>
                <w:szCs w:val="24"/>
              </w:rPr>
            </w:pPr>
            <w:r>
              <w:rPr>
                <w:rFonts w:ascii="Arial" w:hAnsi="Arial" w:cs="Arial"/>
                <w:sz w:val="24"/>
                <w:szCs w:val="24"/>
              </w:rPr>
              <w:t xml:space="preserve">III.A. </w:t>
            </w:r>
            <w:r w:rsidRPr="006F2DC6">
              <w:rPr>
                <w:rFonts w:ascii="Arial" w:hAnsi="Arial" w:cs="Arial"/>
                <w:sz w:val="24"/>
                <w:szCs w:val="24"/>
              </w:rPr>
              <w:t xml:space="preserve">State entities are responsible to develop and </w:t>
            </w:r>
            <w:hyperlink w:anchor="ImplementationDef" w:history="1">
              <w:r w:rsidRPr="006F2DC6">
                <w:rPr>
                  <w:rFonts w:ascii="Arial" w:hAnsi="Arial"/>
                  <w:sz w:val="24"/>
                  <w:szCs w:val="24"/>
                </w:rPr>
                <w:t>implement</w:t>
              </w:r>
            </w:hyperlink>
            <w:r w:rsidRPr="006F2DC6">
              <w:rPr>
                <w:rFonts w:ascii="Arial" w:hAnsi="Arial" w:cs="Arial"/>
                <w:sz w:val="24"/>
                <w:szCs w:val="24"/>
              </w:rPr>
              <w:t xml:space="preserve"> policies and procedures for regularly monitoring and reviewing audit records of their electronic information systems that contain, or use, electronic health information, to ensure that activity on those electronic systems is appropriate.</w:t>
            </w:r>
          </w:p>
        </w:tc>
        <w:tc>
          <w:tcPr>
            <w:tcW w:w="1620" w:type="dxa"/>
          </w:tcPr>
          <w:p w14:paraId="1F6A726B" w14:textId="77777777" w:rsidR="00880F1A" w:rsidRPr="006D2945" w:rsidRDefault="00880F1A">
            <w:pPr>
              <w:rPr>
                <w:rFonts w:ascii="Arial" w:hAnsi="Arial" w:cs="Arial"/>
                <w:sz w:val="24"/>
                <w:szCs w:val="24"/>
              </w:rPr>
            </w:pPr>
          </w:p>
        </w:tc>
      </w:tr>
      <w:tr w:rsidR="00880F1A" w:rsidRPr="006D2945" w14:paraId="31DD6460" w14:textId="77777777" w:rsidTr="003D4BF2">
        <w:trPr>
          <w:cantSplit/>
        </w:trPr>
        <w:tc>
          <w:tcPr>
            <w:tcW w:w="2093" w:type="dxa"/>
          </w:tcPr>
          <w:p w14:paraId="082A0AC2" w14:textId="57FBAD3D" w:rsidR="00880F1A" w:rsidRPr="006D2945" w:rsidRDefault="005C4A4D" w:rsidP="002A6F19">
            <w:pPr>
              <w:rPr>
                <w:rFonts w:ascii="Arial" w:hAnsi="Arial" w:cs="Arial"/>
                <w:sz w:val="24"/>
                <w:szCs w:val="24"/>
              </w:rPr>
            </w:pPr>
            <w:r w:rsidRPr="006D2945">
              <w:rPr>
                <w:rFonts w:ascii="Arial" w:hAnsi="Arial" w:cs="Arial"/>
                <w:sz w:val="24"/>
                <w:szCs w:val="24"/>
              </w:rPr>
              <w:t>3.3.0 – Technical Safeguards</w:t>
            </w:r>
          </w:p>
        </w:tc>
        <w:tc>
          <w:tcPr>
            <w:tcW w:w="2317" w:type="dxa"/>
          </w:tcPr>
          <w:p w14:paraId="4FEB5A3D" w14:textId="77777777" w:rsidR="00880F1A" w:rsidRPr="006D2945" w:rsidRDefault="00880F1A" w:rsidP="0066035D">
            <w:pPr>
              <w:rPr>
                <w:rFonts w:ascii="Arial" w:hAnsi="Arial" w:cs="Arial"/>
                <w:sz w:val="24"/>
                <w:szCs w:val="24"/>
              </w:rPr>
            </w:pPr>
            <w:r w:rsidRPr="006D2945">
              <w:rPr>
                <w:rFonts w:ascii="Arial" w:hAnsi="Arial" w:cs="Arial"/>
                <w:sz w:val="24"/>
                <w:szCs w:val="24"/>
              </w:rPr>
              <w:t xml:space="preserve">3.3.2 – Encryption </w:t>
            </w:r>
          </w:p>
          <w:p w14:paraId="12F1C4FB" w14:textId="77777777" w:rsidR="00880F1A" w:rsidRPr="006D2945" w:rsidRDefault="00880F1A" w:rsidP="0066035D">
            <w:pPr>
              <w:rPr>
                <w:rFonts w:ascii="Arial" w:hAnsi="Arial" w:cs="Arial"/>
                <w:sz w:val="24"/>
                <w:szCs w:val="24"/>
              </w:rPr>
            </w:pPr>
          </w:p>
        </w:tc>
        <w:tc>
          <w:tcPr>
            <w:tcW w:w="6863" w:type="dxa"/>
          </w:tcPr>
          <w:p w14:paraId="601E9D75" w14:textId="45C5C6C0" w:rsidR="00880F1A" w:rsidRPr="006D2945" w:rsidRDefault="00880F1A">
            <w:pPr>
              <w:rPr>
                <w:rFonts w:ascii="Arial" w:hAnsi="Arial" w:cs="Arial"/>
                <w:sz w:val="24"/>
                <w:szCs w:val="24"/>
              </w:rPr>
            </w:pPr>
            <w:r w:rsidRPr="006D2945">
              <w:rPr>
                <w:rFonts w:ascii="Arial" w:hAnsi="Arial" w:cs="Arial"/>
                <w:sz w:val="24"/>
                <w:szCs w:val="24"/>
              </w:rPr>
              <w:t xml:space="preserve">III. A. State entities are responsible for implementing policies and procedures regarding the encryption methods their organization utilizes to prevent unauthorized access to health information. </w:t>
            </w:r>
          </w:p>
        </w:tc>
        <w:tc>
          <w:tcPr>
            <w:tcW w:w="1620" w:type="dxa"/>
          </w:tcPr>
          <w:p w14:paraId="118B8E43" w14:textId="77777777" w:rsidR="00880F1A" w:rsidRPr="006D2945" w:rsidRDefault="00880F1A">
            <w:pPr>
              <w:rPr>
                <w:rFonts w:ascii="Arial" w:hAnsi="Arial" w:cs="Arial"/>
                <w:sz w:val="24"/>
                <w:szCs w:val="24"/>
              </w:rPr>
            </w:pPr>
          </w:p>
        </w:tc>
      </w:tr>
      <w:tr w:rsidR="00880F1A" w:rsidRPr="006D2945" w14:paraId="4C7022A7" w14:textId="77777777" w:rsidTr="002A6F19">
        <w:tc>
          <w:tcPr>
            <w:tcW w:w="2093" w:type="dxa"/>
          </w:tcPr>
          <w:p w14:paraId="531D9C28" w14:textId="0C5731CF" w:rsidR="00880F1A" w:rsidRPr="006D2945" w:rsidRDefault="005C4A4D" w:rsidP="002A6F19">
            <w:pPr>
              <w:rPr>
                <w:rFonts w:ascii="Arial" w:hAnsi="Arial" w:cs="Arial"/>
                <w:sz w:val="24"/>
                <w:szCs w:val="24"/>
              </w:rPr>
            </w:pPr>
            <w:r w:rsidRPr="006D2945">
              <w:rPr>
                <w:rFonts w:ascii="Arial" w:hAnsi="Arial" w:cs="Arial"/>
                <w:sz w:val="24"/>
                <w:szCs w:val="24"/>
              </w:rPr>
              <w:t>3.3.0 – Technical Safeguards</w:t>
            </w:r>
          </w:p>
        </w:tc>
        <w:tc>
          <w:tcPr>
            <w:tcW w:w="2317" w:type="dxa"/>
          </w:tcPr>
          <w:p w14:paraId="31FC9F6C" w14:textId="5AEC27DB" w:rsidR="00880F1A" w:rsidRPr="006D2945" w:rsidRDefault="00880F1A" w:rsidP="002A6F19">
            <w:pPr>
              <w:rPr>
                <w:rFonts w:ascii="Arial" w:hAnsi="Arial" w:cs="Arial"/>
                <w:sz w:val="24"/>
                <w:szCs w:val="24"/>
              </w:rPr>
            </w:pPr>
            <w:r>
              <w:rPr>
                <w:rFonts w:ascii="Arial" w:hAnsi="Arial" w:cs="Arial"/>
                <w:sz w:val="24"/>
                <w:szCs w:val="24"/>
              </w:rPr>
              <w:t xml:space="preserve">3.3.4 – Integrity </w:t>
            </w:r>
          </w:p>
        </w:tc>
        <w:tc>
          <w:tcPr>
            <w:tcW w:w="6863" w:type="dxa"/>
          </w:tcPr>
          <w:p w14:paraId="437CB37F" w14:textId="05ADB714" w:rsidR="00880F1A" w:rsidRPr="006D2945" w:rsidRDefault="00880F1A" w:rsidP="00B83EA8">
            <w:pPr>
              <w:rPr>
                <w:rFonts w:ascii="Arial" w:hAnsi="Arial" w:cs="Arial"/>
                <w:sz w:val="24"/>
                <w:szCs w:val="24"/>
              </w:rPr>
            </w:pPr>
            <w:r w:rsidRPr="00F62427">
              <w:rPr>
                <w:rFonts w:ascii="Arial" w:hAnsi="Arial" w:cs="Arial"/>
                <w:sz w:val="24"/>
                <w:szCs w:val="24"/>
              </w:rPr>
              <w:t>III. A</w:t>
            </w:r>
            <w:r w:rsidR="00B83EA8">
              <w:rPr>
                <w:rFonts w:ascii="Arial" w:hAnsi="Arial" w:cs="Arial"/>
                <w:sz w:val="24"/>
                <w:szCs w:val="24"/>
              </w:rPr>
              <w:t xml:space="preserve">. </w:t>
            </w:r>
            <w:r w:rsidRPr="006F2DC6">
              <w:rPr>
                <w:rFonts w:ascii="Arial" w:hAnsi="Arial" w:cs="Arial"/>
                <w:sz w:val="24"/>
                <w:szCs w:val="24"/>
              </w:rPr>
              <w:t xml:space="preserve">State entities are responsible to implement policies and procedures that safeguard, and maintain the integrity of, health information from being improperly altered or destroyed during processing, in storage, or while in transit. </w:t>
            </w:r>
          </w:p>
        </w:tc>
        <w:tc>
          <w:tcPr>
            <w:tcW w:w="1620" w:type="dxa"/>
          </w:tcPr>
          <w:p w14:paraId="21FEF0FF" w14:textId="77777777" w:rsidR="00880F1A" w:rsidRPr="006D2945" w:rsidRDefault="00880F1A" w:rsidP="002A6F19">
            <w:pPr>
              <w:rPr>
                <w:rFonts w:ascii="Arial" w:hAnsi="Arial" w:cs="Arial"/>
                <w:sz w:val="24"/>
                <w:szCs w:val="24"/>
              </w:rPr>
            </w:pPr>
          </w:p>
        </w:tc>
      </w:tr>
      <w:tr w:rsidR="00880F1A" w:rsidRPr="006D2945" w14:paraId="40A2AB77" w14:textId="77777777" w:rsidTr="006F2DC6">
        <w:trPr>
          <w:cantSplit/>
        </w:trPr>
        <w:tc>
          <w:tcPr>
            <w:tcW w:w="2093" w:type="dxa"/>
          </w:tcPr>
          <w:p w14:paraId="26796513" w14:textId="18493271" w:rsidR="00880F1A" w:rsidRPr="00FA05DA" w:rsidRDefault="005C4A4D" w:rsidP="002A6F19">
            <w:pPr>
              <w:rPr>
                <w:rFonts w:ascii="Arial" w:hAnsi="Arial" w:cs="Arial"/>
                <w:sz w:val="24"/>
                <w:szCs w:val="24"/>
              </w:rPr>
            </w:pPr>
            <w:r w:rsidRPr="006D2945">
              <w:rPr>
                <w:rFonts w:ascii="Arial" w:hAnsi="Arial" w:cs="Arial"/>
                <w:sz w:val="24"/>
                <w:szCs w:val="24"/>
              </w:rPr>
              <w:t>3.3.0 – Technical Safeguards</w:t>
            </w:r>
          </w:p>
        </w:tc>
        <w:tc>
          <w:tcPr>
            <w:tcW w:w="2317" w:type="dxa"/>
          </w:tcPr>
          <w:p w14:paraId="1A274A7E" w14:textId="71FA50C9" w:rsidR="00880F1A" w:rsidRPr="006D2945" w:rsidRDefault="00880F1A" w:rsidP="002A6F19">
            <w:pPr>
              <w:rPr>
                <w:rFonts w:ascii="Arial" w:hAnsi="Arial" w:cs="Arial"/>
                <w:sz w:val="24"/>
                <w:szCs w:val="24"/>
              </w:rPr>
            </w:pPr>
            <w:r w:rsidRPr="006D2945">
              <w:rPr>
                <w:rFonts w:ascii="Arial" w:hAnsi="Arial" w:cs="Arial"/>
                <w:sz w:val="24"/>
                <w:szCs w:val="24"/>
              </w:rPr>
              <w:t>3.</w:t>
            </w:r>
            <w:r>
              <w:rPr>
                <w:rFonts w:ascii="Arial" w:hAnsi="Arial" w:cs="Arial"/>
                <w:sz w:val="24"/>
                <w:szCs w:val="24"/>
              </w:rPr>
              <w:t>3.5</w:t>
            </w:r>
            <w:r w:rsidRPr="006D2945">
              <w:rPr>
                <w:rFonts w:ascii="Arial" w:hAnsi="Arial" w:cs="Arial"/>
                <w:sz w:val="24"/>
                <w:szCs w:val="24"/>
              </w:rPr>
              <w:t xml:space="preserve"> – Access Control </w:t>
            </w:r>
          </w:p>
          <w:p w14:paraId="70618D47" w14:textId="77777777" w:rsidR="00880F1A" w:rsidRPr="006D2945" w:rsidRDefault="00880F1A" w:rsidP="002A6F19">
            <w:pPr>
              <w:rPr>
                <w:rFonts w:ascii="Arial" w:hAnsi="Arial" w:cs="Arial"/>
                <w:sz w:val="24"/>
                <w:szCs w:val="24"/>
              </w:rPr>
            </w:pPr>
          </w:p>
        </w:tc>
        <w:tc>
          <w:tcPr>
            <w:tcW w:w="6863" w:type="dxa"/>
          </w:tcPr>
          <w:p w14:paraId="6975BDE6" w14:textId="460D4288" w:rsidR="00880F1A" w:rsidRPr="006D2945" w:rsidRDefault="00880F1A" w:rsidP="00B83EA8">
            <w:pPr>
              <w:rPr>
                <w:rFonts w:ascii="Arial" w:hAnsi="Arial" w:cs="Arial"/>
                <w:sz w:val="24"/>
                <w:szCs w:val="24"/>
              </w:rPr>
            </w:pPr>
            <w:r>
              <w:rPr>
                <w:rFonts w:ascii="Arial" w:hAnsi="Arial" w:cs="Arial"/>
                <w:sz w:val="24"/>
                <w:szCs w:val="24"/>
              </w:rPr>
              <w:t>III.A</w:t>
            </w:r>
            <w:r w:rsidR="00B83EA8">
              <w:rPr>
                <w:rFonts w:ascii="Arial" w:hAnsi="Arial" w:cs="Arial"/>
                <w:sz w:val="24"/>
                <w:szCs w:val="24"/>
              </w:rPr>
              <w:t xml:space="preserve">. </w:t>
            </w:r>
            <w:r w:rsidRPr="006F2DC6">
              <w:rPr>
                <w:rFonts w:ascii="Arial" w:hAnsi="Arial" w:cs="Arial"/>
                <w:sz w:val="24"/>
                <w:szCs w:val="24"/>
              </w:rPr>
              <w:t>For all information systems that contain health information, policies and procedures must be implemented that limit access only to those persons or software programs that have been granted access rights according to applicable state and federal requirements.</w:t>
            </w:r>
          </w:p>
        </w:tc>
        <w:tc>
          <w:tcPr>
            <w:tcW w:w="1620" w:type="dxa"/>
          </w:tcPr>
          <w:p w14:paraId="650309FA" w14:textId="77777777" w:rsidR="00880F1A" w:rsidRPr="006D2945" w:rsidRDefault="00880F1A" w:rsidP="002A6F19">
            <w:pPr>
              <w:rPr>
                <w:rFonts w:ascii="Arial" w:hAnsi="Arial" w:cs="Arial"/>
                <w:sz w:val="24"/>
                <w:szCs w:val="24"/>
              </w:rPr>
            </w:pPr>
          </w:p>
        </w:tc>
      </w:tr>
      <w:tr w:rsidR="00B83EA8" w:rsidRPr="006D2945" w14:paraId="042BE4C6" w14:textId="77777777" w:rsidTr="00CB196F">
        <w:tc>
          <w:tcPr>
            <w:tcW w:w="2093" w:type="dxa"/>
          </w:tcPr>
          <w:p w14:paraId="26C1E5E4" w14:textId="32BC68A6" w:rsidR="00B83EA8" w:rsidRPr="006D2945" w:rsidRDefault="00B83EA8" w:rsidP="0066035D">
            <w:pPr>
              <w:rPr>
                <w:rFonts w:ascii="Arial" w:hAnsi="Arial" w:cs="Arial"/>
                <w:sz w:val="24"/>
                <w:szCs w:val="24"/>
              </w:rPr>
            </w:pPr>
            <w:r>
              <w:rPr>
                <w:rFonts w:ascii="Arial" w:hAnsi="Arial" w:cs="Arial"/>
                <w:sz w:val="24"/>
                <w:szCs w:val="24"/>
              </w:rPr>
              <w:t>3.4.0 – Policy and Procedures</w:t>
            </w:r>
          </w:p>
        </w:tc>
        <w:tc>
          <w:tcPr>
            <w:tcW w:w="2317" w:type="dxa"/>
          </w:tcPr>
          <w:p w14:paraId="779D2BA0" w14:textId="242B7B49" w:rsidR="00B83EA8" w:rsidRPr="006D2945" w:rsidRDefault="00B83EA8" w:rsidP="0066035D">
            <w:pPr>
              <w:rPr>
                <w:rFonts w:ascii="Arial" w:hAnsi="Arial" w:cs="Arial"/>
                <w:sz w:val="24"/>
                <w:szCs w:val="24"/>
              </w:rPr>
            </w:pPr>
            <w:r>
              <w:rPr>
                <w:rFonts w:ascii="Arial" w:hAnsi="Arial" w:cs="Arial"/>
                <w:sz w:val="24"/>
                <w:szCs w:val="24"/>
              </w:rPr>
              <w:t>3.4.1 – Documentation</w:t>
            </w:r>
          </w:p>
        </w:tc>
        <w:tc>
          <w:tcPr>
            <w:tcW w:w="6863" w:type="dxa"/>
          </w:tcPr>
          <w:p w14:paraId="639F841F" w14:textId="1454FDE7" w:rsidR="00B83EA8" w:rsidRPr="006D2945" w:rsidRDefault="00B83EA8">
            <w:pPr>
              <w:rPr>
                <w:rFonts w:ascii="Arial" w:hAnsi="Arial" w:cs="Arial"/>
                <w:sz w:val="24"/>
                <w:szCs w:val="24"/>
              </w:rPr>
            </w:pPr>
            <w:r>
              <w:rPr>
                <w:rFonts w:ascii="Arial" w:hAnsi="Arial" w:cs="Arial"/>
                <w:sz w:val="24"/>
                <w:szCs w:val="24"/>
              </w:rPr>
              <w:t>II. Security policies and procedures must be developed, implemented, utilized and maintained to ensure the confidentiality, integrity, and availability of health information that is created, received, maintained, and transmitted.</w:t>
            </w:r>
          </w:p>
        </w:tc>
        <w:tc>
          <w:tcPr>
            <w:tcW w:w="1620" w:type="dxa"/>
          </w:tcPr>
          <w:p w14:paraId="799C81C9" w14:textId="77777777" w:rsidR="00B83EA8" w:rsidRPr="006D2945" w:rsidRDefault="00B83EA8">
            <w:pPr>
              <w:rPr>
                <w:rFonts w:ascii="Arial" w:hAnsi="Arial" w:cs="Arial"/>
                <w:sz w:val="24"/>
                <w:szCs w:val="24"/>
              </w:rPr>
            </w:pPr>
          </w:p>
        </w:tc>
      </w:tr>
      <w:tr w:rsidR="00A83766" w:rsidRPr="006D2945" w14:paraId="674B569B" w14:textId="77777777" w:rsidTr="00CB196F">
        <w:tc>
          <w:tcPr>
            <w:tcW w:w="2093" w:type="dxa"/>
          </w:tcPr>
          <w:p w14:paraId="541FF433" w14:textId="77777777" w:rsidR="00A83766" w:rsidRPr="006D2945" w:rsidRDefault="00A83766" w:rsidP="0066035D">
            <w:pPr>
              <w:rPr>
                <w:rFonts w:ascii="Arial" w:hAnsi="Arial" w:cs="Arial"/>
                <w:sz w:val="24"/>
                <w:szCs w:val="24"/>
              </w:rPr>
            </w:pPr>
            <w:r w:rsidRPr="006D2945">
              <w:rPr>
                <w:rFonts w:ascii="Arial" w:hAnsi="Arial" w:cs="Arial"/>
                <w:sz w:val="24"/>
                <w:szCs w:val="24"/>
              </w:rPr>
              <w:t xml:space="preserve">4.1.0 – Administrative Requirements </w:t>
            </w:r>
          </w:p>
        </w:tc>
        <w:tc>
          <w:tcPr>
            <w:tcW w:w="2317" w:type="dxa"/>
          </w:tcPr>
          <w:p w14:paraId="68E81C25" w14:textId="77777777" w:rsidR="00320629" w:rsidRPr="006D2945" w:rsidRDefault="00A83766" w:rsidP="0066035D">
            <w:pPr>
              <w:rPr>
                <w:rFonts w:ascii="Arial" w:hAnsi="Arial" w:cs="Arial"/>
                <w:sz w:val="24"/>
                <w:szCs w:val="24"/>
              </w:rPr>
            </w:pPr>
            <w:r w:rsidRPr="006D2945">
              <w:rPr>
                <w:rFonts w:ascii="Arial" w:hAnsi="Arial" w:cs="Arial"/>
                <w:sz w:val="24"/>
                <w:szCs w:val="24"/>
              </w:rPr>
              <w:t xml:space="preserve">4.1.1 – Policies and Procedures </w:t>
            </w:r>
          </w:p>
        </w:tc>
        <w:tc>
          <w:tcPr>
            <w:tcW w:w="6863" w:type="dxa"/>
          </w:tcPr>
          <w:p w14:paraId="2B8CAC8E" w14:textId="6A0CA3D7" w:rsidR="00A83766" w:rsidRPr="006D2945" w:rsidRDefault="00B83EA8">
            <w:pPr>
              <w:rPr>
                <w:rFonts w:ascii="Arial" w:hAnsi="Arial" w:cs="Arial"/>
                <w:sz w:val="24"/>
                <w:szCs w:val="24"/>
              </w:rPr>
            </w:pPr>
            <w:r>
              <w:rPr>
                <w:rFonts w:ascii="Arial" w:hAnsi="Arial" w:cs="Arial"/>
                <w:sz w:val="24"/>
                <w:szCs w:val="24"/>
              </w:rPr>
              <w:t>III. A. State entities are responsible to develop and maintain operational privacy policies and procedures that are compliant with SHIPM.</w:t>
            </w:r>
          </w:p>
        </w:tc>
        <w:tc>
          <w:tcPr>
            <w:tcW w:w="1620" w:type="dxa"/>
          </w:tcPr>
          <w:p w14:paraId="4EC499C1" w14:textId="77777777" w:rsidR="00A83766" w:rsidRPr="006D2945" w:rsidRDefault="00A83766">
            <w:pPr>
              <w:rPr>
                <w:rFonts w:ascii="Arial" w:hAnsi="Arial" w:cs="Arial"/>
                <w:sz w:val="24"/>
                <w:szCs w:val="24"/>
              </w:rPr>
            </w:pPr>
          </w:p>
        </w:tc>
      </w:tr>
      <w:tr w:rsidR="00A83766" w:rsidRPr="006D2945" w14:paraId="33973053" w14:textId="77777777" w:rsidTr="00CB196F">
        <w:tc>
          <w:tcPr>
            <w:tcW w:w="2093" w:type="dxa"/>
          </w:tcPr>
          <w:p w14:paraId="50465BD0" w14:textId="61F307B5" w:rsidR="00A83766" w:rsidRPr="006D2945" w:rsidRDefault="005C4A4D">
            <w:pPr>
              <w:rPr>
                <w:rFonts w:ascii="Arial" w:hAnsi="Arial" w:cs="Arial"/>
                <w:sz w:val="24"/>
                <w:szCs w:val="24"/>
              </w:rPr>
            </w:pPr>
            <w:r w:rsidRPr="006D2945">
              <w:rPr>
                <w:rFonts w:ascii="Arial" w:hAnsi="Arial" w:cs="Arial"/>
                <w:sz w:val="24"/>
                <w:szCs w:val="24"/>
              </w:rPr>
              <w:t>4.1.0 – Administrative Requirements</w:t>
            </w:r>
          </w:p>
        </w:tc>
        <w:tc>
          <w:tcPr>
            <w:tcW w:w="2317" w:type="dxa"/>
          </w:tcPr>
          <w:p w14:paraId="363D1CCB" w14:textId="77777777" w:rsidR="00A83766" w:rsidRPr="006D2945" w:rsidRDefault="00A83766" w:rsidP="007F765B">
            <w:pPr>
              <w:rPr>
                <w:rFonts w:ascii="Arial" w:hAnsi="Arial" w:cs="Arial"/>
                <w:sz w:val="24"/>
                <w:szCs w:val="24"/>
              </w:rPr>
            </w:pPr>
            <w:r w:rsidRPr="006D2945">
              <w:rPr>
                <w:rFonts w:ascii="Arial" w:hAnsi="Arial" w:cs="Arial"/>
                <w:sz w:val="24"/>
                <w:szCs w:val="24"/>
              </w:rPr>
              <w:t xml:space="preserve">4.1.3 – Sanctions for Violation </w:t>
            </w:r>
          </w:p>
        </w:tc>
        <w:tc>
          <w:tcPr>
            <w:tcW w:w="6863" w:type="dxa"/>
          </w:tcPr>
          <w:p w14:paraId="6186769B" w14:textId="77777777" w:rsidR="00A83766" w:rsidRPr="006D2945" w:rsidRDefault="00A83766" w:rsidP="007F765B">
            <w:pPr>
              <w:rPr>
                <w:rFonts w:ascii="Arial" w:hAnsi="Arial" w:cs="Arial"/>
                <w:sz w:val="24"/>
                <w:szCs w:val="24"/>
              </w:rPr>
            </w:pPr>
            <w:r w:rsidRPr="006D2945">
              <w:rPr>
                <w:rFonts w:ascii="Arial" w:hAnsi="Arial" w:cs="Arial"/>
                <w:sz w:val="24"/>
                <w:szCs w:val="24"/>
              </w:rPr>
              <w:t>II. Policies and procedures must specify appropriate sanctions outlining what the consequences will be against any workforce member who improperly views, uses, or discloses health information.</w:t>
            </w:r>
          </w:p>
        </w:tc>
        <w:tc>
          <w:tcPr>
            <w:tcW w:w="1620" w:type="dxa"/>
          </w:tcPr>
          <w:p w14:paraId="7E80F07F" w14:textId="77777777" w:rsidR="00A83766" w:rsidRPr="006D2945" w:rsidRDefault="00A83766">
            <w:pPr>
              <w:rPr>
                <w:rFonts w:ascii="Arial" w:hAnsi="Arial" w:cs="Arial"/>
                <w:sz w:val="24"/>
                <w:szCs w:val="24"/>
              </w:rPr>
            </w:pPr>
          </w:p>
        </w:tc>
      </w:tr>
      <w:tr w:rsidR="00CB196F" w:rsidRPr="006D2945" w14:paraId="309CE5E1" w14:textId="77777777" w:rsidTr="00CB196F">
        <w:tc>
          <w:tcPr>
            <w:tcW w:w="2093" w:type="dxa"/>
          </w:tcPr>
          <w:p w14:paraId="3C62BDB3" w14:textId="2D14B21F" w:rsidR="00CB196F" w:rsidRDefault="00CB196F" w:rsidP="00CB196F">
            <w:pPr>
              <w:rPr>
                <w:rFonts w:ascii="Arial" w:hAnsi="Arial" w:cs="Arial"/>
                <w:sz w:val="24"/>
                <w:szCs w:val="24"/>
              </w:rPr>
            </w:pPr>
            <w:r>
              <w:rPr>
                <w:rFonts w:ascii="Arial" w:hAnsi="Arial" w:cs="Arial"/>
                <w:sz w:val="24"/>
                <w:szCs w:val="24"/>
              </w:rPr>
              <w:t>4.6.0 – Requirements for Specific Organizations</w:t>
            </w:r>
          </w:p>
        </w:tc>
        <w:tc>
          <w:tcPr>
            <w:tcW w:w="2317" w:type="dxa"/>
          </w:tcPr>
          <w:p w14:paraId="33144ED3" w14:textId="342F3B5C" w:rsidR="00CB196F" w:rsidRDefault="00CB196F" w:rsidP="005D1452">
            <w:pPr>
              <w:rPr>
                <w:rFonts w:ascii="Arial" w:hAnsi="Arial" w:cs="Arial"/>
                <w:sz w:val="24"/>
                <w:szCs w:val="24"/>
              </w:rPr>
            </w:pPr>
            <w:r>
              <w:rPr>
                <w:rFonts w:ascii="Arial" w:hAnsi="Arial" w:cs="Arial"/>
                <w:sz w:val="24"/>
                <w:szCs w:val="24"/>
              </w:rPr>
              <w:t>4.6.5 – Hybrid Entities</w:t>
            </w:r>
          </w:p>
        </w:tc>
        <w:tc>
          <w:tcPr>
            <w:tcW w:w="6863" w:type="dxa"/>
          </w:tcPr>
          <w:p w14:paraId="2D20C37A" w14:textId="52A6D599" w:rsidR="00CB196F" w:rsidRPr="006D2945" w:rsidRDefault="00CB196F" w:rsidP="00964CD9">
            <w:pPr>
              <w:rPr>
                <w:rFonts w:ascii="Arial" w:hAnsi="Arial" w:cs="Arial"/>
                <w:sz w:val="24"/>
                <w:szCs w:val="24"/>
              </w:rPr>
            </w:pPr>
            <w:r>
              <w:rPr>
                <w:rFonts w:ascii="Arial" w:hAnsi="Arial" w:cs="Arial"/>
                <w:sz w:val="24"/>
                <w:szCs w:val="24"/>
              </w:rPr>
              <w:t>II. Policies and procedures must be implemented and maintained which outline the requirement for Hybrid Entries to create and maintain adequate “firewalls” or separation between covered and non-covered healthcare components within their organization.</w:t>
            </w:r>
          </w:p>
        </w:tc>
        <w:tc>
          <w:tcPr>
            <w:tcW w:w="1620" w:type="dxa"/>
          </w:tcPr>
          <w:p w14:paraId="5CF7FC74" w14:textId="77777777" w:rsidR="00CB196F" w:rsidRPr="006D2945" w:rsidRDefault="00CB196F" w:rsidP="00964CD9">
            <w:pPr>
              <w:rPr>
                <w:rFonts w:ascii="Arial" w:hAnsi="Arial" w:cs="Arial"/>
                <w:sz w:val="24"/>
                <w:szCs w:val="24"/>
              </w:rPr>
            </w:pPr>
          </w:p>
        </w:tc>
      </w:tr>
      <w:tr w:rsidR="005D1452" w:rsidRPr="006D2945" w14:paraId="3AE4E837" w14:textId="77777777" w:rsidTr="00CB196F">
        <w:tc>
          <w:tcPr>
            <w:tcW w:w="2093" w:type="dxa"/>
          </w:tcPr>
          <w:p w14:paraId="4A25A11D" w14:textId="77777777" w:rsidR="005D1452" w:rsidRPr="006D2945" w:rsidRDefault="005D1452" w:rsidP="00964CD9">
            <w:pPr>
              <w:rPr>
                <w:rFonts w:ascii="Arial" w:hAnsi="Arial" w:cs="Arial"/>
                <w:sz w:val="24"/>
                <w:szCs w:val="24"/>
              </w:rPr>
            </w:pPr>
            <w:r>
              <w:rPr>
                <w:rFonts w:ascii="Arial" w:hAnsi="Arial" w:cs="Arial"/>
                <w:sz w:val="24"/>
                <w:szCs w:val="24"/>
              </w:rPr>
              <w:t>5.1</w:t>
            </w:r>
            <w:r w:rsidRPr="006D2945">
              <w:rPr>
                <w:rFonts w:ascii="Arial" w:hAnsi="Arial" w:cs="Arial"/>
                <w:sz w:val="24"/>
                <w:szCs w:val="24"/>
              </w:rPr>
              <w:t>.0 – A</w:t>
            </w:r>
            <w:r>
              <w:rPr>
                <w:rFonts w:ascii="Arial" w:hAnsi="Arial" w:cs="Arial"/>
                <w:sz w:val="24"/>
                <w:szCs w:val="24"/>
              </w:rPr>
              <w:t>ccounting of Disclosures</w:t>
            </w:r>
          </w:p>
          <w:p w14:paraId="20A2C1E2" w14:textId="77777777" w:rsidR="005D1452" w:rsidRPr="006D2945" w:rsidRDefault="005D1452" w:rsidP="00964CD9">
            <w:pPr>
              <w:rPr>
                <w:rFonts w:ascii="Arial" w:hAnsi="Arial" w:cs="Arial"/>
                <w:sz w:val="24"/>
                <w:szCs w:val="24"/>
              </w:rPr>
            </w:pPr>
          </w:p>
        </w:tc>
        <w:tc>
          <w:tcPr>
            <w:tcW w:w="2317" w:type="dxa"/>
          </w:tcPr>
          <w:p w14:paraId="1EF4C79B" w14:textId="77777777" w:rsidR="005D1452" w:rsidRPr="006D2945" w:rsidRDefault="005D1452" w:rsidP="005D1452">
            <w:pPr>
              <w:rPr>
                <w:rFonts w:ascii="Arial" w:hAnsi="Arial" w:cs="Arial"/>
                <w:sz w:val="24"/>
                <w:szCs w:val="24"/>
              </w:rPr>
            </w:pPr>
            <w:r>
              <w:rPr>
                <w:rFonts w:ascii="Arial" w:hAnsi="Arial" w:cs="Arial"/>
                <w:sz w:val="24"/>
                <w:szCs w:val="24"/>
              </w:rPr>
              <w:t>5.1.1 – Accounting of Disclosures</w:t>
            </w:r>
          </w:p>
        </w:tc>
        <w:tc>
          <w:tcPr>
            <w:tcW w:w="6863" w:type="dxa"/>
          </w:tcPr>
          <w:p w14:paraId="2F9A4A3E" w14:textId="34492FC2" w:rsidR="005D1452" w:rsidRPr="006D2945" w:rsidRDefault="005D1452" w:rsidP="00964CD9">
            <w:pPr>
              <w:rPr>
                <w:rFonts w:ascii="Arial" w:hAnsi="Arial" w:cs="Arial"/>
                <w:sz w:val="24"/>
                <w:szCs w:val="24"/>
              </w:rPr>
            </w:pPr>
            <w:r w:rsidRPr="006D2945">
              <w:rPr>
                <w:rFonts w:ascii="Arial" w:hAnsi="Arial" w:cs="Arial"/>
                <w:sz w:val="24"/>
                <w:szCs w:val="24"/>
              </w:rPr>
              <w:t>III. A. State entities are responsible to create</w:t>
            </w:r>
            <w:r w:rsidR="005D29FF">
              <w:rPr>
                <w:rFonts w:ascii="Arial" w:hAnsi="Arial" w:cs="Arial"/>
                <w:sz w:val="24"/>
                <w:szCs w:val="24"/>
              </w:rPr>
              <w:t>, implement,</w:t>
            </w:r>
            <w:r w:rsidRPr="006D2945">
              <w:rPr>
                <w:rFonts w:ascii="Arial" w:hAnsi="Arial" w:cs="Arial"/>
                <w:sz w:val="24"/>
                <w:szCs w:val="24"/>
              </w:rPr>
              <w:t xml:space="preserve"> and maintain policies and procedures stating how to process and document </w:t>
            </w:r>
            <w:r w:rsidRPr="009B5039">
              <w:rPr>
                <w:rFonts w:ascii="Arial" w:hAnsi="Arial" w:cs="Arial"/>
                <w:sz w:val="24"/>
                <w:szCs w:val="24"/>
              </w:rPr>
              <w:t>disclosures of health information as well as patient requests for an accounting of disclosure</w:t>
            </w:r>
            <w:r>
              <w:rPr>
                <w:rFonts w:ascii="Arial" w:hAnsi="Arial" w:cs="Arial"/>
                <w:sz w:val="24"/>
                <w:szCs w:val="24"/>
              </w:rPr>
              <w:t>.</w:t>
            </w:r>
          </w:p>
        </w:tc>
        <w:tc>
          <w:tcPr>
            <w:tcW w:w="1620" w:type="dxa"/>
          </w:tcPr>
          <w:p w14:paraId="4D1F0A8F" w14:textId="77777777" w:rsidR="005D1452" w:rsidRPr="006D2945" w:rsidRDefault="005D1452" w:rsidP="00964CD9">
            <w:pPr>
              <w:rPr>
                <w:rFonts w:ascii="Arial" w:hAnsi="Arial" w:cs="Arial"/>
                <w:sz w:val="24"/>
                <w:szCs w:val="24"/>
              </w:rPr>
            </w:pPr>
          </w:p>
        </w:tc>
      </w:tr>
      <w:tr w:rsidR="001C1862" w:rsidRPr="006D2945" w14:paraId="3F6039BB" w14:textId="77777777" w:rsidTr="00C63FF7">
        <w:trPr>
          <w:cantSplit/>
        </w:trPr>
        <w:tc>
          <w:tcPr>
            <w:tcW w:w="2093" w:type="dxa"/>
          </w:tcPr>
          <w:p w14:paraId="7AAD5EC4" w14:textId="77777777" w:rsidR="001C1862" w:rsidRPr="006D2945" w:rsidRDefault="001C1862" w:rsidP="0079585E">
            <w:pPr>
              <w:rPr>
                <w:rFonts w:ascii="Arial" w:hAnsi="Arial" w:cs="Arial"/>
                <w:sz w:val="24"/>
                <w:szCs w:val="24"/>
              </w:rPr>
            </w:pPr>
            <w:r w:rsidRPr="006D2945">
              <w:rPr>
                <w:rFonts w:ascii="Arial" w:hAnsi="Arial" w:cs="Arial"/>
                <w:sz w:val="24"/>
                <w:szCs w:val="24"/>
              </w:rPr>
              <w:t xml:space="preserve">5.2.0 – Amendments </w:t>
            </w:r>
          </w:p>
          <w:p w14:paraId="68198EC5" w14:textId="77777777" w:rsidR="001C1862" w:rsidRPr="006D2945" w:rsidRDefault="001C1862" w:rsidP="007F765B">
            <w:pPr>
              <w:rPr>
                <w:rFonts w:ascii="Arial" w:hAnsi="Arial" w:cs="Arial"/>
                <w:sz w:val="24"/>
                <w:szCs w:val="24"/>
              </w:rPr>
            </w:pPr>
          </w:p>
        </w:tc>
        <w:tc>
          <w:tcPr>
            <w:tcW w:w="2317" w:type="dxa"/>
          </w:tcPr>
          <w:p w14:paraId="3787084A" w14:textId="77777777" w:rsidR="001C1862" w:rsidRPr="006D2945" w:rsidRDefault="001C1862" w:rsidP="007F765B">
            <w:pPr>
              <w:rPr>
                <w:rFonts w:ascii="Arial" w:hAnsi="Arial" w:cs="Arial"/>
                <w:sz w:val="24"/>
                <w:szCs w:val="24"/>
              </w:rPr>
            </w:pPr>
            <w:r w:rsidRPr="006D2945">
              <w:rPr>
                <w:rFonts w:ascii="Arial" w:hAnsi="Arial" w:cs="Arial"/>
                <w:sz w:val="24"/>
                <w:szCs w:val="24"/>
              </w:rPr>
              <w:t xml:space="preserve">5.2.1 – </w:t>
            </w:r>
            <w:r w:rsidR="00FA05DA">
              <w:rPr>
                <w:rFonts w:ascii="Arial" w:hAnsi="Arial" w:cs="Arial"/>
                <w:sz w:val="24"/>
                <w:szCs w:val="24"/>
              </w:rPr>
              <w:t>Patient’s (Individual’s) Right to Amend Medical Records</w:t>
            </w:r>
          </w:p>
        </w:tc>
        <w:tc>
          <w:tcPr>
            <w:tcW w:w="6863" w:type="dxa"/>
          </w:tcPr>
          <w:p w14:paraId="5255C7DD" w14:textId="08726EF6" w:rsidR="001C1862" w:rsidRPr="006D2945" w:rsidRDefault="001C1862" w:rsidP="0079585E">
            <w:pPr>
              <w:rPr>
                <w:rFonts w:ascii="Arial" w:hAnsi="Arial" w:cs="Arial"/>
                <w:sz w:val="24"/>
                <w:szCs w:val="24"/>
              </w:rPr>
            </w:pPr>
            <w:r w:rsidRPr="006D2945">
              <w:rPr>
                <w:rFonts w:ascii="Arial" w:hAnsi="Arial" w:cs="Arial"/>
                <w:sz w:val="24"/>
                <w:szCs w:val="24"/>
              </w:rPr>
              <w:t>III. A. State entities are responsible to create</w:t>
            </w:r>
            <w:r w:rsidR="00C63FF7">
              <w:rPr>
                <w:rFonts w:ascii="Arial" w:hAnsi="Arial" w:cs="Arial"/>
                <w:sz w:val="24"/>
                <w:szCs w:val="24"/>
              </w:rPr>
              <w:t>, implement,</w:t>
            </w:r>
            <w:r w:rsidRPr="006D2945">
              <w:rPr>
                <w:rFonts w:ascii="Arial" w:hAnsi="Arial" w:cs="Arial"/>
                <w:sz w:val="24"/>
                <w:szCs w:val="24"/>
              </w:rPr>
              <w:t xml:space="preserve"> and maintain policies and procedures stating how to process and document patient requests for amendment to their medical records. </w:t>
            </w:r>
          </w:p>
        </w:tc>
        <w:tc>
          <w:tcPr>
            <w:tcW w:w="1620" w:type="dxa"/>
          </w:tcPr>
          <w:p w14:paraId="3FE13FFA" w14:textId="77777777" w:rsidR="001C1862" w:rsidRPr="006D2945" w:rsidRDefault="001C1862">
            <w:pPr>
              <w:rPr>
                <w:rFonts w:ascii="Arial" w:hAnsi="Arial" w:cs="Arial"/>
                <w:sz w:val="24"/>
                <w:szCs w:val="24"/>
              </w:rPr>
            </w:pPr>
          </w:p>
        </w:tc>
      </w:tr>
      <w:tr w:rsidR="001C1862" w:rsidRPr="006D2945" w14:paraId="7A8F3042" w14:textId="77777777" w:rsidTr="00CB196F">
        <w:trPr>
          <w:cantSplit/>
        </w:trPr>
        <w:tc>
          <w:tcPr>
            <w:tcW w:w="2093" w:type="dxa"/>
          </w:tcPr>
          <w:p w14:paraId="69938197" w14:textId="77777777" w:rsidR="001C1862" w:rsidRPr="006D2945" w:rsidRDefault="001C1862" w:rsidP="0079585E">
            <w:pPr>
              <w:rPr>
                <w:rFonts w:ascii="Arial" w:hAnsi="Arial" w:cs="Arial"/>
                <w:sz w:val="24"/>
                <w:szCs w:val="24"/>
              </w:rPr>
            </w:pPr>
            <w:r w:rsidRPr="006D2945">
              <w:rPr>
                <w:rFonts w:ascii="Arial" w:hAnsi="Arial" w:cs="Arial"/>
                <w:sz w:val="24"/>
                <w:szCs w:val="24"/>
              </w:rPr>
              <w:t xml:space="preserve">5.4.0 – Patient Rights - Access </w:t>
            </w:r>
          </w:p>
        </w:tc>
        <w:tc>
          <w:tcPr>
            <w:tcW w:w="2317" w:type="dxa"/>
          </w:tcPr>
          <w:p w14:paraId="5ADF62B5" w14:textId="77777777" w:rsidR="001C1862" w:rsidRPr="006D2945" w:rsidRDefault="001C1862" w:rsidP="00FA05DA">
            <w:pPr>
              <w:rPr>
                <w:rFonts w:ascii="Arial" w:hAnsi="Arial" w:cs="Arial"/>
                <w:sz w:val="24"/>
                <w:szCs w:val="24"/>
              </w:rPr>
            </w:pPr>
            <w:r w:rsidRPr="006D2945">
              <w:rPr>
                <w:rFonts w:ascii="Arial" w:hAnsi="Arial" w:cs="Arial"/>
                <w:sz w:val="24"/>
                <w:szCs w:val="24"/>
              </w:rPr>
              <w:t xml:space="preserve">5.4.1 – </w:t>
            </w:r>
            <w:r w:rsidR="00FA05DA">
              <w:rPr>
                <w:rFonts w:ascii="Arial" w:hAnsi="Arial" w:cs="Arial"/>
                <w:sz w:val="24"/>
                <w:szCs w:val="24"/>
              </w:rPr>
              <w:t xml:space="preserve">Patient’s (Individual’s) </w:t>
            </w:r>
            <w:r w:rsidRPr="006D2945">
              <w:rPr>
                <w:rFonts w:ascii="Arial" w:hAnsi="Arial" w:cs="Arial"/>
                <w:sz w:val="24"/>
                <w:szCs w:val="24"/>
              </w:rPr>
              <w:t>Right</w:t>
            </w:r>
            <w:r w:rsidR="00FA05DA">
              <w:rPr>
                <w:rFonts w:ascii="Arial" w:hAnsi="Arial" w:cs="Arial"/>
                <w:sz w:val="24"/>
                <w:szCs w:val="24"/>
              </w:rPr>
              <w:t xml:space="preserve"> to</w:t>
            </w:r>
            <w:r w:rsidRPr="006D2945">
              <w:rPr>
                <w:rFonts w:ascii="Arial" w:hAnsi="Arial" w:cs="Arial"/>
                <w:sz w:val="24"/>
                <w:szCs w:val="24"/>
              </w:rPr>
              <w:t xml:space="preserve"> Access</w:t>
            </w:r>
            <w:r w:rsidR="00FA05DA">
              <w:rPr>
                <w:rFonts w:ascii="Arial" w:hAnsi="Arial" w:cs="Arial"/>
                <w:sz w:val="24"/>
                <w:szCs w:val="24"/>
              </w:rPr>
              <w:t xml:space="preserve"> Health Information</w:t>
            </w:r>
            <w:r w:rsidRPr="006D2945">
              <w:rPr>
                <w:rFonts w:ascii="Arial" w:hAnsi="Arial" w:cs="Arial"/>
                <w:sz w:val="24"/>
                <w:szCs w:val="24"/>
              </w:rPr>
              <w:t xml:space="preserve"> </w:t>
            </w:r>
          </w:p>
        </w:tc>
        <w:tc>
          <w:tcPr>
            <w:tcW w:w="6863" w:type="dxa"/>
          </w:tcPr>
          <w:p w14:paraId="4D2B9F8F" w14:textId="365B8FA7" w:rsidR="001C1862" w:rsidRPr="006D2945" w:rsidRDefault="001C1862" w:rsidP="00C63FF7">
            <w:pPr>
              <w:rPr>
                <w:rFonts w:ascii="Arial" w:hAnsi="Arial" w:cs="Arial"/>
                <w:sz w:val="24"/>
                <w:szCs w:val="24"/>
              </w:rPr>
            </w:pPr>
            <w:r w:rsidRPr="006D2945">
              <w:rPr>
                <w:rFonts w:ascii="Arial" w:hAnsi="Arial" w:cs="Arial"/>
                <w:sz w:val="24"/>
                <w:szCs w:val="24"/>
              </w:rPr>
              <w:t xml:space="preserve">III. </w:t>
            </w:r>
            <w:r w:rsidR="00C63FF7">
              <w:rPr>
                <w:rFonts w:ascii="Arial" w:hAnsi="Arial" w:cs="Arial"/>
                <w:sz w:val="24"/>
                <w:szCs w:val="24"/>
              </w:rPr>
              <w:t>F. 1. State entities are responsible to implement policies and procedures.</w:t>
            </w:r>
            <w:r w:rsidRPr="006D2945">
              <w:rPr>
                <w:rFonts w:ascii="Arial" w:hAnsi="Arial" w:cs="Arial"/>
                <w:sz w:val="24"/>
                <w:szCs w:val="24"/>
              </w:rPr>
              <w:t xml:space="preserve"> </w:t>
            </w:r>
          </w:p>
        </w:tc>
        <w:tc>
          <w:tcPr>
            <w:tcW w:w="1620" w:type="dxa"/>
          </w:tcPr>
          <w:p w14:paraId="1D950FE3" w14:textId="77777777" w:rsidR="001C1862" w:rsidRPr="006D2945" w:rsidRDefault="001C1862">
            <w:pPr>
              <w:rPr>
                <w:rFonts w:ascii="Arial" w:hAnsi="Arial" w:cs="Arial"/>
                <w:sz w:val="24"/>
                <w:szCs w:val="24"/>
              </w:rPr>
            </w:pPr>
          </w:p>
        </w:tc>
      </w:tr>
    </w:tbl>
    <w:p w14:paraId="7B492C43" w14:textId="77777777" w:rsidR="00276A17" w:rsidRPr="006D2945" w:rsidRDefault="00276A17">
      <w:pPr>
        <w:rPr>
          <w:rFonts w:ascii="Arial" w:hAnsi="Arial" w:cs="Arial"/>
          <w:sz w:val="24"/>
          <w:szCs w:val="24"/>
        </w:rPr>
      </w:pPr>
    </w:p>
    <w:sectPr w:rsidR="00276A17" w:rsidRPr="006D2945" w:rsidSect="009047D3">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0E3E4" w14:textId="77777777" w:rsidR="00673FCB" w:rsidRDefault="00673FCB" w:rsidP="00673FCB">
      <w:pPr>
        <w:spacing w:after="0" w:line="240" w:lineRule="auto"/>
      </w:pPr>
      <w:r>
        <w:separator/>
      </w:r>
    </w:p>
  </w:endnote>
  <w:endnote w:type="continuationSeparator" w:id="0">
    <w:p w14:paraId="7A8D8B86" w14:textId="77777777" w:rsidR="00673FCB" w:rsidRDefault="00673FCB" w:rsidP="0067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C36D" w14:textId="5FD36966" w:rsidR="00C4289F" w:rsidRDefault="00FA05D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Updated </w:t>
    </w:r>
    <w:r w:rsidR="00A83766">
      <w:rPr>
        <w:rFonts w:asciiTheme="majorHAnsi" w:eastAsiaTheme="majorEastAsia" w:hAnsiTheme="majorHAnsi" w:cstheme="majorBidi"/>
      </w:rPr>
      <w:t>06/</w:t>
    </w:r>
    <w:r w:rsidR="00B21AAB">
      <w:rPr>
        <w:rFonts w:asciiTheme="majorHAnsi" w:eastAsiaTheme="majorEastAsia" w:hAnsiTheme="majorHAnsi" w:cstheme="majorBidi"/>
      </w:rPr>
      <w:t>2020</w:t>
    </w:r>
    <w:r w:rsidR="00C4289F">
      <w:rPr>
        <w:rFonts w:asciiTheme="majorHAnsi" w:eastAsiaTheme="majorEastAsia" w:hAnsiTheme="majorHAnsi" w:cstheme="majorBidi"/>
      </w:rPr>
      <w:ptab w:relativeTo="margin" w:alignment="right" w:leader="none"/>
    </w:r>
    <w:r w:rsidR="00C4289F">
      <w:rPr>
        <w:rFonts w:asciiTheme="majorHAnsi" w:eastAsiaTheme="majorEastAsia" w:hAnsiTheme="majorHAnsi" w:cstheme="majorBidi"/>
      </w:rPr>
      <w:t xml:space="preserve">Page </w:t>
    </w:r>
    <w:r w:rsidR="00C4289F">
      <w:rPr>
        <w:rFonts w:eastAsiaTheme="minorEastAsia"/>
      </w:rPr>
      <w:fldChar w:fldCharType="begin"/>
    </w:r>
    <w:r w:rsidR="00C4289F">
      <w:instrText xml:space="preserve"> PAGE   \* MERGEFORMAT </w:instrText>
    </w:r>
    <w:r w:rsidR="00C4289F">
      <w:rPr>
        <w:rFonts w:eastAsiaTheme="minorEastAsia"/>
      </w:rPr>
      <w:fldChar w:fldCharType="separate"/>
    </w:r>
    <w:r w:rsidR="000A095F" w:rsidRPr="000A095F">
      <w:rPr>
        <w:rFonts w:asciiTheme="majorHAnsi" w:eastAsiaTheme="majorEastAsia" w:hAnsiTheme="majorHAnsi" w:cstheme="majorBidi"/>
        <w:noProof/>
      </w:rPr>
      <w:t>9</w:t>
    </w:r>
    <w:r w:rsidR="00C4289F">
      <w:rPr>
        <w:rFonts w:asciiTheme="majorHAnsi" w:eastAsiaTheme="majorEastAsia" w:hAnsiTheme="majorHAnsi" w:cstheme="majorBidi"/>
        <w:noProof/>
      </w:rPr>
      <w:fldChar w:fldCharType="end"/>
    </w:r>
  </w:p>
  <w:p w14:paraId="2FB40CCF" w14:textId="77777777" w:rsidR="00C4289F" w:rsidRDefault="00C42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3B88E" w14:textId="77777777" w:rsidR="00673FCB" w:rsidRDefault="00673FCB" w:rsidP="00673FCB">
      <w:pPr>
        <w:spacing w:after="0" w:line="240" w:lineRule="auto"/>
      </w:pPr>
      <w:r>
        <w:separator/>
      </w:r>
    </w:p>
  </w:footnote>
  <w:footnote w:type="continuationSeparator" w:id="0">
    <w:p w14:paraId="0FF49A26" w14:textId="77777777" w:rsidR="00673FCB" w:rsidRDefault="00673FCB" w:rsidP="00673FCB">
      <w:pPr>
        <w:spacing w:after="0" w:line="240" w:lineRule="auto"/>
      </w:pPr>
      <w:r>
        <w:continuationSeparator/>
      </w:r>
    </w:p>
  </w:footnote>
  <w:footnote w:id="1">
    <w:p w14:paraId="4FA2DDC6" w14:textId="77777777" w:rsidR="001C1862" w:rsidRDefault="001C1862">
      <w:pPr>
        <w:pStyle w:val="FootnoteText"/>
      </w:pPr>
      <w:r>
        <w:rPr>
          <w:rStyle w:val="FootnoteReference"/>
        </w:rPr>
        <w:footnoteRef/>
      </w:r>
      <w:r>
        <w:t xml:space="preserve"> </w:t>
      </w:r>
      <w:r w:rsidR="006D2945">
        <w:t xml:space="preserve">Note – this column provides the SHIPM policy reference (either </w:t>
      </w:r>
      <w:r>
        <w:t>II. Policy or III. Implementation Specifics</w:t>
      </w:r>
      <w:r w:rsidR="006D2945">
        <w:t>) along with the policy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EE6C5" w14:textId="7CFE9260" w:rsidR="00C4289F" w:rsidRDefault="005C4A4D" w:rsidP="005C4A4D">
    <w:pPr>
      <w:pStyle w:val="Header"/>
      <w:pBdr>
        <w:bottom w:val="thickThinSmallGap" w:sz="24" w:space="1" w:color="622423" w:themeColor="accent2" w:themeShade="7F"/>
      </w:pBdr>
      <w:tabs>
        <w:tab w:val="clear" w:pos="4680"/>
        <w:tab w:val="center" w:pos="6480"/>
        <w:tab w:val="left" w:pos="11070"/>
      </w:tabs>
    </w:pPr>
    <w:r>
      <w:rPr>
        <w:rFonts w:asciiTheme="majorHAnsi" w:eastAsiaTheme="majorEastAsia" w:hAnsiTheme="majorHAnsi" w:cstheme="majorBidi"/>
        <w:sz w:val="32"/>
        <w:szCs w:val="32"/>
      </w:rPr>
      <w:tab/>
    </w:r>
    <w:sdt>
      <w:sdtPr>
        <w:rPr>
          <w:rFonts w:asciiTheme="majorHAnsi" w:eastAsiaTheme="majorEastAsia" w:hAnsiTheme="majorHAnsi" w:cstheme="majorBidi"/>
          <w:sz w:val="32"/>
          <w:szCs w:val="32"/>
        </w:rPr>
        <w:alias w:val="Title"/>
        <w:id w:val="77738743"/>
        <w:placeholder>
          <w:docPart w:val="EF7C16885F7B4D66A5D9813AA6A6C557"/>
        </w:placeholder>
        <w:dataBinding w:prefixMappings="xmlns:ns0='http://schemas.openxmlformats.org/package/2006/metadata/core-properties' xmlns:ns1='http://purl.org/dc/elements/1.1/'" w:xpath="/ns0:coreProperties[1]/ns1:title[1]" w:storeItemID="{6C3C8BC8-F283-45AE-878A-BAB7291924A1}"/>
        <w:text/>
      </w:sdtPr>
      <w:sdtEndPr/>
      <w:sdtContent>
        <w:r w:rsidR="00B21AAB">
          <w:rPr>
            <w:rFonts w:asciiTheme="majorHAnsi" w:eastAsiaTheme="majorEastAsia" w:hAnsiTheme="majorHAnsi" w:cstheme="majorBidi"/>
            <w:sz w:val="32"/>
            <w:szCs w:val="32"/>
          </w:rPr>
          <w:t xml:space="preserve">SHIPM </w:t>
        </w:r>
        <w:r w:rsidR="0029110F">
          <w:rPr>
            <w:rFonts w:asciiTheme="majorHAnsi" w:eastAsiaTheme="majorEastAsia" w:hAnsiTheme="majorHAnsi" w:cstheme="majorBidi"/>
            <w:sz w:val="32"/>
            <w:szCs w:val="32"/>
          </w:rPr>
          <w:t>Required Policies and Procedures</w:t>
        </w:r>
      </w:sdtContent>
    </w:sdt>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sidR="000A095F">
      <w:rPr>
        <w:rFonts w:ascii="Calibri" w:eastAsia="Times New Roman" w:hAnsi="Calibri" w:cs="Calibri"/>
        <w:noProof/>
        <w:color w:val="000000"/>
        <w:shd w:val="clear" w:color="auto" w:fill="FFFFFF"/>
      </w:rPr>
      <w:drawing>
        <wp:inline distT="0" distB="0" distL="0" distR="0" wp14:anchorId="5B5DB657" wp14:editId="41CF545A">
          <wp:extent cx="1139560" cy="463550"/>
          <wp:effectExtent l="0" t="0" r="3810" b="0"/>
          <wp:docPr id="1" name="Picture 1" descr="cid:5b7736e9-9df8-49a6-b09e-9141c6f3d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b7736e9-9df8-49a6-b09e-9141c6f3db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6338" cy="4663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6C72"/>
    <w:multiLevelType w:val="hybridMultilevel"/>
    <w:tmpl w:val="5456E5C6"/>
    <w:lvl w:ilvl="0" w:tplc="04090009">
      <w:start w:val="1"/>
      <w:numFmt w:val="bullet"/>
      <w:lvlText w:val=""/>
      <w:lvlJc w:val="left"/>
      <w:pPr>
        <w:ind w:left="115" w:hanging="360"/>
      </w:pPr>
      <w:rPr>
        <w:rFonts w:ascii="Wingdings" w:hAnsi="Wingdings" w:hint="default"/>
        <w:b w:val="0"/>
        <w:i w:val="0"/>
      </w:rPr>
    </w:lvl>
    <w:lvl w:ilvl="1" w:tplc="04090003" w:tentative="1">
      <w:start w:val="1"/>
      <w:numFmt w:val="bullet"/>
      <w:lvlText w:val="o"/>
      <w:lvlJc w:val="left"/>
      <w:pPr>
        <w:ind w:left="835" w:hanging="360"/>
      </w:pPr>
      <w:rPr>
        <w:rFonts w:ascii="Courier New" w:hAnsi="Courier New" w:cs="Courier New" w:hint="default"/>
      </w:rPr>
    </w:lvl>
    <w:lvl w:ilvl="2" w:tplc="04090005" w:tentative="1">
      <w:start w:val="1"/>
      <w:numFmt w:val="bullet"/>
      <w:lvlText w:val=""/>
      <w:lvlJc w:val="left"/>
      <w:pPr>
        <w:ind w:left="1555" w:hanging="360"/>
      </w:pPr>
      <w:rPr>
        <w:rFonts w:ascii="Wingdings" w:hAnsi="Wingdings" w:hint="default"/>
      </w:rPr>
    </w:lvl>
    <w:lvl w:ilvl="3" w:tplc="04090001" w:tentative="1">
      <w:start w:val="1"/>
      <w:numFmt w:val="bullet"/>
      <w:lvlText w:val=""/>
      <w:lvlJc w:val="left"/>
      <w:pPr>
        <w:ind w:left="2275" w:hanging="360"/>
      </w:pPr>
      <w:rPr>
        <w:rFonts w:ascii="Symbol" w:hAnsi="Symbol" w:hint="default"/>
      </w:rPr>
    </w:lvl>
    <w:lvl w:ilvl="4" w:tplc="04090003" w:tentative="1">
      <w:start w:val="1"/>
      <w:numFmt w:val="bullet"/>
      <w:lvlText w:val="o"/>
      <w:lvlJc w:val="left"/>
      <w:pPr>
        <w:ind w:left="2995" w:hanging="360"/>
      </w:pPr>
      <w:rPr>
        <w:rFonts w:ascii="Courier New" w:hAnsi="Courier New" w:cs="Courier New" w:hint="default"/>
      </w:rPr>
    </w:lvl>
    <w:lvl w:ilvl="5" w:tplc="04090005" w:tentative="1">
      <w:start w:val="1"/>
      <w:numFmt w:val="bullet"/>
      <w:lvlText w:val=""/>
      <w:lvlJc w:val="left"/>
      <w:pPr>
        <w:ind w:left="3715" w:hanging="360"/>
      </w:pPr>
      <w:rPr>
        <w:rFonts w:ascii="Wingdings" w:hAnsi="Wingdings" w:hint="default"/>
      </w:rPr>
    </w:lvl>
    <w:lvl w:ilvl="6" w:tplc="04090001" w:tentative="1">
      <w:start w:val="1"/>
      <w:numFmt w:val="bullet"/>
      <w:lvlText w:val=""/>
      <w:lvlJc w:val="left"/>
      <w:pPr>
        <w:ind w:left="4435" w:hanging="360"/>
      </w:pPr>
      <w:rPr>
        <w:rFonts w:ascii="Symbol" w:hAnsi="Symbol" w:hint="default"/>
      </w:rPr>
    </w:lvl>
    <w:lvl w:ilvl="7" w:tplc="04090003" w:tentative="1">
      <w:start w:val="1"/>
      <w:numFmt w:val="bullet"/>
      <w:lvlText w:val="o"/>
      <w:lvlJc w:val="left"/>
      <w:pPr>
        <w:ind w:left="5155" w:hanging="360"/>
      </w:pPr>
      <w:rPr>
        <w:rFonts w:ascii="Courier New" w:hAnsi="Courier New" w:cs="Courier New" w:hint="default"/>
      </w:rPr>
    </w:lvl>
    <w:lvl w:ilvl="8" w:tplc="04090005" w:tentative="1">
      <w:start w:val="1"/>
      <w:numFmt w:val="bullet"/>
      <w:lvlText w:val=""/>
      <w:lvlJc w:val="left"/>
      <w:pPr>
        <w:ind w:left="5875" w:hanging="360"/>
      </w:pPr>
      <w:rPr>
        <w:rFonts w:ascii="Wingdings" w:hAnsi="Wingdings" w:hint="default"/>
      </w:rPr>
    </w:lvl>
  </w:abstractNum>
  <w:abstractNum w:abstractNumId="1" w15:restartNumberingAfterBreak="0">
    <w:nsid w:val="6EAB5604"/>
    <w:multiLevelType w:val="hybridMultilevel"/>
    <w:tmpl w:val="370425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7C63763"/>
    <w:multiLevelType w:val="hybridMultilevel"/>
    <w:tmpl w:val="03646702"/>
    <w:lvl w:ilvl="0" w:tplc="582AA84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6B"/>
    <w:rsid w:val="00061E0A"/>
    <w:rsid w:val="00071F2F"/>
    <w:rsid w:val="00084171"/>
    <w:rsid w:val="000A095F"/>
    <w:rsid w:val="00116B67"/>
    <w:rsid w:val="001778A2"/>
    <w:rsid w:val="001C1862"/>
    <w:rsid w:val="00233A2C"/>
    <w:rsid w:val="00276A17"/>
    <w:rsid w:val="0029110F"/>
    <w:rsid w:val="002A4887"/>
    <w:rsid w:val="002C7171"/>
    <w:rsid w:val="003049A1"/>
    <w:rsid w:val="00314883"/>
    <w:rsid w:val="00320629"/>
    <w:rsid w:val="003371C2"/>
    <w:rsid w:val="00354316"/>
    <w:rsid w:val="003D3860"/>
    <w:rsid w:val="003D4BF2"/>
    <w:rsid w:val="003E69DF"/>
    <w:rsid w:val="003E72A6"/>
    <w:rsid w:val="00400778"/>
    <w:rsid w:val="0041400D"/>
    <w:rsid w:val="00414ADD"/>
    <w:rsid w:val="004C28BC"/>
    <w:rsid w:val="004E14D3"/>
    <w:rsid w:val="004E4FF0"/>
    <w:rsid w:val="004F66F0"/>
    <w:rsid w:val="00507F67"/>
    <w:rsid w:val="005574E3"/>
    <w:rsid w:val="00577C6C"/>
    <w:rsid w:val="00584431"/>
    <w:rsid w:val="005B6D97"/>
    <w:rsid w:val="005C4A4D"/>
    <w:rsid w:val="005D11A5"/>
    <w:rsid w:val="005D1452"/>
    <w:rsid w:val="005D29FF"/>
    <w:rsid w:val="005F5AF8"/>
    <w:rsid w:val="0066035D"/>
    <w:rsid w:val="00673FCB"/>
    <w:rsid w:val="006911F5"/>
    <w:rsid w:val="006B6716"/>
    <w:rsid w:val="006C366B"/>
    <w:rsid w:val="006C71E8"/>
    <w:rsid w:val="006D2945"/>
    <w:rsid w:val="006F2DC6"/>
    <w:rsid w:val="00702B32"/>
    <w:rsid w:val="007038E2"/>
    <w:rsid w:val="00713A63"/>
    <w:rsid w:val="00730E4F"/>
    <w:rsid w:val="00746D8D"/>
    <w:rsid w:val="0079585E"/>
    <w:rsid w:val="007C0BCB"/>
    <w:rsid w:val="007F3283"/>
    <w:rsid w:val="007F61BA"/>
    <w:rsid w:val="007F765B"/>
    <w:rsid w:val="00835A2C"/>
    <w:rsid w:val="00867CEF"/>
    <w:rsid w:val="00880F1A"/>
    <w:rsid w:val="008E1568"/>
    <w:rsid w:val="009047D3"/>
    <w:rsid w:val="00942E98"/>
    <w:rsid w:val="00985345"/>
    <w:rsid w:val="009A2E18"/>
    <w:rsid w:val="009B5039"/>
    <w:rsid w:val="009E0E52"/>
    <w:rsid w:val="009F47B8"/>
    <w:rsid w:val="00A04689"/>
    <w:rsid w:val="00A73942"/>
    <w:rsid w:val="00A83766"/>
    <w:rsid w:val="00A9516D"/>
    <w:rsid w:val="00AC132A"/>
    <w:rsid w:val="00AC5F3D"/>
    <w:rsid w:val="00B21AAB"/>
    <w:rsid w:val="00B83EA8"/>
    <w:rsid w:val="00C20644"/>
    <w:rsid w:val="00C41863"/>
    <w:rsid w:val="00C4289F"/>
    <w:rsid w:val="00C63FF7"/>
    <w:rsid w:val="00C960E2"/>
    <w:rsid w:val="00CB196F"/>
    <w:rsid w:val="00D81F7F"/>
    <w:rsid w:val="00D94A2A"/>
    <w:rsid w:val="00DE0207"/>
    <w:rsid w:val="00E0465C"/>
    <w:rsid w:val="00E37675"/>
    <w:rsid w:val="00E76505"/>
    <w:rsid w:val="00EB2BC3"/>
    <w:rsid w:val="00EB78BD"/>
    <w:rsid w:val="00EF282F"/>
    <w:rsid w:val="00F10D34"/>
    <w:rsid w:val="00F1360C"/>
    <w:rsid w:val="00F14DDA"/>
    <w:rsid w:val="00F22D14"/>
    <w:rsid w:val="00F62427"/>
    <w:rsid w:val="00F93F2D"/>
    <w:rsid w:val="00FA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0772B5F"/>
  <w15:docId w15:val="{E38C1106-3CD6-4C15-A598-5482F4C0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366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73F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FCB"/>
    <w:rPr>
      <w:sz w:val="20"/>
      <w:szCs w:val="20"/>
    </w:rPr>
  </w:style>
  <w:style w:type="character" w:styleId="FootnoteReference">
    <w:name w:val="footnote reference"/>
    <w:basedOn w:val="DefaultParagraphFont"/>
    <w:uiPriority w:val="99"/>
    <w:semiHidden/>
    <w:unhideWhenUsed/>
    <w:rsid w:val="00673FCB"/>
    <w:rPr>
      <w:vertAlign w:val="superscript"/>
    </w:rPr>
  </w:style>
  <w:style w:type="character" w:styleId="CommentReference">
    <w:name w:val="annotation reference"/>
    <w:basedOn w:val="DefaultParagraphFont"/>
    <w:uiPriority w:val="99"/>
    <w:semiHidden/>
    <w:unhideWhenUsed/>
    <w:rsid w:val="00577C6C"/>
    <w:rPr>
      <w:sz w:val="16"/>
      <w:szCs w:val="16"/>
    </w:rPr>
  </w:style>
  <w:style w:type="paragraph" w:styleId="CommentText">
    <w:name w:val="annotation text"/>
    <w:basedOn w:val="Normal"/>
    <w:link w:val="CommentTextChar"/>
    <w:uiPriority w:val="99"/>
    <w:unhideWhenUsed/>
    <w:rsid w:val="00577C6C"/>
    <w:pPr>
      <w:spacing w:line="240" w:lineRule="auto"/>
    </w:pPr>
    <w:rPr>
      <w:sz w:val="20"/>
      <w:szCs w:val="20"/>
    </w:rPr>
  </w:style>
  <w:style w:type="character" w:customStyle="1" w:styleId="CommentTextChar">
    <w:name w:val="Comment Text Char"/>
    <w:basedOn w:val="DefaultParagraphFont"/>
    <w:link w:val="CommentText"/>
    <w:uiPriority w:val="99"/>
    <w:rsid w:val="00577C6C"/>
    <w:rPr>
      <w:sz w:val="20"/>
      <w:szCs w:val="20"/>
    </w:rPr>
  </w:style>
  <w:style w:type="paragraph" w:styleId="CommentSubject">
    <w:name w:val="annotation subject"/>
    <w:basedOn w:val="CommentText"/>
    <w:next w:val="CommentText"/>
    <w:link w:val="CommentSubjectChar"/>
    <w:uiPriority w:val="99"/>
    <w:semiHidden/>
    <w:unhideWhenUsed/>
    <w:rsid w:val="00577C6C"/>
    <w:rPr>
      <w:b/>
      <w:bCs/>
    </w:rPr>
  </w:style>
  <w:style w:type="character" w:customStyle="1" w:styleId="CommentSubjectChar">
    <w:name w:val="Comment Subject Char"/>
    <w:basedOn w:val="CommentTextChar"/>
    <w:link w:val="CommentSubject"/>
    <w:uiPriority w:val="99"/>
    <w:semiHidden/>
    <w:rsid w:val="00577C6C"/>
    <w:rPr>
      <w:b/>
      <w:bCs/>
      <w:sz w:val="20"/>
      <w:szCs w:val="20"/>
    </w:rPr>
  </w:style>
  <w:style w:type="paragraph" w:styleId="BalloonText">
    <w:name w:val="Balloon Text"/>
    <w:basedOn w:val="Normal"/>
    <w:link w:val="BalloonTextChar"/>
    <w:uiPriority w:val="99"/>
    <w:semiHidden/>
    <w:unhideWhenUsed/>
    <w:rsid w:val="0057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C6C"/>
    <w:rPr>
      <w:rFonts w:ascii="Tahoma" w:hAnsi="Tahoma" w:cs="Tahoma"/>
      <w:sz w:val="16"/>
      <w:szCs w:val="16"/>
    </w:rPr>
  </w:style>
  <w:style w:type="paragraph" w:styleId="Header">
    <w:name w:val="header"/>
    <w:basedOn w:val="Normal"/>
    <w:link w:val="HeaderChar"/>
    <w:uiPriority w:val="99"/>
    <w:unhideWhenUsed/>
    <w:rsid w:val="00C4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9F"/>
  </w:style>
  <w:style w:type="paragraph" w:styleId="Footer">
    <w:name w:val="footer"/>
    <w:basedOn w:val="Normal"/>
    <w:link w:val="FooterChar"/>
    <w:uiPriority w:val="99"/>
    <w:unhideWhenUsed/>
    <w:rsid w:val="00C4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9F"/>
  </w:style>
  <w:style w:type="character" w:styleId="Hyperlink">
    <w:name w:val="Hyperlink"/>
    <w:basedOn w:val="DefaultParagraphFont"/>
    <w:uiPriority w:val="99"/>
    <w:unhideWhenUsed/>
    <w:rsid w:val="00713A63"/>
    <w:rPr>
      <w:color w:val="0000FF" w:themeColor="hyperlink"/>
      <w:u w:val="single"/>
    </w:rPr>
  </w:style>
  <w:style w:type="paragraph" w:styleId="ListParagraph">
    <w:name w:val="List Paragraph"/>
    <w:basedOn w:val="Normal"/>
    <w:uiPriority w:val="34"/>
    <w:qFormat/>
    <w:rsid w:val="00EB2BC3"/>
    <w:pPr>
      <w:spacing w:before="120" w:after="0" w:line="240" w:lineRule="auto"/>
      <w:ind w:left="720"/>
      <w:contextualSpacing/>
    </w:pPr>
    <w:rPr>
      <w:rFonts w:ascii="Arial" w:eastAsia="Times New Roman" w:hAnsi="Arial" w:cs="Times New Roman"/>
      <w:sz w:val="24"/>
      <w:szCs w:val="24"/>
    </w:rPr>
  </w:style>
  <w:style w:type="paragraph" w:customStyle="1" w:styleId="CitationGhost">
    <w:name w:val="Citation Ghost"/>
    <w:basedOn w:val="Normal"/>
    <w:link w:val="CitationGhostChar"/>
    <w:qFormat/>
    <w:rsid w:val="00EB2BC3"/>
    <w:pPr>
      <w:spacing w:after="120"/>
      <w:ind w:left="720"/>
    </w:pPr>
    <w:rPr>
      <w:rFonts w:ascii="Arial" w:hAnsi="Arial" w:cs="Arial"/>
      <w:i/>
      <w:color w:val="A6A6A6" w:themeColor="background1" w:themeShade="A6"/>
      <w:sz w:val="24"/>
    </w:rPr>
  </w:style>
  <w:style w:type="character" w:customStyle="1" w:styleId="CitationGhostChar">
    <w:name w:val="Citation Ghost Char"/>
    <w:basedOn w:val="DefaultParagraphFont"/>
    <w:link w:val="CitationGhost"/>
    <w:rsid w:val="00EB2BC3"/>
    <w:rPr>
      <w:rFonts w:ascii="Arial" w:hAnsi="Arial" w:cs="Arial"/>
      <w:i/>
      <w:color w:val="A6A6A6" w:themeColor="background1" w:themeShade="A6"/>
      <w:sz w:val="24"/>
    </w:rPr>
  </w:style>
  <w:style w:type="paragraph" w:customStyle="1" w:styleId="Normal1">
    <w:name w:val="Normal1"/>
    <w:rsid w:val="005F5AF8"/>
    <w:pPr>
      <w:spacing w:after="0" w:line="240" w:lineRule="auto"/>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5b7736e9-9df8-49a6-b09e-9141c6f3dbe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7C16885F7B4D66A5D9813AA6A6C557"/>
        <w:category>
          <w:name w:val="General"/>
          <w:gallery w:val="placeholder"/>
        </w:category>
        <w:types>
          <w:type w:val="bbPlcHdr"/>
        </w:types>
        <w:behaviors>
          <w:behavior w:val="content"/>
        </w:behaviors>
        <w:guid w:val="{64BA0118-F8D0-417A-B9DA-5A88BF21D1BE}"/>
      </w:docPartPr>
      <w:docPartBody>
        <w:p w:rsidR="00386120" w:rsidRDefault="00D15C41" w:rsidP="00D15C41">
          <w:pPr>
            <w:pStyle w:val="EF7C16885F7B4D66A5D9813AA6A6C55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41"/>
    <w:rsid w:val="00386120"/>
    <w:rsid w:val="00D1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D3A9E103D4CD08F99E395A9FB3610">
    <w:name w:val="69FD3A9E103D4CD08F99E395A9FB3610"/>
    <w:rsid w:val="00D15C41"/>
  </w:style>
  <w:style w:type="paragraph" w:customStyle="1" w:styleId="EF7C16885F7B4D66A5D9813AA6A6C557">
    <w:name w:val="EF7C16885F7B4D66A5D9813AA6A6C557"/>
    <w:rsid w:val="00D15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83B43-2D3F-4C39-84D6-D4FDADFEE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41E45-E968-4224-8262-E78600678E0C}">
  <ds:schemaRefs>
    <ds:schemaRef ds:uri="http://schemas.microsoft.com/sharepoint/v3/contenttype/forms"/>
  </ds:schemaRefs>
</ds:datastoreItem>
</file>

<file path=customXml/itemProps3.xml><?xml version="1.0" encoding="utf-8"?>
<ds:datastoreItem xmlns:ds="http://schemas.openxmlformats.org/officeDocument/2006/customXml" ds:itemID="{58FAA20C-9C0A-4453-BF7D-5EE2E3D759D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D2DF856C-EBA3-4D22-AC02-0FCFCFD1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SHIPM Required Policies and Procedures</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SHIPM Required Policies and Procedures</dc:title>
  <dc:subject>Required P&amp;Ps per HIPAA</dc:subject>
  <dc:creator>CalOHII</dc:creator>
  <cp:keywords>polices, procedures, HIPAA, required</cp:keywords>
  <cp:lastModifiedBy>Babb, Rochelle@CDII</cp:lastModifiedBy>
  <cp:revision>24</cp:revision>
  <cp:lastPrinted>2020-04-02T20:28:00Z</cp:lastPrinted>
  <dcterms:created xsi:type="dcterms:W3CDTF">2017-03-06T15:18:00Z</dcterms:created>
  <dcterms:modified xsi:type="dcterms:W3CDTF">2022-02-22T19:49:00Z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0x010100CBF8F4E189275342A146AC7B3B792B40</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