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header2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9D9DF" w14:textId="5D7683C7" w:rsidR="009171DD" w:rsidRDefault="008B2AAF" w:rsidP="009171DD">
      <w:pPr>
        <w:jc w:val="center"/>
        <w:rPr>
          <w:noProof/>
        </w:rPr>
      </w:pPr>
      <w:bookmarkStart w:id="0" w:name="_Toc39239870"/>
      <w:r>
        <w:rPr>
          <w:noProof/>
        </w:rPr>
        <w:drawing>
          <wp:anchor distT="0" distB="0" distL="114300" distR="114300" simplePos="0" relativeHeight="251660288" behindDoc="1" locked="0" layoutInCell="1" allowOverlap="1" wp14:anchorId="726CB135" wp14:editId="2582B50E">
            <wp:simplePos x="0" y="0"/>
            <wp:positionH relativeFrom="margin">
              <wp:align>right</wp:align>
            </wp:positionH>
            <wp:positionV relativeFrom="paragraph">
              <wp:posOffset>-914400</wp:posOffset>
            </wp:positionV>
            <wp:extent cx="7772400" cy="10057897"/>
            <wp:effectExtent l="0" t="0" r="0" b="635"/>
            <wp:wrapNone/>
            <wp:docPr id="29" name="Picture 29" descr="Reads:&#10;State Health Information Guidance 5.0&#10;Sharing Minors and Foster Youth Health Information in California&#10;September 2021" title="SHIG 5.0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7897"/>
                    </a:xfrm>
                    <a:prstGeom prst="rect">
                      <a:avLst/>
                    </a:prstGeom>
                    <a:noFill/>
                  </pic:spPr>
                </pic:pic>
              </a:graphicData>
            </a:graphic>
            <wp14:sizeRelH relativeFrom="margin">
              <wp14:pctWidth>0</wp14:pctWidth>
            </wp14:sizeRelH>
            <wp14:sizeRelV relativeFrom="margin">
              <wp14:pctHeight>0</wp14:pctHeight>
            </wp14:sizeRelV>
          </wp:anchor>
        </w:drawing>
      </w:r>
      <w:r w:rsidR="009171DD">
        <w:rPr>
          <w:noProof/>
        </w:rPr>
        <w:tab/>
      </w:r>
    </w:p>
    <w:p w14:paraId="1337D17A" w14:textId="4851EED0" w:rsidR="009171DD" w:rsidRPr="009171DD" w:rsidRDefault="009171DD" w:rsidP="009171DD">
      <w:pPr>
        <w:jc w:val="center"/>
        <w:rPr>
          <w:noProof/>
          <w:sz w:val="48"/>
        </w:rPr>
      </w:pPr>
    </w:p>
    <w:p w14:paraId="0A43855F" w14:textId="77777777" w:rsidR="009171DD" w:rsidRPr="009171DD" w:rsidRDefault="009171DD" w:rsidP="009171DD">
      <w:pPr>
        <w:jc w:val="center"/>
        <w:rPr>
          <w:noProof/>
          <w:sz w:val="48"/>
        </w:rPr>
      </w:pPr>
    </w:p>
    <w:p w14:paraId="653737D8" w14:textId="5ECEAAC1" w:rsidR="00890B17" w:rsidRDefault="009171DD" w:rsidP="009171DD">
      <w:pPr>
        <w:spacing w:after="160" w:line="259" w:lineRule="auto"/>
      </w:pPr>
      <w:r>
        <w:br w:type="page"/>
      </w:r>
    </w:p>
    <w:p w14:paraId="0E1EEEEB" w14:textId="77777777" w:rsidR="00890B17" w:rsidRPr="00890B17" w:rsidRDefault="00890B17" w:rsidP="00890B17">
      <w:pPr>
        <w:sectPr w:rsidR="00890B17" w:rsidRPr="00890B17" w:rsidSect="00F7267C">
          <w:headerReference w:type="default" r:id="rId12"/>
          <w:footerReference w:type="first" r:id="rId13"/>
          <w:pgSz w:w="12240" w:h="15840"/>
          <w:pgMar w:top="0" w:right="0" w:bottom="0" w:left="0" w:header="720" w:footer="720" w:gutter="0"/>
          <w:cols w:space="720"/>
          <w:docGrid w:linePitch="360"/>
        </w:sectPr>
      </w:pPr>
    </w:p>
    <w:p w14:paraId="3914C1C3" w14:textId="320A5C9D" w:rsidR="008D4CDE" w:rsidRPr="00850A3E" w:rsidRDefault="008D4CDE" w:rsidP="00850A3E">
      <w:pPr>
        <w:rPr>
          <w:rFonts w:ascii="Calibri" w:hAnsi="Calibri"/>
          <w:color w:val="1F4E79" w:themeColor="accent1" w:themeShade="80"/>
          <w:sz w:val="36"/>
          <w:szCs w:val="36"/>
        </w:rPr>
      </w:pPr>
      <w:bookmarkStart w:id="1" w:name="Tableofcontents_Section"/>
      <w:r w:rsidRPr="00850A3E">
        <w:rPr>
          <w:rFonts w:ascii="Calibri" w:hAnsi="Calibri"/>
          <w:color w:val="1F4E79" w:themeColor="accent1" w:themeShade="80"/>
          <w:sz w:val="36"/>
          <w:szCs w:val="36"/>
        </w:rPr>
        <w:lastRenderedPageBreak/>
        <w:t>Table of Contents</w:t>
      </w:r>
    </w:p>
    <w:bookmarkEnd w:id="1"/>
    <w:p w14:paraId="0DF160BC" w14:textId="6569231B" w:rsidR="00B53E98" w:rsidRDefault="008D4CDE">
      <w:pPr>
        <w:pStyle w:val="TOC2"/>
        <w:tabs>
          <w:tab w:val="right" w:leader="dot" w:pos="9350"/>
        </w:tabs>
        <w:rPr>
          <w:noProof/>
          <w:sz w:val="22"/>
        </w:rPr>
      </w:pPr>
      <w:r>
        <w:fldChar w:fldCharType="begin"/>
      </w:r>
      <w:r>
        <w:instrText xml:space="preserve"> TOC \o "3-3" \h \z \t "Heading 1,2,Heading 5,4,Heading 6,5,TOC Heading,1" </w:instrText>
      </w:r>
      <w:r>
        <w:fldChar w:fldCharType="separate"/>
      </w:r>
      <w:hyperlink w:anchor="_Toc83633704" w:history="1">
        <w:r w:rsidR="00B53E98" w:rsidRPr="006C36BD">
          <w:rPr>
            <w:rStyle w:val="Hyperlink"/>
            <w:noProof/>
          </w:rPr>
          <w:t>Revision Log</w:t>
        </w:r>
        <w:r w:rsidR="00B53E98">
          <w:rPr>
            <w:noProof/>
            <w:webHidden/>
          </w:rPr>
          <w:tab/>
        </w:r>
        <w:r w:rsidR="00B53E98">
          <w:rPr>
            <w:noProof/>
            <w:webHidden/>
          </w:rPr>
          <w:fldChar w:fldCharType="begin"/>
        </w:r>
        <w:r w:rsidR="00B53E98">
          <w:rPr>
            <w:noProof/>
            <w:webHidden/>
          </w:rPr>
          <w:instrText xml:space="preserve"> PAGEREF _Toc83633704 \h </w:instrText>
        </w:r>
        <w:r w:rsidR="00B53E98">
          <w:rPr>
            <w:noProof/>
            <w:webHidden/>
          </w:rPr>
        </w:r>
        <w:r w:rsidR="00B53E98">
          <w:rPr>
            <w:noProof/>
            <w:webHidden/>
          </w:rPr>
          <w:fldChar w:fldCharType="separate"/>
        </w:r>
        <w:r w:rsidR="00B53E98">
          <w:rPr>
            <w:noProof/>
            <w:webHidden/>
          </w:rPr>
          <w:t>5</w:t>
        </w:r>
        <w:r w:rsidR="00B53E98">
          <w:rPr>
            <w:noProof/>
            <w:webHidden/>
          </w:rPr>
          <w:fldChar w:fldCharType="end"/>
        </w:r>
      </w:hyperlink>
    </w:p>
    <w:p w14:paraId="0018C4B9" w14:textId="523B7AD8" w:rsidR="00B53E98" w:rsidRDefault="00B53E98">
      <w:pPr>
        <w:pStyle w:val="TOC2"/>
        <w:tabs>
          <w:tab w:val="right" w:leader="dot" w:pos="9350"/>
        </w:tabs>
        <w:rPr>
          <w:noProof/>
          <w:sz w:val="22"/>
        </w:rPr>
      </w:pPr>
      <w:hyperlink w:anchor="_Toc83633705" w:history="1">
        <w:r w:rsidRPr="006C36BD">
          <w:rPr>
            <w:rStyle w:val="Hyperlink"/>
            <w:noProof/>
          </w:rPr>
          <w:t>Executive Summary</w:t>
        </w:r>
        <w:r>
          <w:rPr>
            <w:noProof/>
            <w:webHidden/>
          </w:rPr>
          <w:tab/>
        </w:r>
        <w:r>
          <w:rPr>
            <w:noProof/>
            <w:webHidden/>
          </w:rPr>
          <w:fldChar w:fldCharType="begin"/>
        </w:r>
        <w:r>
          <w:rPr>
            <w:noProof/>
            <w:webHidden/>
          </w:rPr>
          <w:instrText xml:space="preserve"> PAGEREF _Toc83633705 \h </w:instrText>
        </w:r>
        <w:r>
          <w:rPr>
            <w:noProof/>
            <w:webHidden/>
          </w:rPr>
        </w:r>
        <w:r>
          <w:rPr>
            <w:noProof/>
            <w:webHidden/>
          </w:rPr>
          <w:fldChar w:fldCharType="separate"/>
        </w:r>
        <w:r>
          <w:rPr>
            <w:noProof/>
            <w:webHidden/>
          </w:rPr>
          <w:t>6</w:t>
        </w:r>
        <w:r>
          <w:rPr>
            <w:noProof/>
            <w:webHidden/>
          </w:rPr>
          <w:fldChar w:fldCharType="end"/>
        </w:r>
      </w:hyperlink>
    </w:p>
    <w:p w14:paraId="513F9811" w14:textId="0F15C521" w:rsidR="00B53E98" w:rsidRDefault="00B53E98">
      <w:pPr>
        <w:pStyle w:val="TOC2"/>
        <w:tabs>
          <w:tab w:val="right" w:leader="dot" w:pos="9350"/>
        </w:tabs>
        <w:rPr>
          <w:noProof/>
          <w:sz w:val="22"/>
        </w:rPr>
      </w:pPr>
      <w:hyperlink w:anchor="_Toc83633706" w:history="1">
        <w:r w:rsidRPr="006C36BD">
          <w:rPr>
            <w:rStyle w:val="Hyperlink"/>
            <w:noProof/>
          </w:rPr>
          <w:t>Navigating SHIG</w:t>
        </w:r>
        <w:r>
          <w:rPr>
            <w:noProof/>
            <w:webHidden/>
          </w:rPr>
          <w:tab/>
        </w:r>
        <w:r>
          <w:rPr>
            <w:noProof/>
            <w:webHidden/>
          </w:rPr>
          <w:fldChar w:fldCharType="begin"/>
        </w:r>
        <w:r>
          <w:rPr>
            <w:noProof/>
            <w:webHidden/>
          </w:rPr>
          <w:instrText xml:space="preserve"> PAGEREF _Toc83633706 \h </w:instrText>
        </w:r>
        <w:r>
          <w:rPr>
            <w:noProof/>
            <w:webHidden/>
          </w:rPr>
        </w:r>
        <w:r>
          <w:rPr>
            <w:noProof/>
            <w:webHidden/>
          </w:rPr>
          <w:fldChar w:fldCharType="separate"/>
        </w:r>
        <w:r>
          <w:rPr>
            <w:noProof/>
            <w:webHidden/>
          </w:rPr>
          <w:t>9</w:t>
        </w:r>
        <w:r>
          <w:rPr>
            <w:noProof/>
            <w:webHidden/>
          </w:rPr>
          <w:fldChar w:fldCharType="end"/>
        </w:r>
      </w:hyperlink>
    </w:p>
    <w:p w14:paraId="0FB99A20" w14:textId="75BD8EBA" w:rsidR="00B53E98" w:rsidRDefault="00B53E98">
      <w:pPr>
        <w:pStyle w:val="TOC2"/>
        <w:tabs>
          <w:tab w:val="right" w:leader="dot" w:pos="9350"/>
        </w:tabs>
        <w:rPr>
          <w:noProof/>
          <w:sz w:val="22"/>
        </w:rPr>
      </w:pPr>
      <w:hyperlink w:anchor="_Toc83633707" w:history="1">
        <w:r w:rsidRPr="006C36BD">
          <w:rPr>
            <w:rStyle w:val="Hyperlink"/>
            <w:noProof/>
          </w:rPr>
          <w:t>Legal Caveat</w:t>
        </w:r>
        <w:r>
          <w:rPr>
            <w:noProof/>
            <w:webHidden/>
          </w:rPr>
          <w:tab/>
        </w:r>
        <w:r>
          <w:rPr>
            <w:noProof/>
            <w:webHidden/>
          </w:rPr>
          <w:fldChar w:fldCharType="begin"/>
        </w:r>
        <w:r>
          <w:rPr>
            <w:noProof/>
            <w:webHidden/>
          </w:rPr>
          <w:instrText xml:space="preserve"> PAGEREF _Toc83633707 \h </w:instrText>
        </w:r>
        <w:r>
          <w:rPr>
            <w:noProof/>
            <w:webHidden/>
          </w:rPr>
        </w:r>
        <w:r>
          <w:rPr>
            <w:noProof/>
            <w:webHidden/>
          </w:rPr>
          <w:fldChar w:fldCharType="separate"/>
        </w:r>
        <w:r>
          <w:rPr>
            <w:noProof/>
            <w:webHidden/>
          </w:rPr>
          <w:t>11</w:t>
        </w:r>
        <w:r>
          <w:rPr>
            <w:noProof/>
            <w:webHidden/>
          </w:rPr>
          <w:fldChar w:fldCharType="end"/>
        </w:r>
      </w:hyperlink>
    </w:p>
    <w:p w14:paraId="5E5A657C" w14:textId="15AFF4FE" w:rsidR="00B53E98" w:rsidRDefault="00B53E98">
      <w:pPr>
        <w:pStyle w:val="TOC2"/>
        <w:tabs>
          <w:tab w:val="right" w:leader="dot" w:pos="9350"/>
        </w:tabs>
        <w:rPr>
          <w:noProof/>
          <w:sz w:val="22"/>
        </w:rPr>
      </w:pPr>
      <w:hyperlink w:anchor="_Toc83633708" w:history="1">
        <w:r w:rsidRPr="006C36BD">
          <w:rPr>
            <w:rStyle w:val="Hyperlink"/>
            <w:noProof/>
          </w:rPr>
          <w:t>Purpose of SHIG Volume 5</w:t>
        </w:r>
        <w:r>
          <w:rPr>
            <w:noProof/>
            <w:webHidden/>
          </w:rPr>
          <w:tab/>
        </w:r>
        <w:r>
          <w:rPr>
            <w:noProof/>
            <w:webHidden/>
          </w:rPr>
          <w:fldChar w:fldCharType="begin"/>
        </w:r>
        <w:r>
          <w:rPr>
            <w:noProof/>
            <w:webHidden/>
          </w:rPr>
          <w:instrText xml:space="preserve"> PAGEREF _Toc83633708 \h </w:instrText>
        </w:r>
        <w:r>
          <w:rPr>
            <w:noProof/>
            <w:webHidden/>
          </w:rPr>
        </w:r>
        <w:r>
          <w:rPr>
            <w:noProof/>
            <w:webHidden/>
          </w:rPr>
          <w:fldChar w:fldCharType="separate"/>
        </w:r>
        <w:r>
          <w:rPr>
            <w:noProof/>
            <w:webHidden/>
          </w:rPr>
          <w:t>12</w:t>
        </w:r>
        <w:r>
          <w:rPr>
            <w:noProof/>
            <w:webHidden/>
          </w:rPr>
          <w:fldChar w:fldCharType="end"/>
        </w:r>
      </w:hyperlink>
    </w:p>
    <w:p w14:paraId="4CF4382A" w14:textId="198CFEA3" w:rsidR="00B53E98" w:rsidRDefault="00B53E98">
      <w:pPr>
        <w:pStyle w:val="TOC2"/>
        <w:tabs>
          <w:tab w:val="right" w:leader="dot" w:pos="9350"/>
        </w:tabs>
        <w:rPr>
          <w:noProof/>
          <w:sz w:val="22"/>
        </w:rPr>
      </w:pPr>
      <w:hyperlink w:anchor="_Toc83633709" w:history="1">
        <w:r w:rsidRPr="006C36BD">
          <w:rPr>
            <w:rStyle w:val="Hyperlink"/>
            <w:noProof/>
          </w:rPr>
          <w:t>Background of SHIG Volume 5</w:t>
        </w:r>
        <w:r>
          <w:rPr>
            <w:noProof/>
            <w:webHidden/>
          </w:rPr>
          <w:tab/>
        </w:r>
        <w:r>
          <w:rPr>
            <w:noProof/>
            <w:webHidden/>
          </w:rPr>
          <w:fldChar w:fldCharType="begin"/>
        </w:r>
        <w:r>
          <w:rPr>
            <w:noProof/>
            <w:webHidden/>
          </w:rPr>
          <w:instrText xml:space="preserve"> PAGEREF _Toc83633709 \h </w:instrText>
        </w:r>
        <w:r>
          <w:rPr>
            <w:noProof/>
            <w:webHidden/>
          </w:rPr>
        </w:r>
        <w:r>
          <w:rPr>
            <w:noProof/>
            <w:webHidden/>
          </w:rPr>
          <w:fldChar w:fldCharType="separate"/>
        </w:r>
        <w:r>
          <w:rPr>
            <w:noProof/>
            <w:webHidden/>
          </w:rPr>
          <w:t>14</w:t>
        </w:r>
        <w:r>
          <w:rPr>
            <w:noProof/>
            <w:webHidden/>
          </w:rPr>
          <w:fldChar w:fldCharType="end"/>
        </w:r>
      </w:hyperlink>
    </w:p>
    <w:p w14:paraId="501B6F3C" w14:textId="1B7BFAFD" w:rsidR="00B53E98" w:rsidRDefault="00B53E98">
      <w:pPr>
        <w:pStyle w:val="TOC2"/>
        <w:tabs>
          <w:tab w:val="right" w:leader="dot" w:pos="9350"/>
        </w:tabs>
        <w:rPr>
          <w:noProof/>
          <w:sz w:val="22"/>
        </w:rPr>
      </w:pPr>
      <w:hyperlink w:anchor="_Toc83633710" w:history="1">
        <w:r w:rsidRPr="006C36BD">
          <w:rPr>
            <w:rStyle w:val="Hyperlink"/>
            <w:noProof/>
          </w:rPr>
          <w:t>General Guidance</w:t>
        </w:r>
        <w:r>
          <w:rPr>
            <w:noProof/>
            <w:webHidden/>
          </w:rPr>
          <w:tab/>
        </w:r>
        <w:r>
          <w:rPr>
            <w:noProof/>
            <w:webHidden/>
          </w:rPr>
          <w:fldChar w:fldCharType="begin"/>
        </w:r>
        <w:r>
          <w:rPr>
            <w:noProof/>
            <w:webHidden/>
          </w:rPr>
          <w:instrText xml:space="preserve"> PAGEREF _Toc83633710 \h </w:instrText>
        </w:r>
        <w:r>
          <w:rPr>
            <w:noProof/>
            <w:webHidden/>
          </w:rPr>
        </w:r>
        <w:r>
          <w:rPr>
            <w:noProof/>
            <w:webHidden/>
          </w:rPr>
          <w:fldChar w:fldCharType="separate"/>
        </w:r>
        <w:r>
          <w:rPr>
            <w:noProof/>
            <w:webHidden/>
          </w:rPr>
          <w:t>17</w:t>
        </w:r>
        <w:r>
          <w:rPr>
            <w:noProof/>
            <w:webHidden/>
          </w:rPr>
          <w:fldChar w:fldCharType="end"/>
        </w:r>
      </w:hyperlink>
    </w:p>
    <w:p w14:paraId="478731AE" w14:textId="2C58F840" w:rsidR="00B53E98" w:rsidRDefault="00B53E98">
      <w:pPr>
        <w:pStyle w:val="TOC3"/>
        <w:tabs>
          <w:tab w:val="right" w:leader="dot" w:pos="9350"/>
        </w:tabs>
        <w:rPr>
          <w:noProof/>
          <w:sz w:val="22"/>
        </w:rPr>
      </w:pPr>
      <w:hyperlink w:anchor="_Toc83633711" w:history="1">
        <w:r w:rsidRPr="006C36BD">
          <w:rPr>
            <w:rStyle w:val="Hyperlink"/>
            <w:noProof/>
          </w:rPr>
          <w:t>Generally Applicable Guidance</w:t>
        </w:r>
        <w:r>
          <w:rPr>
            <w:noProof/>
            <w:webHidden/>
          </w:rPr>
          <w:tab/>
        </w:r>
        <w:r>
          <w:rPr>
            <w:noProof/>
            <w:webHidden/>
          </w:rPr>
          <w:fldChar w:fldCharType="begin"/>
        </w:r>
        <w:r>
          <w:rPr>
            <w:noProof/>
            <w:webHidden/>
          </w:rPr>
          <w:instrText xml:space="preserve"> PAGEREF _Toc83633711 \h </w:instrText>
        </w:r>
        <w:r>
          <w:rPr>
            <w:noProof/>
            <w:webHidden/>
          </w:rPr>
        </w:r>
        <w:r>
          <w:rPr>
            <w:noProof/>
            <w:webHidden/>
          </w:rPr>
          <w:fldChar w:fldCharType="separate"/>
        </w:r>
        <w:r>
          <w:rPr>
            <w:noProof/>
            <w:webHidden/>
          </w:rPr>
          <w:t>17</w:t>
        </w:r>
        <w:r>
          <w:rPr>
            <w:noProof/>
            <w:webHidden/>
          </w:rPr>
          <w:fldChar w:fldCharType="end"/>
        </w:r>
      </w:hyperlink>
    </w:p>
    <w:p w14:paraId="2889B4BB" w14:textId="6B72D76C" w:rsidR="00B53E98" w:rsidRDefault="00B53E98">
      <w:pPr>
        <w:pStyle w:val="TOC3"/>
        <w:tabs>
          <w:tab w:val="right" w:leader="dot" w:pos="9350"/>
        </w:tabs>
        <w:rPr>
          <w:noProof/>
          <w:sz w:val="22"/>
        </w:rPr>
      </w:pPr>
      <w:hyperlink w:anchor="_Toc83633712" w:history="1">
        <w:r w:rsidRPr="006C36BD">
          <w:rPr>
            <w:rStyle w:val="Hyperlink"/>
            <w:noProof/>
          </w:rPr>
          <w:t>Summary of Primary Laws</w:t>
        </w:r>
        <w:r>
          <w:rPr>
            <w:noProof/>
            <w:webHidden/>
          </w:rPr>
          <w:tab/>
        </w:r>
        <w:r>
          <w:rPr>
            <w:noProof/>
            <w:webHidden/>
          </w:rPr>
          <w:fldChar w:fldCharType="begin"/>
        </w:r>
        <w:r>
          <w:rPr>
            <w:noProof/>
            <w:webHidden/>
          </w:rPr>
          <w:instrText xml:space="preserve"> PAGEREF _Toc83633712 \h </w:instrText>
        </w:r>
        <w:r>
          <w:rPr>
            <w:noProof/>
            <w:webHidden/>
          </w:rPr>
        </w:r>
        <w:r>
          <w:rPr>
            <w:noProof/>
            <w:webHidden/>
          </w:rPr>
          <w:fldChar w:fldCharType="separate"/>
        </w:r>
        <w:r>
          <w:rPr>
            <w:noProof/>
            <w:webHidden/>
          </w:rPr>
          <w:t>20</w:t>
        </w:r>
        <w:r>
          <w:rPr>
            <w:noProof/>
            <w:webHidden/>
          </w:rPr>
          <w:fldChar w:fldCharType="end"/>
        </w:r>
      </w:hyperlink>
    </w:p>
    <w:p w14:paraId="45E73F94" w14:textId="238EB8E5" w:rsidR="00B53E98" w:rsidRDefault="00B53E98">
      <w:pPr>
        <w:pStyle w:val="TOC4"/>
        <w:tabs>
          <w:tab w:val="right" w:leader="dot" w:pos="9350"/>
        </w:tabs>
        <w:rPr>
          <w:noProof/>
          <w:sz w:val="22"/>
        </w:rPr>
      </w:pPr>
      <w:hyperlink w:anchor="_Toc83633713" w:history="1">
        <w:r w:rsidRPr="006C36BD">
          <w:rPr>
            <w:rStyle w:val="Hyperlink"/>
            <w:noProof/>
          </w:rPr>
          <w:t>Federal</w:t>
        </w:r>
        <w:r>
          <w:rPr>
            <w:noProof/>
            <w:webHidden/>
          </w:rPr>
          <w:tab/>
        </w:r>
        <w:r>
          <w:rPr>
            <w:noProof/>
            <w:webHidden/>
          </w:rPr>
          <w:fldChar w:fldCharType="begin"/>
        </w:r>
        <w:r>
          <w:rPr>
            <w:noProof/>
            <w:webHidden/>
          </w:rPr>
          <w:instrText xml:space="preserve"> PAGEREF _Toc83633713 \h </w:instrText>
        </w:r>
        <w:r>
          <w:rPr>
            <w:noProof/>
            <w:webHidden/>
          </w:rPr>
        </w:r>
        <w:r>
          <w:rPr>
            <w:noProof/>
            <w:webHidden/>
          </w:rPr>
          <w:fldChar w:fldCharType="separate"/>
        </w:r>
        <w:r>
          <w:rPr>
            <w:noProof/>
            <w:webHidden/>
          </w:rPr>
          <w:t>21</w:t>
        </w:r>
        <w:r>
          <w:rPr>
            <w:noProof/>
            <w:webHidden/>
          </w:rPr>
          <w:fldChar w:fldCharType="end"/>
        </w:r>
      </w:hyperlink>
    </w:p>
    <w:p w14:paraId="537EDBD8" w14:textId="5CD80B74" w:rsidR="00B53E98" w:rsidRDefault="00B53E98">
      <w:pPr>
        <w:pStyle w:val="TOC4"/>
        <w:tabs>
          <w:tab w:val="right" w:leader="dot" w:pos="9350"/>
        </w:tabs>
        <w:rPr>
          <w:noProof/>
          <w:sz w:val="22"/>
        </w:rPr>
      </w:pPr>
      <w:hyperlink w:anchor="_Toc83633714" w:history="1">
        <w:r w:rsidRPr="006C36BD">
          <w:rPr>
            <w:rStyle w:val="Hyperlink"/>
            <w:noProof/>
          </w:rPr>
          <w:t>State of California Statutes</w:t>
        </w:r>
        <w:r>
          <w:rPr>
            <w:noProof/>
            <w:webHidden/>
          </w:rPr>
          <w:tab/>
        </w:r>
        <w:r>
          <w:rPr>
            <w:noProof/>
            <w:webHidden/>
          </w:rPr>
          <w:fldChar w:fldCharType="begin"/>
        </w:r>
        <w:r>
          <w:rPr>
            <w:noProof/>
            <w:webHidden/>
          </w:rPr>
          <w:instrText xml:space="preserve"> PAGEREF _Toc83633714 \h </w:instrText>
        </w:r>
        <w:r>
          <w:rPr>
            <w:noProof/>
            <w:webHidden/>
          </w:rPr>
        </w:r>
        <w:r>
          <w:rPr>
            <w:noProof/>
            <w:webHidden/>
          </w:rPr>
          <w:fldChar w:fldCharType="separate"/>
        </w:r>
        <w:r>
          <w:rPr>
            <w:noProof/>
            <w:webHidden/>
          </w:rPr>
          <w:t>22</w:t>
        </w:r>
        <w:r>
          <w:rPr>
            <w:noProof/>
            <w:webHidden/>
          </w:rPr>
          <w:fldChar w:fldCharType="end"/>
        </w:r>
      </w:hyperlink>
    </w:p>
    <w:p w14:paraId="44C4C775" w14:textId="360612A2" w:rsidR="00B53E98" w:rsidRDefault="00B53E98">
      <w:pPr>
        <w:pStyle w:val="TOC2"/>
        <w:tabs>
          <w:tab w:val="right" w:leader="dot" w:pos="9350"/>
        </w:tabs>
        <w:rPr>
          <w:noProof/>
          <w:sz w:val="22"/>
        </w:rPr>
      </w:pPr>
      <w:hyperlink w:anchor="_Toc83633715" w:history="1">
        <w:r w:rsidRPr="006C36BD">
          <w:rPr>
            <w:rStyle w:val="Hyperlink"/>
            <w:noProof/>
          </w:rPr>
          <w:t>Guidance for Specific Scenarios</w:t>
        </w:r>
        <w:r>
          <w:rPr>
            <w:noProof/>
            <w:webHidden/>
          </w:rPr>
          <w:tab/>
        </w:r>
        <w:r>
          <w:rPr>
            <w:noProof/>
            <w:webHidden/>
          </w:rPr>
          <w:fldChar w:fldCharType="begin"/>
        </w:r>
        <w:r>
          <w:rPr>
            <w:noProof/>
            <w:webHidden/>
          </w:rPr>
          <w:instrText xml:space="preserve"> PAGEREF _Toc83633715 \h </w:instrText>
        </w:r>
        <w:r>
          <w:rPr>
            <w:noProof/>
            <w:webHidden/>
          </w:rPr>
        </w:r>
        <w:r>
          <w:rPr>
            <w:noProof/>
            <w:webHidden/>
          </w:rPr>
          <w:fldChar w:fldCharType="separate"/>
        </w:r>
        <w:r>
          <w:rPr>
            <w:noProof/>
            <w:webHidden/>
          </w:rPr>
          <w:t>24</w:t>
        </w:r>
        <w:r>
          <w:rPr>
            <w:noProof/>
            <w:webHidden/>
          </w:rPr>
          <w:fldChar w:fldCharType="end"/>
        </w:r>
      </w:hyperlink>
    </w:p>
    <w:p w14:paraId="4C24B31D" w14:textId="0E021013" w:rsidR="00B53E98" w:rsidRDefault="00B53E98">
      <w:pPr>
        <w:pStyle w:val="TOC3"/>
        <w:tabs>
          <w:tab w:val="right" w:leader="dot" w:pos="9350"/>
        </w:tabs>
        <w:rPr>
          <w:noProof/>
          <w:sz w:val="22"/>
        </w:rPr>
      </w:pPr>
      <w:hyperlink w:anchor="_Toc83633716" w:history="1">
        <w:r w:rsidRPr="006C36BD">
          <w:rPr>
            <w:rStyle w:val="Hyperlink"/>
            <w:noProof/>
          </w:rPr>
          <w:t>Minors – Health Provider to Parent/Guardian and Caregiver</w:t>
        </w:r>
        <w:r>
          <w:rPr>
            <w:noProof/>
            <w:webHidden/>
          </w:rPr>
          <w:tab/>
        </w:r>
        <w:r>
          <w:rPr>
            <w:noProof/>
            <w:webHidden/>
          </w:rPr>
          <w:fldChar w:fldCharType="begin"/>
        </w:r>
        <w:r>
          <w:rPr>
            <w:noProof/>
            <w:webHidden/>
          </w:rPr>
          <w:instrText xml:space="preserve"> PAGEREF _Toc83633716 \h </w:instrText>
        </w:r>
        <w:r>
          <w:rPr>
            <w:noProof/>
            <w:webHidden/>
          </w:rPr>
        </w:r>
        <w:r>
          <w:rPr>
            <w:noProof/>
            <w:webHidden/>
          </w:rPr>
          <w:fldChar w:fldCharType="separate"/>
        </w:r>
        <w:r>
          <w:rPr>
            <w:noProof/>
            <w:webHidden/>
          </w:rPr>
          <w:t>25</w:t>
        </w:r>
        <w:r>
          <w:rPr>
            <w:noProof/>
            <w:webHidden/>
          </w:rPr>
          <w:fldChar w:fldCharType="end"/>
        </w:r>
      </w:hyperlink>
    </w:p>
    <w:p w14:paraId="36F830AF" w14:textId="049D6740" w:rsidR="00B53E98" w:rsidRDefault="00B53E98">
      <w:pPr>
        <w:pStyle w:val="TOC5"/>
        <w:tabs>
          <w:tab w:val="right" w:leader="dot" w:pos="9350"/>
        </w:tabs>
        <w:rPr>
          <w:noProof/>
          <w:sz w:val="22"/>
        </w:rPr>
      </w:pPr>
      <w:hyperlink w:anchor="_Toc83633717" w:history="1">
        <w:r w:rsidRPr="006C36BD">
          <w:rPr>
            <w:rStyle w:val="Hyperlink"/>
            <w:noProof/>
          </w:rPr>
          <w:t>Scenario 1 – Health Provider to Parent/Guardian – Minor Cannot Consent</w:t>
        </w:r>
        <w:r>
          <w:rPr>
            <w:noProof/>
            <w:webHidden/>
          </w:rPr>
          <w:tab/>
        </w:r>
        <w:r>
          <w:rPr>
            <w:noProof/>
            <w:webHidden/>
          </w:rPr>
          <w:fldChar w:fldCharType="begin"/>
        </w:r>
        <w:r>
          <w:rPr>
            <w:noProof/>
            <w:webHidden/>
          </w:rPr>
          <w:instrText xml:space="preserve"> PAGEREF _Toc83633717 \h </w:instrText>
        </w:r>
        <w:r>
          <w:rPr>
            <w:noProof/>
            <w:webHidden/>
          </w:rPr>
        </w:r>
        <w:r>
          <w:rPr>
            <w:noProof/>
            <w:webHidden/>
          </w:rPr>
          <w:fldChar w:fldCharType="separate"/>
        </w:r>
        <w:r>
          <w:rPr>
            <w:noProof/>
            <w:webHidden/>
          </w:rPr>
          <w:t>26</w:t>
        </w:r>
        <w:r>
          <w:rPr>
            <w:noProof/>
            <w:webHidden/>
          </w:rPr>
          <w:fldChar w:fldCharType="end"/>
        </w:r>
      </w:hyperlink>
    </w:p>
    <w:p w14:paraId="6A70788C" w14:textId="5638AE7D" w:rsidR="00B53E98" w:rsidRDefault="00B53E98">
      <w:pPr>
        <w:pStyle w:val="TOC5"/>
        <w:tabs>
          <w:tab w:val="right" w:leader="dot" w:pos="9350"/>
        </w:tabs>
        <w:rPr>
          <w:noProof/>
          <w:sz w:val="22"/>
        </w:rPr>
      </w:pPr>
      <w:hyperlink w:anchor="_Toc83633718" w:history="1">
        <w:r w:rsidRPr="006C36BD">
          <w:rPr>
            <w:rStyle w:val="Hyperlink"/>
            <w:noProof/>
          </w:rPr>
          <w:t>Scenario 2 – Health Provider to Caregiver – Minor Cannot Consent</w:t>
        </w:r>
        <w:r>
          <w:rPr>
            <w:noProof/>
            <w:webHidden/>
          </w:rPr>
          <w:tab/>
        </w:r>
        <w:r>
          <w:rPr>
            <w:noProof/>
            <w:webHidden/>
          </w:rPr>
          <w:fldChar w:fldCharType="begin"/>
        </w:r>
        <w:r>
          <w:rPr>
            <w:noProof/>
            <w:webHidden/>
          </w:rPr>
          <w:instrText xml:space="preserve"> PAGEREF _Toc83633718 \h </w:instrText>
        </w:r>
        <w:r>
          <w:rPr>
            <w:noProof/>
            <w:webHidden/>
          </w:rPr>
        </w:r>
        <w:r>
          <w:rPr>
            <w:noProof/>
            <w:webHidden/>
          </w:rPr>
          <w:fldChar w:fldCharType="separate"/>
        </w:r>
        <w:r>
          <w:rPr>
            <w:noProof/>
            <w:webHidden/>
          </w:rPr>
          <w:t>30</w:t>
        </w:r>
        <w:r>
          <w:rPr>
            <w:noProof/>
            <w:webHidden/>
          </w:rPr>
          <w:fldChar w:fldCharType="end"/>
        </w:r>
      </w:hyperlink>
    </w:p>
    <w:p w14:paraId="77CD7DEE" w14:textId="13831BD9" w:rsidR="00B53E98" w:rsidRDefault="00B53E98">
      <w:pPr>
        <w:pStyle w:val="TOC5"/>
        <w:tabs>
          <w:tab w:val="right" w:leader="dot" w:pos="9350"/>
        </w:tabs>
        <w:rPr>
          <w:noProof/>
          <w:sz w:val="22"/>
        </w:rPr>
      </w:pPr>
      <w:hyperlink w:anchor="_Toc83633719" w:history="1">
        <w:r w:rsidRPr="006C36BD">
          <w:rPr>
            <w:rStyle w:val="Hyperlink"/>
            <w:noProof/>
          </w:rPr>
          <w:t>Scenario 3 – Health Provider to Parent/Guardian or Caregiver – Physical Health – Minor Can Consent</w:t>
        </w:r>
        <w:r>
          <w:rPr>
            <w:noProof/>
            <w:webHidden/>
          </w:rPr>
          <w:tab/>
        </w:r>
        <w:r>
          <w:rPr>
            <w:noProof/>
            <w:webHidden/>
          </w:rPr>
          <w:fldChar w:fldCharType="begin"/>
        </w:r>
        <w:r>
          <w:rPr>
            <w:noProof/>
            <w:webHidden/>
          </w:rPr>
          <w:instrText xml:space="preserve"> PAGEREF _Toc83633719 \h </w:instrText>
        </w:r>
        <w:r>
          <w:rPr>
            <w:noProof/>
            <w:webHidden/>
          </w:rPr>
        </w:r>
        <w:r>
          <w:rPr>
            <w:noProof/>
            <w:webHidden/>
          </w:rPr>
          <w:fldChar w:fldCharType="separate"/>
        </w:r>
        <w:r>
          <w:rPr>
            <w:noProof/>
            <w:webHidden/>
          </w:rPr>
          <w:t>33</w:t>
        </w:r>
        <w:r>
          <w:rPr>
            <w:noProof/>
            <w:webHidden/>
          </w:rPr>
          <w:fldChar w:fldCharType="end"/>
        </w:r>
      </w:hyperlink>
    </w:p>
    <w:p w14:paraId="216502F5" w14:textId="38DDC72D" w:rsidR="00B53E98" w:rsidRDefault="00B53E98">
      <w:pPr>
        <w:pStyle w:val="TOC5"/>
        <w:tabs>
          <w:tab w:val="right" w:leader="dot" w:pos="9350"/>
        </w:tabs>
        <w:rPr>
          <w:noProof/>
          <w:sz w:val="22"/>
        </w:rPr>
      </w:pPr>
      <w:hyperlink w:anchor="_Toc83633720" w:history="1">
        <w:r w:rsidRPr="006C36BD">
          <w:rPr>
            <w:rStyle w:val="Hyperlink"/>
            <w:noProof/>
          </w:rPr>
          <w:t>Scenario 4 – Health Provider to Parent/Guardian or Caregiver – Sexual Assault – Minor Can Consent</w:t>
        </w:r>
        <w:r>
          <w:rPr>
            <w:noProof/>
            <w:webHidden/>
          </w:rPr>
          <w:tab/>
        </w:r>
        <w:r>
          <w:rPr>
            <w:noProof/>
            <w:webHidden/>
          </w:rPr>
          <w:fldChar w:fldCharType="begin"/>
        </w:r>
        <w:r>
          <w:rPr>
            <w:noProof/>
            <w:webHidden/>
          </w:rPr>
          <w:instrText xml:space="preserve"> PAGEREF _Toc83633720 \h </w:instrText>
        </w:r>
        <w:r>
          <w:rPr>
            <w:noProof/>
            <w:webHidden/>
          </w:rPr>
        </w:r>
        <w:r>
          <w:rPr>
            <w:noProof/>
            <w:webHidden/>
          </w:rPr>
          <w:fldChar w:fldCharType="separate"/>
        </w:r>
        <w:r>
          <w:rPr>
            <w:noProof/>
            <w:webHidden/>
          </w:rPr>
          <w:t>38</w:t>
        </w:r>
        <w:r>
          <w:rPr>
            <w:noProof/>
            <w:webHidden/>
          </w:rPr>
          <w:fldChar w:fldCharType="end"/>
        </w:r>
      </w:hyperlink>
    </w:p>
    <w:p w14:paraId="3B2F2F45" w14:textId="1DE450BC" w:rsidR="00B53E98" w:rsidRDefault="00B53E98">
      <w:pPr>
        <w:pStyle w:val="TOC5"/>
        <w:tabs>
          <w:tab w:val="right" w:leader="dot" w:pos="9350"/>
        </w:tabs>
        <w:rPr>
          <w:noProof/>
          <w:sz w:val="22"/>
        </w:rPr>
      </w:pPr>
      <w:hyperlink w:anchor="_Toc83633721" w:history="1">
        <w:r w:rsidRPr="006C36BD">
          <w:rPr>
            <w:rStyle w:val="Hyperlink"/>
            <w:noProof/>
          </w:rPr>
          <w:t>Scenario 5 – Health Provider to Parent/Guardian or Caregiver – Mental Health – Minor Can Consent</w:t>
        </w:r>
        <w:r>
          <w:rPr>
            <w:noProof/>
            <w:webHidden/>
          </w:rPr>
          <w:tab/>
        </w:r>
        <w:r>
          <w:rPr>
            <w:noProof/>
            <w:webHidden/>
          </w:rPr>
          <w:fldChar w:fldCharType="begin"/>
        </w:r>
        <w:r>
          <w:rPr>
            <w:noProof/>
            <w:webHidden/>
          </w:rPr>
          <w:instrText xml:space="preserve"> PAGEREF _Toc83633721 \h </w:instrText>
        </w:r>
        <w:r>
          <w:rPr>
            <w:noProof/>
            <w:webHidden/>
          </w:rPr>
        </w:r>
        <w:r>
          <w:rPr>
            <w:noProof/>
            <w:webHidden/>
          </w:rPr>
          <w:fldChar w:fldCharType="separate"/>
        </w:r>
        <w:r>
          <w:rPr>
            <w:noProof/>
            <w:webHidden/>
          </w:rPr>
          <w:t>41</w:t>
        </w:r>
        <w:r>
          <w:rPr>
            <w:noProof/>
            <w:webHidden/>
          </w:rPr>
          <w:fldChar w:fldCharType="end"/>
        </w:r>
      </w:hyperlink>
    </w:p>
    <w:p w14:paraId="1C3541BC" w14:textId="2A362406" w:rsidR="00B53E98" w:rsidRDefault="00B53E98">
      <w:pPr>
        <w:pStyle w:val="TOC5"/>
        <w:tabs>
          <w:tab w:val="right" w:leader="dot" w:pos="9350"/>
        </w:tabs>
        <w:rPr>
          <w:noProof/>
          <w:sz w:val="22"/>
        </w:rPr>
      </w:pPr>
      <w:hyperlink w:anchor="_Toc83633722" w:history="1">
        <w:r w:rsidRPr="006C36BD">
          <w:rPr>
            <w:rStyle w:val="Hyperlink"/>
            <w:noProof/>
          </w:rPr>
          <w:t>Scenario 6 – Health Provider to Parent/Guardian or Caregiver – Substance Use Disorder – Minor Can Consent</w:t>
        </w:r>
        <w:r>
          <w:rPr>
            <w:noProof/>
            <w:webHidden/>
          </w:rPr>
          <w:tab/>
        </w:r>
        <w:r>
          <w:rPr>
            <w:noProof/>
            <w:webHidden/>
          </w:rPr>
          <w:fldChar w:fldCharType="begin"/>
        </w:r>
        <w:r>
          <w:rPr>
            <w:noProof/>
            <w:webHidden/>
          </w:rPr>
          <w:instrText xml:space="preserve"> PAGEREF _Toc83633722 \h </w:instrText>
        </w:r>
        <w:r>
          <w:rPr>
            <w:noProof/>
            <w:webHidden/>
          </w:rPr>
        </w:r>
        <w:r>
          <w:rPr>
            <w:noProof/>
            <w:webHidden/>
          </w:rPr>
          <w:fldChar w:fldCharType="separate"/>
        </w:r>
        <w:r>
          <w:rPr>
            <w:noProof/>
            <w:webHidden/>
          </w:rPr>
          <w:t>44</w:t>
        </w:r>
        <w:r>
          <w:rPr>
            <w:noProof/>
            <w:webHidden/>
          </w:rPr>
          <w:fldChar w:fldCharType="end"/>
        </w:r>
      </w:hyperlink>
    </w:p>
    <w:p w14:paraId="422790B4" w14:textId="59C486AC" w:rsidR="00B53E98" w:rsidRDefault="00B53E98">
      <w:pPr>
        <w:pStyle w:val="TOC3"/>
        <w:tabs>
          <w:tab w:val="right" w:leader="dot" w:pos="9350"/>
        </w:tabs>
        <w:rPr>
          <w:noProof/>
          <w:sz w:val="22"/>
        </w:rPr>
      </w:pPr>
      <w:hyperlink w:anchor="_Toc83633723" w:history="1">
        <w:r w:rsidRPr="006C36BD">
          <w:rPr>
            <w:rStyle w:val="Hyperlink"/>
            <w:noProof/>
          </w:rPr>
          <w:t>Minors – Health Provider to Health Provider</w:t>
        </w:r>
        <w:r>
          <w:rPr>
            <w:noProof/>
            <w:webHidden/>
          </w:rPr>
          <w:tab/>
        </w:r>
        <w:r>
          <w:rPr>
            <w:noProof/>
            <w:webHidden/>
          </w:rPr>
          <w:fldChar w:fldCharType="begin"/>
        </w:r>
        <w:r>
          <w:rPr>
            <w:noProof/>
            <w:webHidden/>
          </w:rPr>
          <w:instrText xml:space="preserve"> PAGEREF _Toc83633723 \h </w:instrText>
        </w:r>
        <w:r>
          <w:rPr>
            <w:noProof/>
            <w:webHidden/>
          </w:rPr>
        </w:r>
        <w:r>
          <w:rPr>
            <w:noProof/>
            <w:webHidden/>
          </w:rPr>
          <w:fldChar w:fldCharType="separate"/>
        </w:r>
        <w:r>
          <w:rPr>
            <w:noProof/>
            <w:webHidden/>
          </w:rPr>
          <w:t>48</w:t>
        </w:r>
        <w:r>
          <w:rPr>
            <w:noProof/>
            <w:webHidden/>
          </w:rPr>
          <w:fldChar w:fldCharType="end"/>
        </w:r>
      </w:hyperlink>
    </w:p>
    <w:p w14:paraId="02E72734" w14:textId="4368E7C1" w:rsidR="00B53E98" w:rsidRDefault="00B53E98">
      <w:pPr>
        <w:pStyle w:val="TOC5"/>
        <w:tabs>
          <w:tab w:val="right" w:leader="dot" w:pos="9350"/>
        </w:tabs>
        <w:rPr>
          <w:noProof/>
          <w:sz w:val="22"/>
        </w:rPr>
      </w:pPr>
      <w:hyperlink w:anchor="_Toc83633724" w:history="1">
        <w:r w:rsidRPr="006C36BD">
          <w:rPr>
            <w:rStyle w:val="Hyperlink"/>
            <w:noProof/>
          </w:rPr>
          <w:t>Scenario 7 – Health Provider to Health Provider</w:t>
        </w:r>
        <w:r>
          <w:rPr>
            <w:noProof/>
            <w:webHidden/>
          </w:rPr>
          <w:tab/>
        </w:r>
        <w:r>
          <w:rPr>
            <w:noProof/>
            <w:webHidden/>
          </w:rPr>
          <w:fldChar w:fldCharType="begin"/>
        </w:r>
        <w:r>
          <w:rPr>
            <w:noProof/>
            <w:webHidden/>
          </w:rPr>
          <w:instrText xml:space="preserve"> PAGEREF _Toc83633724 \h </w:instrText>
        </w:r>
        <w:r>
          <w:rPr>
            <w:noProof/>
            <w:webHidden/>
          </w:rPr>
        </w:r>
        <w:r>
          <w:rPr>
            <w:noProof/>
            <w:webHidden/>
          </w:rPr>
          <w:fldChar w:fldCharType="separate"/>
        </w:r>
        <w:r>
          <w:rPr>
            <w:noProof/>
            <w:webHidden/>
          </w:rPr>
          <w:t>49</w:t>
        </w:r>
        <w:r>
          <w:rPr>
            <w:noProof/>
            <w:webHidden/>
          </w:rPr>
          <w:fldChar w:fldCharType="end"/>
        </w:r>
      </w:hyperlink>
    </w:p>
    <w:p w14:paraId="78D7B93F" w14:textId="12B03E31" w:rsidR="00B53E98" w:rsidRDefault="00B53E98">
      <w:pPr>
        <w:pStyle w:val="TOC5"/>
        <w:tabs>
          <w:tab w:val="right" w:leader="dot" w:pos="9350"/>
        </w:tabs>
        <w:rPr>
          <w:noProof/>
          <w:sz w:val="22"/>
        </w:rPr>
      </w:pPr>
      <w:hyperlink w:anchor="_Toc83633725" w:history="1">
        <w:r w:rsidRPr="006C36BD">
          <w:rPr>
            <w:rStyle w:val="Hyperlink"/>
            <w:noProof/>
          </w:rPr>
          <w:t>Scenario 8 – Health Provider to Behavioral Health Provider – Mental Health</w:t>
        </w:r>
        <w:r>
          <w:rPr>
            <w:noProof/>
            <w:webHidden/>
          </w:rPr>
          <w:tab/>
        </w:r>
        <w:r>
          <w:rPr>
            <w:noProof/>
            <w:webHidden/>
          </w:rPr>
          <w:fldChar w:fldCharType="begin"/>
        </w:r>
        <w:r>
          <w:rPr>
            <w:noProof/>
            <w:webHidden/>
          </w:rPr>
          <w:instrText xml:space="preserve"> PAGEREF _Toc83633725 \h </w:instrText>
        </w:r>
        <w:r>
          <w:rPr>
            <w:noProof/>
            <w:webHidden/>
          </w:rPr>
        </w:r>
        <w:r>
          <w:rPr>
            <w:noProof/>
            <w:webHidden/>
          </w:rPr>
          <w:fldChar w:fldCharType="separate"/>
        </w:r>
        <w:r>
          <w:rPr>
            <w:noProof/>
            <w:webHidden/>
          </w:rPr>
          <w:t>52</w:t>
        </w:r>
        <w:r>
          <w:rPr>
            <w:noProof/>
            <w:webHidden/>
          </w:rPr>
          <w:fldChar w:fldCharType="end"/>
        </w:r>
      </w:hyperlink>
    </w:p>
    <w:p w14:paraId="06EAB169" w14:textId="0212C7F8" w:rsidR="00B53E98" w:rsidRDefault="00B53E98">
      <w:pPr>
        <w:pStyle w:val="TOC5"/>
        <w:tabs>
          <w:tab w:val="right" w:leader="dot" w:pos="9350"/>
        </w:tabs>
        <w:rPr>
          <w:noProof/>
          <w:sz w:val="22"/>
        </w:rPr>
      </w:pPr>
      <w:hyperlink w:anchor="_Toc83633726" w:history="1">
        <w:r w:rsidRPr="006C36BD">
          <w:rPr>
            <w:rStyle w:val="Hyperlink"/>
            <w:noProof/>
          </w:rPr>
          <w:t>Scenario 9 – Behavioral Health Provider to Health Provider – Mental Health</w:t>
        </w:r>
        <w:r>
          <w:rPr>
            <w:noProof/>
            <w:webHidden/>
          </w:rPr>
          <w:tab/>
        </w:r>
        <w:r>
          <w:rPr>
            <w:noProof/>
            <w:webHidden/>
          </w:rPr>
          <w:fldChar w:fldCharType="begin"/>
        </w:r>
        <w:r>
          <w:rPr>
            <w:noProof/>
            <w:webHidden/>
          </w:rPr>
          <w:instrText xml:space="preserve"> PAGEREF _Toc83633726 \h </w:instrText>
        </w:r>
        <w:r>
          <w:rPr>
            <w:noProof/>
            <w:webHidden/>
          </w:rPr>
        </w:r>
        <w:r>
          <w:rPr>
            <w:noProof/>
            <w:webHidden/>
          </w:rPr>
          <w:fldChar w:fldCharType="separate"/>
        </w:r>
        <w:r>
          <w:rPr>
            <w:noProof/>
            <w:webHidden/>
          </w:rPr>
          <w:t>55</w:t>
        </w:r>
        <w:r>
          <w:rPr>
            <w:noProof/>
            <w:webHidden/>
          </w:rPr>
          <w:fldChar w:fldCharType="end"/>
        </w:r>
      </w:hyperlink>
    </w:p>
    <w:p w14:paraId="74A4B593" w14:textId="76BEA6B3" w:rsidR="00B53E98" w:rsidRDefault="00B53E98">
      <w:pPr>
        <w:pStyle w:val="TOC5"/>
        <w:tabs>
          <w:tab w:val="right" w:leader="dot" w:pos="9350"/>
        </w:tabs>
        <w:rPr>
          <w:noProof/>
          <w:sz w:val="22"/>
        </w:rPr>
      </w:pPr>
      <w:hyperlink w:anchor="_Toc83633727" w:history="1">
        <w:r w:rsidRPr="006C36BD">
          <w:rPr>
            <w:rStyle w:val="Hyperlink"/>
            <w:noProof/>
          </w:rPr>
          <w:t>Scenario 10 – Health Provider to Behavioral Health Provider – Substance Use Disorder</w:t>
        </w:r>
        <w:r>
          <w:rPr>
            <w:noProof/>
            <w:webHidden/>
          </w:rPr>
          <w:tab/>
        </w:r>
        <w:r>
          <w:rPr>
            <w:noProof/>
            <w:webHidden/>
          </w:rPr>
          <w:fldChar w:fldCharType="begin"/>
        </w:r>
        <w:r>
          <w:rPr>
            <w:noProof/>
            <w:webHidden/>
          </w:rPr>
          <w:instrText xml:space="preserve"> PAGEREF _Toc83633727 \h </w:instrText>
        </w:r>
        <w:r>
          <w:rPr>
            <w:noProof/>
            <w:webHidden/>
          </w:rPr>
        </w:r>
        <w:r>
          <w:rPr>
            <w:noProof/>
            <w:webHidden/>
          </w:rPr>
          <w:fldChar w:fldCharType="separate"/>
        </w:r>
        <w:r>
          <w:rPr>
            <w:noProof/>
            <w:webHidden/>
          </w:rPr>
          <w:t>58</w:t>
        </w:r>
        <w:r>
          <w:rPr>
            <w:noProof/>
            <w:webHidden/>
          </w:rPr>
          <w:fldChar w:fldCharType="end"/>
        </w:r>
      </w:hyperlink>
    </w:p>
    <w:p w14:paraId="6DD6BD96" w14:textId="32C89501" w:rsidR="00B53E98" w:rsidRDefault="00B53E98">
      <w:pPr>
        <w:pStyle w:val="TOC5"/>
        <w:tabs>
          <w:tab w:val="right" w:leader="dot" w:pos="9350"/>
        </w:tabs>
        <w:rPr>
          <w:noProof/>
          <w:sz w:val="22"/>
        </w:rPr>
      </w:pPr>
      <w:hyperlink w:anchor="_Toc83633728" w:history="1">
        <w:r w:rsidRPr="006C36BD">
          <w:rPr>
            <w:rStyle w:val="Hyperlink"/>
            <w:noProof/>
          </w:rPr>
          <w:t>Scenario 11 – Behavioral Health Provider to Health Provider – Substance Use Disorder</w:t>
        </w:r>
        <w:r>
          <w:rPr>
            <w:noProof/>
            <w:webHidden/>
          </w:rPr>
          <w:tab/>
        </w:r>
        <w:r>
          <w:rPr>
            <w:noProof/>
            <w:webHidden/>
          </w:rPr>
          <w:fldChar w:fldCharType="begin"/>
        </w:r>
        <w:r>
          <w:rPr>
            <w:noProof/>
            <w:webHidden/>
          </w:rPr>
          <w:instrText xml:space="preserve"> PAGEREF _Toc83633728 \h </w:instrText>
        </w:r>
        <w:r>
          <w:rPr>
            <w:noProof/>
            <w:webHidden/>
          </w:rPr>
        </w:r>
        <w:r>
          <w:rPr>
            <w:noProof/>
            <w:webHidden/>
          </w:rPr>
          <w:fldChar w:fldCharType="separate"/>
        </w:r>
        <w:r>
          <w:rPr>
            <w:noProof/>
            <w:webHidden/>
          </w:rPr>
          <w:t>62</w:t>
        </w:r>
        <w:r>
          <w:rPr>
            <w:noProof/>
            <w:webHidden/>
          </w:rPr>
          <w:fldChar w:fldCharType="end"/>
        </w:r>
      </w:hyperlink>
    </w:p>
    <w:p w14:paraId="623426FD" w14:textId="15074DF6" w:rsidR="00B53E98" w:rsidRDefault="00B53E98">
      <w:pPr>
        <w:pStyle w:val="TOC3"/>
        <w:tabs>
          <w:tab w:val="right" w:leader="dot" w:pos="9350"/>
        </w:tabs>
        <w:rPr>
          <w:noProof/>
          <w:sz w:val="22"/>
        </w:rPr>
      </w:pPr>
      <w:hyperlink w:anchor="_Toc83633729" w:history="1">
        <w:r w:rsidRPr="006C36BD">
          <w:rPr>
            <w:rStyle w:val="Hyperlink"/>
            <w:noProof/>
          </w:rPr>
          <w:t>Foster Youth</w:t>
        </w:r>
        <w:r>
          <w:rPr>
            <w:noProof/>
            <w:webHidden/>
          </w:rPr>
          <w:tab/>
        </w:r>
        <w:r>
          <w:rPr>
            <w:noProof/>
            <w:webHidden/>
          </w:rPr>
          <w:fldChar w:fldCharType="begin"/>
        </w:r>
        <w:r>
          <w:rPr>
            <w:noProof/>
            <w:webHidden/>
          </w:rPr>
          <w:instrText xml:space="preserve"> PAGEREF _Toc83633729 \h </w:instrText>
        </w:r>
        <w:r>
          <w:rPr>
            <w:noProof/>
            <w:webHidden/>
          </w:rPr>
        </w:r>
        <w:r>
          <w:rPr>
            <w:noProof/>
            <w:webHidden/>
          </w:rPr>
          <w:fldChar w:fldCharType="separate"/>
        </w:r>
        <w:r>
          <w:rPr>
            <w:noProof/>
            <w:webHidden/>
          </w:rPr>
          <w:t>66</w:t>
        </w:r>
        <w:r>
          <w:rPr>
            <w:noProof/>
            <w:webHidden/>
          </w:rPr>
          <w:fldChar w:fldCharType="end"/>
        </w:r>
      </w:hyperlink>
    </w:p>
    <w:p w14:paraId="05C8AFB9" w14:textId="1AFBCBC4" w:rsidR="00B53E98" w:rsidRDefault="00B53E98">
      <w:pPr>
        <w:pStyle w:val="TOC5"/>
        <w:tabs>
          <w:tab w:val="right" w:leader="dot" w:pos="9350"/>
        </w:tabs>
        <w:rPr>
          <w:noProof/>
          <w:sz w:val="22"/>
        </w:rPr>
      </w:pPr>
      <w:hyperlink w:anchor="_Toc83633730" w:history="1">
        <w:r w:rsidRPr="006C36BD">
          <w:rPr>
            <w:rStyle w:val="Hyperlink"/>
            <w:noProof/>
          </w:rPr>
          <w:t>Scenario 12 – Health Provider to Health Provider</w:t>
        </w:r>
        <w:r>
          <w:rPr>
            <w:noProof/>
            <w:webHidden/>
          </w:rPr>
          <w:tab/>
        </w:r>
        <w:r>
          <w:rPr>
            <w:noProof/>
            <w:webHidden/>
          </w:rPr>
          <w:fldChar w:fldCharType="begin"/>
        </w:r>
        <w:r>
          <w:rPr>
            <w:noProof/>
            <w:webHidden/>
          </w:rPr>
          <w:instrText xml:space="preserve"> PAGEREF _Toc83633730 \h </w:instrText>
        </w:r>
        <w:r>
          <w:rPr>
            <w:noProof/>
            <w:webHidden/>
          </w:rPr>
        </w:r>
        <w:r>
          <w:rPr>
            <w:noProof/>
            <w:webHidden/>
          </w:rPr>
          <w:fldChar w:fldCharType="separate"/>
        </w:r>
        <w:r>
          <w:rPr>
            <w:noProof/>
            <w:webHidden/>
          </w:rPr>
          <w:t>67</w:t>
        </w:r>
        <w:r>
          <w:rPr>
            <w:noProof/>
            <w:webHidden/>
          </w:rPr>
          <w:fldChar w:fldCharType="end"/>
        </w:r>
      </w:hyperlink>
    </w:p>
    <w:p w14:paraId="7F0A10B0" w14:textId="4DA80A18" w:rsidR="00B53E98" w:rsidRDefault="00B53E98">
      <w:pPr>
        <w:pStyle w:val="TOC5"/>
        <w:tabs>
          <w:tab w:val="right" w:leader="dot" w:pos="9350"/>
        </w:tabs>
        <w:rPr>
          <w:noProof/>
          <w:sz w:val="22"/>
        </w:rPr>
      </w:pPr>
      <w:hyperlink w:anchor="_Toc83633731" w:history="1">
        <w:r w:rsidRPr="006C36BD">
          <w:rPr>
            <w:rStyle w:val="Hyperlink"/>
            <w:noProof/>
          </w:rPr>
          <w:t>Scenario 13 – Health Provider to Social Services Case Manager – Physical Health</w:t>
        </w:r>
        <w:r>
          <w:rPr>
            <w:noProof/>
            <w:webHidden/>
          </w:rPr>
          <w:tab/>
        </w:r>
        <w:r>
          <w:rPr>
            <w:noProof/>
            <w:webHidden/>
          </w:rPr>
          <w:fldChar w:fldCharType="begin"/>
        </w:r>
        <w:r>
          <w:rPr>
            <w:noProof/>
            <w:webHidden/>
          </w:rPr>
          <w:instrText xml:space="preserve"> PAGEREF _Toc83633731 \h </w:instrText>
        </w:r>
        <w:r>
          <w:rPr>
            <w:noProof/>
            <w:webHidden/>
          </w:rPr>
        </w:r>
        <w:r>
          <w:rPr>
            <w:noProof/>
            <w:webHidden/>
          </w:rPr>
          <w:fldChar w:fldCharType="separate"/>
        </w:r>
        <w:r>
          <w:rPr>
            <w:noProof/>
            <w:webHidden/>
          </w:rPr>
          <w:t>70</w:t>
        </w:r>
        <w:r>
          <w:rPr>
            <w:noProof/>
            <w:webHidden/>
          </w:rPr>
          <w:fldChar w:fldCharType="end"/>
        </w:r>
      </w:hyperlink>
    </w:p>
    <w:p w14:paraId="402F30E4" w14:textId="2B0C90FC" w:rsidR="00B53E98" w:rsidRDefault="00B53E98">
      <w:pPr>
        <w:pStyle w:val="TOC5"/>
        <w:tabs>
          <w:tab w:val="right" w:leader="dot" w:pos="9350"/>
        </w:tabs>
        <w:rPr>
          <w:noProof/>
          <w:sz w:val="22"/>
        </w:rPr>
      </w:pPr>
      <w:hyperlink w:anchor="_Toc83633732" w:history="1">
        <w:r w:rsidRPr="006C36BD">
          <w:rPr>
            <w:rStyle w:val="Hyperlink"/>
            <w:noProof/>
          </w:rPr>
          <w:t>Scenario 14 – Behavioral Health Provider to Social Services Case Manager – Mental Health</w:t>
        </w:r>
        <w:r>
          <w:rPr>
            <w:noProof/>
            <w:webHidden/>
          </w:rPr>
          <w:tab/>
        </w:r>
        <w:r>
          <w:rPr>
            <w:noProof/>
            <w:webHidden/>
          </w:rPr>
          <w:fldChar w:fldCharType="begin"/>
        </w:r>
        <w:r>
          <w:rPr>
            <w:noProof/>
            <w:webHidden/>
          </w:rPr>
          <w:instrText xml:space="preserve"> PAGEREF _Toc83633732 \h </w:instrText>
        </w:r>
        <w:r>
          <w:rPr>
            <w:noProof/>
            <w:webHidden/>
          </w:rPr>
        </w:r>
        <w:r>
          <w:rPr>
            <w:noProof/>
            <w:webHidden/>
          </w:rPr>
          <w:fldChar w:fldCharType="separate"/>
        </w:r>
        <w:r>
          <w:rPr>
            <w:noProof/>
            <w:webHidden/>
          </w:rPr>
          <w:t>73</w:t>
        </w:r>
        <w:r>
          <w:rPr>
            <w:noProof/>
            <w:webHidden/>
          </w:rPr>
          <w:fldChar w:fldCharType="end"/>
        </w:r>
      </w:hyperlink>
    </w:p>
    <w:p w14:paraId="6D736587" w14:textId="6E6F5E46" w:rsidR="00B53E98" w:rsidRDefault="00B53E98">
      <w:pPr>
        <w:pStyle w:val="TOC5"/>
        <w:tabs>
          <w:tab w:val="right" w:leader="dot" w:pos="9350"/>
        </w:tabs>
        <w:rPr>
          <w:noProof/>
          <w:sz w:val="22"/>
        </w:rPr>
      </w:pPr>
      <w:hyperlink w:anchor="_Toc83633733" w:history="1">
        <w:r w:rsidRPr="006C36BD">
          <w:rPr>
            <w:rStyle w:val="Hyperlink"/>
            <w:noProof/>
          </w:rPr>
          <w:t>Scenario 15 – Behavioral Health Provider to Social Services Case Manager – Substance Use Disorder (SUD)</w:t>
        </w:r>
        <w:r>
          <w:rPr>
            <w:noProof/>
            <w:webHidden/>
          </w:rPr>
          <w:tab/>
        </w:r>
        <w:r>
          <w:rPr>
            <w:noProof/>
            <w:webHidden/>
          </w:rPr>
          <w:fldChar w:fldCharType="begin"/>
        </w:r>
        <w:r>
          <w:rPr>
            <w:noProof/>
            <w:webHidden/>
          </w:rPr>
          <w:instrText xml:space="preserve"> PAGEREF _Toc83633733 \h </w:instrText>
        </w:r>
        <w:r>
          <w:rPr>
            <w:noProof/>
            <w:webHidden/>
          </w:rPr>
        </w:r>
        <w:r>
          <w:rPr>
            <w:noProof/>
            <w:webHidden/>
          </w:rPr>
          <w:fldChar w:fldCharType="separate"/>
        </w:r>
        <w:r>
          <w:rPr>
            <w:noProof/>
            <w:webHidden/>
          </w:rPr>
          <w:t>77</w:t>
        </w:r>
        <w:r>
          <w:rPr>
            <w:noProof/>
            <w:webHidden/>
          </w:rPr>
          <w:fldChar w:fldCharType="end"/>
        </w:r>
      </w:hyperlink>
    </w:p>
    <w:p w14:paraId="7F0AEFEA" w14:textId="6C2A31D2" w:rsidR="00B53E98" w:rsidRDefault="00B53E98">
      <w:pPr>
        <w:pStyle w:val="TOC2"/>
        <w:tabs>
          <w:tab w:val="right" w:leader="dot" w:pos="9350"/>
        </w:tabs>
        <w:rPr>
          <w:noProof/>
          <w:sz w:val="22"/>
        </w:rPr>
      </w:pPr>
      <w:hyperlink w:anchor="_Toc83633734" w:history="1">
        <w:r w:rsidRPr="006C36BD">
          <w:rPr>
            <w:rStyle w:val="Hyperlink"/>
            <w:noProof/>
          </w:rPr>
          <w:t>Concluding Thoughts</w:t>
        </w:r>
        <w:r>
          <w:rPr>
            <w:noProof/>
            <w:webHidden/>
          </w:rPr>
          <w:tab/>
        </w:r>
        <w:r>
          <w:rPr>
            <w:noProof/>
            <w:webHidden/>
          </w:rPr>
          <w:fldChar w:fldCharType="begin"/>
        </w:r>
        <w:r>
          <w:rPr>
            <w:noProof/>
            <w:webHidden/>
          </w:rPr>
          <w:instrText xml:space="preserve"> PAGEREF _Toc83633734 \h </w:instrText>
        </w:r>
        <w:r>
          <w:rPr>
            <w:noProof/>
            <w:webHidden/>
          </w:rPr>
        </w:r>
        <w:r>
          <w:rPr>
            <w:noProof/>
            <w:webHidden/>
          </w:rPr>
          <w:fldChar w:fldCharType="separate"/>
        </w:r>
        <w:r>
          <w:rPr>
            <w:noProof/>
            <w:webHidden/>
          </w:rPr>
          <w:t>81</w:t>
        </w:r>
        <w:r>
          <w:rPr>
            <w:noProof/>
            <w:webHidden/>
          </w:rPr>
          <w:fldChar w:fldCharType="end"/>
        </w:r>
      </w:hyperlink>
    </w:p>
    <w:p w14:paraId="61A2D838" w14:textId="2B0E89AA" w:rsidR="00B53E98" w:rsidRDefault="00B53E98">
      <w:pPr>
        <w:pStyle w:val="TOC2"/>
        <w:tabs>
          <w:tab w:val="right" w:leader="dot" w:pos="9350"/>
        </w:tabs>
        <w:rPr>
          <w:noProof/>
          <w:sz w:val="22"/>
        </w:rPr>
      </w:pPr>
      <w:hyperlink w:anchor="_Toc83633735" w:history="1">
        <w:r w:rsidRPr="006C36BD">
          <w:rPr>
            <w:rStyle w:val="Hyperlink"/>
            <w:noProof/>
          </w:rPr>
          <w:t>Appendix 1 – SHIG Participants</w:t>
        </w:r>
        <w:r>
          <w:rPr>
            <w:noProof/>
            <w:webHidden/>
          </w:rPr>
          <w:tab/>
        </w:r>
        <w:r>
          <w:rPr>
            <w:noProof/>
            <w:webHidden/>
          </w:rPr>
          <w:fldChar w:fldCharType="begin"/>
        </w:r>
        <w:r>
          <w:rPr>
            <w:noProof/>
            <w:webHidden/>
          </w:rPr>
          <w:instrText xml:space="preserve"> PAGEREF _Toc83633735 \h </w:instrText>
        </w:r>
        <w:r>
          <w:rPr>
            <w:noProof/>
            <w:webHidden/>
          </w:rPr>
        </w:r>
        <w:r>
          <w:rPr>
            <w:noProof/>
            <w:webHidden/>
          </w:rPr>
          <w:fldChar w:fldCharType="separate"/>
        </w:r>
        <w:r>
          <w:rPr>
            <w:noProof/>
            <w:webHidden/>
          </w:rPr>
          <w:t>82</w:t>
        </w:r>
        <w:r>
          <w:rPr>
            <w:noProof/>
            <w:webHidden/>
          </w:rPr>
          <w:fldChar w:fldCharType="end"/>
        </w:r>
      </w:hyperlink>
    </w:p>
    <w:p w14:paraId="3F4DD20E" w14:textId="2D371EBC" w:rsidR="00B53E98" w:rsidRDefault="00B53E98">
      <w:pPr>
        <w:pStyle w:val="TOC3"/>
        <w:tabs>
          <w:tab w:val="right" w:leader="dot" w:pos="9350"/>
        </w:tabs>
        <w:rPr>
          <w:noProof/>
          <w:sz w:val="22"/>
        </w:rPr>
      </w:pPr>
      <w:hyperlink w:anchor="_Toc83633736" w:history="1">
        <w:r w:rsidRPr="006C36BD">
          <w:rPr>
            <w:rStyle w:val="Hyperlink"/>
            <w:noProof/>
          </w:rPr>
          <w:t>Thank You from the CalOHII Assistant Director</w:t>
        </w:r>
        <w:r>
          <w:rPr>
            <w:noProof/>
            <w:webHidden/>
          </w:rPr>
          <w:tab/>
        </w:r>
        <w:r>
          <w:rPr>
            <w:noProof/>
            <w:webHidden/>
          </w:rPr>
          <w:fldChar w:fldCharType="begin"/>
        </w:r>
        <w:r>
          <w:rPr>
            <w:noProof/>
            <w:webHidden/>
          </w:rPr>
          <w:instrText xml:space="preserve"> PAGEREF _Toc83633736 \h </w:instrText>
        </w:r>
        <w:r>
          <w:rPr>
            <w:noProof/>
            <w:webHidden/>
          </w:rPr>
        </w:r>
        <w:r>
          <w:rPr>
            <w:noProof/>
            <w:webHidden/>
          </w:rPr>
          <w:fldChar w:fldCharType="separate"/>
        </w:r>
        <w:r>
          <w:rPr>
            <w:noProof/>
            <w:webHidden/>
          </w:rPr>
          <w:t>82</w:t>
        </w:r>
        <w:r>
          <w:rPr>
            <w:noProof/>
            <w:webHidden/>
          </w:rPr>
          <w:fldChar w:fldCharType="end"/>
        </w:r>
      </w:hyperlink>
    </w:p>
    <w:p w14:paraId="27804AA3" w14:textId="667191F9" w:rsidR="00B53E98" w:rsidRDefault="00B53E98">
      <w:pPr>
        <w:pStyle w:val="TOC3"/>
        <w:tabs>
          <w:tab w:val="right" w:leader="dot" w:pos="9350"/>
        </w:tabs>
        <w:rPr>
          <w:noProof/>
          <w:sz w:val="22"/>
        </w:rPr>
      </w:pPr>
      <w:hyperlink w:anchor="_Toc83633737" w:history="1">
        <w:r w:rsidRPr="006C36BD">
          <w:rPr>
            <w:rStyle w:val="Hyperlink"/>
            <w:noProof/>
          </w:rPr>
          <w:t>SHIG Stakeholder Sessions – Participants</w:t>
        </w:r>
        <w:r>
          <w:rPr>
            <w:noProof/>
            <w:webHidden/>
          </w:rPr>
          <w:tab/>
        </w:r>
        <w:r>
          <w:rPr>
            <w:noProof/>
            <w:webHidden/>
          </w:rPr>
          <w:fldChar w:fldCharType="begin"/>
        </w:r>
        <w:r>
          <w:rPr>
            <w:noProof/>
            <w:webHidden/>
          </w:rPr>
          <w:instrText xml:space="preserve"> PAGEREF _Toc83633737 \h </w:instrText>
        </w:r>
        <w:r>
          <w:rPr>
            <w:noProof/>
            <w:webHidden/>
          </w:rPr>
        </w:r>
        <w:r>
          <w:rPr>
            <w:noProof/>
            <w:webHidden/>
          </w:rPr>
          <w:fldChar w:fldCharType="separate"/>
        </w:r>
        <w:r>
          <w:rPr>
            <w:noProof/>
            <w:webHidden/>
          </w:rPr>
          <w:t>84</w:t>
        </w:r>
        <w:r>
          <w:rPr>
            <w:noProof/>
            <w:webHidden/>
          </w:rPr>
          <w:fldChar w:fldCharType="end"/>
        </w:r>
      </w:hyperlink>
    </w:p>
    <w:p w14:paraId="7FBC2A19" w14:textId="3287938E" w:rsidR="00B53E98" w:rsidRDefault="00B53E98">
      <w:pPr>
        <w:pStyle w:val="TOC3"/>
        <w:tabs>
          <w:tab w:val="right" w:leader="dot" w:pos="9350"/>
        </w:tabs>
        <w:rPr>
          <w:noProof/>
          <w:sz w:val="22"/>
        </w:rPr>
      </w:pPr>
      <w:hyperlink w:anchor="_Toc83633738" w:history="1">
        <w:r w:rsidRPr="006C36BD">
          <w:rPr>
            <w:rStyle w:val="Hyperlink"/>
            <w:noProof/>
          </w:rPr>
          <w:t>SHIG Advisory Committee Members</w:t>
        </w:r>
        <w:r>
          <w:rPr>
            <w:noProof/>
            <w:webHidden/>
          </w:rPr>
          <w:tab/>
        </w:r>
        <w:r>
          <w:rPr>
            <w:noProof/>
            <w:webHidden/>
          </w:rPr>
          <w:fldChar w:fldCharType="begin"/>
        </w:r>
        <w:r>
          <w:rPr>
            <w:noProof/>
            <w:webHidden/>
          </w:rPr>
          <w:instrText xml:space="preserve"> PAGEREF _Toc83633738 \h </w:instrText>
        </w:r>
        <w:r>
          <w:rPr>
            <w:noProof/>
            <w:webHidden/>
          </w:rPr>
        </w:r>
        <w:r>
          <w:rPr>
            <w:noProof/>
            <w:webHidden/>
          </w:rPr>
          <w:fldChar w:fldCharType="separate"/>
        </w:r>
        <w:r>
          <w:rPr>
            <w:noProof/>
            <w:webHidden/>
          </w:rPr>
          <w:t>85</w:t>
        </w:r>
        <w:r>
          <w:rPr>
            <w:noProof/>
            <w:webHidden/>
          </w:rPr>
          <w:fldChar w:fldCharType="end"/>
        </w:r>
      </w:hyperlink>
    </w:p>
    <w:p w14:paraId="70A80DF2" w14:textId="19AF2413" w:rsidR="00B53E98" w:rsidRDefault="00B53E98">
      <w:pPr>
        <w:pStyle w:val="TOC3"/>
        <w:tabs>
          <w:tab w:val="right" w:leader="dot" w:pos="9350"/>
        </w:tabs>
        <w:rPr>
          <w:noProof/>
          <w:sz w:val="22"/>
        </w:rPr>
      </w:pPr>
      <w:hyperlink w:anchor="_Toc83633739" w:history="1">
        <w:r w:rsidRPr="006C36BD">
          <w:rPr>
            <w:rStyle w:val="Hyperlink"/>
            <w:noProof/>
          </w:rPr>
          <w:t>SHIG Development Contributors</w:t>
        </w:r>
        <w:r>
          <w:rPr>
            <w:noProof/>
            <w:webHidden/>
          </w:rPr>
          <w:tab/>
        </w:r>
        <w:r>
          <w:rPr>
            <w:noProof/>
            <w:webHidden/>
          </w:rPr>
          <w:fldChar w:fldCharType="begin"/>
        </w:r>
        <w:r>
          <w:rPr>
            <w:noProof/>
            <w:webHidden/>
          </w:rPr>
          <w:instrText xml:space="preserve"> PAGEREF _Toc83633739 \h </w:instrText>
        </w:r>
        <w:r>
          <w:rPr>
            <w:noProof/>
            <w:webHidden/>
          </w:rPr>
        </w:r>
        <w:r>
          <w:rPr>
            <w:noProof/>
            <w:webHidden/>
          </w:rPr>
          <w:fldChar w:fldCharType="separate"/>
        </w:r>
        <w:r>
          <w:rPr>
            <w:noProof/>
            <w:webHidden/>
          </w:rPr>
          <w:t>87</w:t>
        </w:r>
        <w:r>
          <w:rPr>
            <w:noProof/>
            <w:webHidden/>
          </w:rPr>
          <w:fldChar w:fldCharType="end"/>
        </w:r>
      </w:hyperlink>
    </w:p>
    <w:p w14:paraId="7A2BE955" w14:textId="049DE51C" w:rsidR="00B53E98" w:rsidRDefault="00B53E98">
      <w:pPr>
        <w:pStyle w:val="TOC2"/>
        <w:tabs>
          <w:tab w:val="right" w:leader="dot" w:pos="9350"/>
        </w:tabs>
        <w:rPr>
          <w:noProof/>
          <w:sz w:val="22"/>
        </w:rPr>
      </w:pPr>
      <w:hyperlink w:anchor="_Toc83633740" w:history="1">
        <w:r w:rsidRPr="006C36BD">
          <w:rPr>
            <w:rStyle w:val="Hyperlink"/>
            <w:noProof/>
          </w:rPr>
          <w:t>Appendix 2 – Patient Authorization for Use and Disclosure</w:t>
        </w:r>
        <w:r>
          <w:rPr>
            <w:noProof/>
            <w:webHidden/>
          </w:rPr>
          <w:tab/>
        </w:r>
        <w:r>
          <w:rPr>
            <w:noProof/>
            <w:webHidden/>
          </w:rPr>
          <w:fldChar w:fldCharType="begin"/>
        </w:r>
        <w:r>
          <w:rPr>
            <w:noProof/>
            <w:webHidden/>
          </w:rPr>
          <w:instrText xml:space="preserve"> PAGEREF _Toc83633740 \h </w:instrText>
        </w:r>
        <w:r>
          <w:rPr>
            <w:noProof/>
            <w:webHidden/>
          </w:rPr>
        </w:r>
        <w:r>
          <w:rPr>
            <w:noProof/>
            <w:webHidden/>
          </w:rPr>
          <w:fldChar w:fldCharType="separate"/>
        </w:r>
        <w:r>
          <w:rPr>
            <w:noProof/>
            <w:webHidden/>
          </w:rPr>
          <w:t>88</w:t>
        </w:r>
        <w:r>
          <w:rPr>
            <w:noProof/>
            <w:webHidden/>
          </w:rPr>
          <w:fldChar w:fldCharType="end"/>
        </w:r>
      </w:hyperlink>
    </w:p>
    <w:p w14:paraId="01A35BCB" w14:textId="22E2D30C" w:rsidR="00B53E98" w:rsidRDefault="00B53E98">
      <w:pPr>
        <w:pStyle w:val="TOC3"/>
        <w:tabs>
          <w:tab w:val="right" w:leader="dot" w:pos="9350"/>
        </w:tabs>
        <w:rPr>
          <w:noProof/>
          <w:sz w:val="22"/>
        </w:rPr>
      </w:pPr>
      <w:hyperlink w:anchor="_Toc83633741" w:history="1">
        <w:r w:rsidRPr="006C36BD">
          <w:rPr>
            <w:rStyle w:val="Hyperlink"/>
            <w:noProof/>
          </w:rPr>
          <w:t>Patient Authorization Summary</w:t>
        </w:r>
        <w:r>
          <w:rPr>
            <w:noProof/>
            <w:webHidden/>
          </w:rPr>
          <w:tab/>
        </w:r>
        <w:r>
          <w:rPr>
            <w:noProof/>
            <w:webHidden/>
          </w:rPr>
          <w:fldChar w:fldCharType="begin"/>
        </w:r>
        <w:r>
          <w:rPr>
            <w:noProof/>
            <w:webHidden/>
          </w:rPr>
          <w:instrText xml:space="preserve"> PAGEREF _Toc83633741 \h </w:instrText>
        </w:r>
        <w:r>
          <w:rPr>
            <w:noProof/>
            <w:webHidden/>
          </w:rPr>
        </w:r>
        <w:r>
          <w:rPr>
            <w:noProof/>
            <w:webHidden/>
          </w:rPr>
          <w:fldChar w:fldCharType="separate"/>
        </w:r>
        <w:r>
          <w:rPr>
            <w:noProof/>
            <w:webHidden/>
          </w:rPr>
          <w:t>88</w:t>
        </w:r>
        <w:r>
          <w:rPr>
            <w:noProof/>
            <w:webHidden/>
          </w:rPr>
          <w:fldChar w:fldCharType="end"/>
        </w:r>
      </w:hyperlink>
    </w:p>
    <w:p w14:paraId="73051C3C" w14:textId="1C27980B" w:rsidR="00B53E98" w:rsidRDefault="00B53E98">
      <w:pPr>
        <w:pStyle w:val="TOC4"/>
        <w:tabs>
          <w:tab w:val="right" w:leader="dot" w:pos="9350"/>
        </w:tabs>
        <w:rPr>
          <w:noProof/>
          <w:sz w:val="22"/>
        </w:rPr>
      </w:pPr>
      <w:hyperlink w:anchor="_Toc83633742" w:history="1">
        <w:r w:rsidRPr="006C36BD">
          <w:rPr>
            <w:rStyle w:val="Hyperlink"/>
            <w:noProof/>
          </w:rPr>
          <w:t>Authorization Form Requirements</w:t>
        </w:r>
        <w:r>
          <w:rPr>
            <w:noProof/>
            <w:webHidden/>
          </w:rPr>
          <w:tab/>
        </w:r>
        <w:r>
          <w:rPr>
            <w:noProof/>
            <w:webHidden/>
          </w:rPr>
          <w:fldChar w:fldCharType="begin"/>
        </w:r>
        <w:r>
          <w:rPr>
            <w:noProof/>
            <w:webHidden/>
          </w:rPr>
          <w:instrText xml:space="preserve"> PAGEREF _Toc83633742 \h </w:instrText>
        </w:r>
        <w:r>
          <w:rPr>
            <w:noProof/>
            <w:webHidden/>
          </w:rPr>
        </w:r>
        <w:r>
          <w:rPr>
            <w:noProof/>
            <w:webHidden/>
          </w:rPr>
          <w:fldChar w:fldCharType="separate"/>
        </w:r>
        <w:r>
          <w:rPr>
            <w:noProof/>
            <w:webHidden/>
          </w:rPr>
          <w:t>88</w:t>
        </w:r>
        <w:r>
          <w:rPr>
            <w:noProof/>
            <w:webHidden/>
          </w:rPr>
          <w:fldChar w:fldCharType="end"/>
        </w:r>
      </w:hyperlink>
    </w:p>
    <w:p w14:paraId="2619316C" w14:textId="77CFEBAB" w:rsidR="00B53E98" w:rsidRDefault="00B53E98">
      <w:pPr>
        <w:pStyle w:val="TOC5"/>
        <w:tabs>
          <w:tab w:val="right" w:leader="dot" w:pos="9350"/>
        </w:tabs>
        <w:rPr>
          <w:noProof/>
          <w:sz w:val="22"/>
        </w:rPr>
      </w:pPr>
      <w:hyperlink w:anchor="_Toc83633743" w:history="1">
        <w:r w:rsidRPr="006C36BD">
          <w:rPr>
            <w:rStyle w:val="Hyperlink"/>
            <w:noProof/>
          </w:rPr>
          <w:t>HIPAA Authorization Form Requirements</w:t>
        </w:r>
        <w:r>
          <w:rPr>
            <w:noProof/>
            <w:webHidden/>
          </w:rPr>
          <w:tab/>
        </w:r>
        <w:r>
          <w:rPr>
            <w:noProof/>
            <w:webHidden/>
          </w:rPr>
          <w:fldChar w:fldCharType="begin"/>
        </w:r>
        <w:r>
          <w:rPr>
            <w:noProof/>
            <w:webHidden/>
          </w:rPr>
          <w:instrText xml:space="preserve"> PAGEREF _Toc83633743 \h </w:instrText>
        </w:r>
        <w:r>
          <w:rPr>
            <w:noProof/>
            <w:webHidden/>
          </w:rPr>
        </w:r>
        <w:r>
          <w:rPr>
            <w:noProof/>
            <w:webHidden/>
          </w:rPr>
          <w:fldChar w:fldCharType="separate"/>
        </w:r>
        <w:r>
          <w:rPr>
            <w:noProof/>
            <w:webHidden/>
          </w:rPr>
          <w:t>88</w:t>
        </w:r>
        <w:r>
          <w:rPr>
            <w:noProof/>
            <w:webHidden/>
          </w:rPr>
          <w:fldChar w:fldCharType="end"/>
        </w:r>
      </w:hyperlink>
    </w:p>
    <w:p w14:paraId="2F89B269" w14:textId="341500C9" w:rsidR="00B53E98" w:rsidRDefault="00B53E98">
      <w:pPr>
        <w:pStyle w:val="TOC5"/>
        <w:tabs>
          <w:tab w:val="right" w:leader="dot" w:pos="9350"/>
        </w:tabs>
        <w:rPr>
          <w:noProof/>
          <w:sz w:val="22"/>
        </w:rPr>
      </w:pPr>
      <w:hyperlink w:anchor="_Toc83633744" w:history="1">
        <w:r w:rsidRPr="006C36BD">
          <w:rPr>
            <w:rStyle w:val="Hyperlink"/>
            <w:noProof/>
          </w:rPr>
          <w:t>CMIA Regulated Authorization Form Requirements</w:t>
        </w:r>
        <w:r>
          <w:rPr>
            <w:noProof/>
            <w:webHidden/>
          </w:rPr>
          <w:tab/>
        </w:r>
        <w:r>
          <w:rPr>
            <w:noProof/>
            <w:webHidden/>
          </w:rPr>
          <w:fldChar w:fldCharType="begin"/>
        </w:r>
        <w:r>
          <w:rPr>
            <w:noProof/>
            <w:webHidden/>
          </w:rPr>
          <w:instrText xml:space="preserve"> PAGEREF _Toc83633744 \h </w:instrText>
        </w:r>
        <w:r>
          <w:rPr>
            <w:noProof/>
            <w:webHidden/>
          </w:rPr>
        </w:r>
        <w:r>
          <w:rPr>
            <w:noProof/>
            <w:webHidden/>
          </w:rPr>
          <w:fldChar w:fldCharType="separate"/>
        </w:r>
        <w:r>
          <w:rPr>
            <w:noProof/>
            <w:webHidden/>
          </w:rPr>
          <w:t>89</w:t>
        </w:r>
        <w:r>
          <w:rPr>
            <w:noProof/>
            <w:webHidden/>
          </w:rPr>
          <w:fldChar w:fldCharType="end"/>
        </w:r>
      </w:hyperlink>
    </w:p>
    <w:p w14:paraId="508E2622" w14:textId="7E26A53F" w:rsidR="00B53E98" w:rsidRDefault="00B53E98">
      <w:pPr>
        <w:pStyle w:val="TOC5"/>
        <w:tabs>
          <w:tab w:val="right" w:leader="dot" w:pos="9350"/>
        </w:tabs>
        <w:rPr>
          <w:noProof/>
          <w:sz w:val="22"/>
        </w:rPr>
      </w:pPr>
      <w:hyperlink w:anchor="_Toc83633745" w:history="1">
        <w:r w:rsidRPr="006C36BD">
          <w:rPr>
            <w:rStyle w:val="Hyperlink"/>
            <w:noProof/>
          </w:rPr>
          <w:t>LPS Regulated Authorization Form Requirements</w:t>
        </w:r>
        <w:r>
          <w:rPr>
            <w:noProof/>
            <w:webHidden/>
          </w:rPr>
          <w:tab/>
        </w:r>
        <w:r>
          <w:rPr>
            <w:noProof/>
            <w:webHidden/>
          </w:rPr>
          <w:fldChar w:fldCharType="begin"/>
        </w:r>
        <w:r>
          <w:rPr>
            <w:noProof/>
            <w:webHidden/>
          </w:rPr>
          <w:instrText xml:space="preserve"> PAGEREF _Toc83633745 \h </w:instrText>
        </w:r>
        <w:r>
          <w:rPr>
            <w:noProof/>
            <w:webHidden/>
          </w:rPr>
        </w:r>
        <w:r>
          <w:rPr>
            <w:noProof/>
            <w:webHidden/>
          </w:rPr>
          <w:fldChar w:fldCharType="separate"/>
        </w:r>
        <w:r>
          <w:rPr>
            <w:noProof/>
            <w:webHidden/>
          </w:rPr>
          <w:t>89</w:t>
        </w:r>
        <w:r>
          <w:rPr>
            <w:noProof/>
            <w:webHidden/>
          </w:rPr>
          <w:fldChar w:fldCharType="end"/>
        </w:r>
      </w:hyperlink>
    </w:p>
    <w:p w14:paraId="7859C4D5" w14:textId="1F054FC8" w:rsidR="00B53E98" w:rsidRDefault="00B53E98">
      <w:pPr>
        <w:pStyle w:val="TOC5"/>
        <w:tabs>
          <w:tab w:val="right" w:leader="dot" w:pos="9350"/>
        </w:tabs>
        <w:rPr>
          <w:noProof/>
          <w:sz w:val="22"/>
        </w:rPr>
      </w:pPr>
      <w:hyperlink w:anchor="_Toc83633746" w:history="1">
        <w:r w:rsidRPr="006C36BD">
          <w:rPr>
            <w:rStyle w:val="Hyperlink"/>
            <w:noProof/>
          </w:rPr>
          <w:t>SUD and Cal. Health &amp; Safety Code Regulated Authorization Form Requirements</w:t>
        </w:r>
        <w:r>
          <w:rPr>
            <w:noProof/>
            <w:webHidden/>
          </w:rPr>
          <w:tab/>
        </w:r>
        <w:r>
          <w:rPr>
            <w:noProof/>
            <w:webHidden/>
          </w:rPr>
          <w:fldChar w:fldCharType="begin"/>
        </w:r>
        <w:r>
          <w:rPr>
            <w:noProof/>
            <w:webHidden/>
          </w:rPr>
          <w:instrText xml:space="preserve"> PAGEREF _Toc83633746 \h </w:instrText>
        </w:r>
        <w:r>
          <w:rPr>
            <w:noProof/>
            <w:webHidden/>
          </w:rPr>
        </w:r>
        <w:r>
          <w:rPr>
            <w:noProof/>
            <w:webHidden/>
          </w:rPr>
          <w:fldChar w:fldCharType="separate"/>
        </w:r>
        <w:r>
          <w:rPr>
            <w:noProof/>
            <w:webHidden/>
          </w:rPr>
          <w:t>89</w:t>
        </w:r>
        <w:r>
          <w:rPr>
            <w:noProof/>
            <w:webHidden/>
          </w:rPr>
          <w:fldChar w:fldCharType="end"/>
        </w:r>
      </w:hyperlink>
    </w:p>
    <w:p w14:paraId="26E12175" w14:textId="17BC4E38" w:rsidR="00B53E98" w:rsidRDefault="00B53E98">
      <w:pPr>
        <w:pStyle w:val="TOC4"/>
        <w:tabs>
          <w:tab w:val="right" w:leader="dot" w:pos="9350"/>
        </w:tabs>
        <w:rPr>
          <w:noProof/>
          <w:sz w:val="22"/>
        </w:rPr>
      </w:pPr>
      <w:hyperlink w:anchor="_Toc83633747" w:history="1">
        <w:r w:rsidRPr="006C36BD">
          <w:rPr>
            <w:rStyle w:val="Hyperlink"/>
            <w:noProof/>
          </w:rPr>
          <w:t>Documentation Requirements for Authorized Disclosures</w:t>
        </w:r>
        <w:r>
          <w:rPr>
            <w:noProof/>
            <w:webHidden/>
          </w:rPr>
          <w:tab/>
        </w:r>
        <w:r>
          <w:rPr>
            <w:noProof/>
            <w:webHidden/>
          </w:rPr>
          <w:fldChar w:fldCharType="begin"/>
        </w:r>
        <w:r>
          <w:rPr>
            <w:noProof/>
            <w:webHidden/>
          </w:rPr>
          <w:instrText xml:space="preserve"> PAGEREF _Toc83633747 \h </w:instrText>
        </w:r>
        <w:r>
          <w:rPr>
            <w:noProof/>
            <w:webHidden/>
          </w:rPr>
        </w:r>
        <w:r>
          <w:rPr>
            <w:noProof/>
            <w:webHidden/>
          </w:rPr>
          <w:fldChar w:fldCharType="separate"/>
        </w:r>
        <w:r>
          <w:rPr>
            <w:noProof/>
            <w:webHidden/>
          </w:rPr>
          <w:t>90</w:t>
        </w:r>
        <w:r>
          <w:rPr>
            <w:noProof/>
            <w:webHidden/>
          </w:rPr>
          <w:fldChar w:fldCharType="end"/>
        </w:r>
      </w:hyperlink>
    </w:p>
    <w:p w14:paraId="25CD4592" w14:textId="1EA0EB5F" w:rsidR="00B53E98" w:rsidRDefault="00B53E98">
      <w:pPr>
        <w:pStyle w:val="TOC5"/>
        <w:tabs>
          <w:tab w:val="right" w:leader="dot" w:pos="9350"/>
        </w:tabs>
        <w:rPr>
          <w:noProof/>
          <w:sz w:val="22"/>
        </w:rPr>
      </w:pPr>
      <w:hyperlink w:anchor="_Toc83633748" w:history="1">
        <w:r w:rsidRPr="006C36BD">
          <w:rPr>
            <w:rStyle w:val="Hyperlink"/>
            <w:noProof/>
          </w:rPr>
          <w:t>Records Protected by LPS</w:t>
        </w:r>
        <w:r>
          <w:rPr>
            <w:noProof/>
            <w:webHidden/>
          </w:rPr>
          <w:tab/>
        </w:r>
        <w:r>
          <w:rPr>
            <w:noProof/>
            <w:webHidden/>
          </w:rPr>
          <w:fldChar w:fldCharType="begin"/>
        </w:r>
        <w:r>
          <w:rPr>
            <w:noProof/>
            <w:webHidden/>
          </w:rPr>
          <w:instrText xml:space="preserve"> PAGEREF _Toc83633748 \h </w:instrText>
        </w:r>
        <w:r>
          <w:rPr>
            <w:noProof/>
            <w:webHidden/>
          </w:rPr>
        </w:r>
        <w:r>
          <w:rPr>
            <w:noProof/>
            <w:webHidden/>
          </w:rPr>
          <w:fldChar w:fldCharType="separate"/>
        </w:r>
        <w:r>
          <w:rPr>
            <w:noProof/>
            <w:webHidden/>
          </w:rPr>
          <w:t>90</w:t>
        </w:r>
        <w:r>
          <w:rPr>
            <w:noProof/>
            <w:webHidden/>
          </w:rPr>
          <w:fldChar w:fldCharType="end"/>
        </w:r>
      </w:hyperlink>
    </w:p>
    <w:p w14:paraId="4EF2B121" w14:textId="369600AE" w:rsidR="00B53E98" w:rsidRDefault="00B53E98">
      <w:pPr>
        <w:pStyle w:val="TOC5"/>
        <w:tabs>
          <w:tab w:val="right" w:leader="dot" w:pos="9350"/>
        </w:tabs>
        <w:rPr>
          <w:noProof/>
          <w:sz w:val="22"/>
        </w:rPr>
      </w:pPr>
      <w:hyperlink w:anchor="_Toc83633749" w:history="1">
        <w:r w:rsidRPr="006C36BD">
          <w:rPr>
            <w:rStyle w:val="Hyperlink"/>
            <w:noProof/>
          </w:rPr>
          <w:t>Records Protected by 42 C.F.R. Part 2</w:t>
        </w:r>
        <w:r>
          <w:rPr>
            <w:noProof/>
            <w:webHidden/>
          </w:rPr>
          <w:tab/>
        </w:r>
        <w:r>
          <w:rPr>
            <w:noProof/>
            <w:webHidden/>
          </w:rPr>
          <w:fldChar w:fldCharType="begin"/>
        </w:r>
        <w:r>
          <w:rPr>
            <w:noProof/>
            <w:webHidden/>
          </w:rPr>
          <w:instrText xml:space="preserve"> PAGEREF _Toc83633749 \h </w:instrText>
        </w:r>
        <w:r>
          <w:rPr>
            <w:noProof/>
            <w:webHidden/>
          </w:rPr>
        </w:r>
        <w:r>
          <w:rPr>
            <w:noProof/>
            <w:webHidden/>
          </w:rPr>
          <w:fldChar w:fldCharType="separate"/>
        </w:r>
        <w:r>
          <w:rPr>
            <w:noProof/>
            <w:webHidden/>
          </w:rPr>
          <w:t>90</w:t>
        </w:r>
        <w:r>
          <w:rPr>
            <w:noProof/>
            <w:webHidden/>
          </w:rPr>
          <w:fldChar w:fldCharType="end"/>
        </w:r>
      </w:hyperlink>
    </w:p>
    <w:p w14:paraId="4F821694" w14:textId="425010F8" w:rsidR="00B53E98" w:rsidRDefault="00B53E98">
      <w:pPr>
        <w:pStyle w:val="TOC4"/>
        <w:tabs>
          <w:tab w:val="right" w:leader="dot" w:pos="9350"/>
        </w:tabs>
        <w:rPr>
          <w:noProof/>
          <w:sz w:val="22"/>
        </w:rPr>
      </w:pPr>
      <w:hyperlink w:anchor="_Toc83633750" w:history="1">
        <w:r w:rsidRPr="006C36BD">
          <w:rPr>
            <w:rStyle w:val="Hyperlink"/>
            <w:noProof/>
          </w:rPr>
          <w:t>Re-Disclosure of 42 C.F.R. Part 2 Regulated Patient Information</w:t>
        </w:r>
        <w:r>
          <w:rPr>
            <w:noProof/>
            <w:webHidden/>
          </w:rPr>
          <w:tab/>
        </w:r>
        <w:r>
          <w:rPr>
            <w:noProof/>
            <w:webHidden/>
          </w:rPr>
          <w:fldChar w:fldCharType="begin"/>
        </w:r>
        <w:r>
          <w:rPr>
            <w:noProof/>
            <w:webHidden/>
          </w:rPr>
          <w:instrText xml:space="preserve"> PAGEREF _Toc83633750 \h </w:instrText>
        </w:r>
        <w:r>
          <w:rPr>
            <w:noProof/>
            <w:webHidden/>
          </w:rPr>
        </w:r>
        <w:r>
          <w:rPr>
            <w:noProof/>
            <w:webHidden/>
          </w:rPr>
          <w:fldChar w:fldCharType="separate"/>
        </w:r>
        <w:r>
          <w:rPr>
            <w:noProof/>
            <w:webHidden/>
          </w:rPr>
          <w:t>91</w:t>
        </w:r>
        <w:r>
          <w:rPr>
            <w:noProof/>
            <w:webHidden/>
          </w:rPr>
          <w:fldChar w:fldCharType="end"/>
        </w:r>
      </w:hyperlink>
    </w:p>
    <w:p w14:paraId="4CA91291" w14:textId="1B52ADF0" w:rsidR="00B53E98" w:rsidRDefault="00B53E98">
      <w:pPr>
        <w:pStyle w:val="TOC2"/>
        <w:tabs>
          <w:tab w:val="right" w:leader="dot" w:pos="9350"/>
        </w:tabs>
        <w:rPr>
          <w:noProof/>
          <w:sz w:val="22"/>
        </w:rPr>
      </w:pPr>
      <w:hyperlink w:anchor="_Toc83633751" w:history="1">
        <w:r w:rsidRPr="006C36BD">
          <w:rPr>
            <w:rStyle w:val="Hyperlink"/>
            <w:noProof/>
          </w:rPr>
          <w:t>Appendix 3 – Caregiver’s Authorization Affidavit</w:t>
        </w:r>
        <w:r>
          <w:rPr>
            <w:noProof/>
            <w:webHidden/>
          </w:rPr>
          <w:tab/>
        </w:r>
        <w:r>
          <w:rPr>
            <w:noProof/>
            <w:webHidden/>
          </w:rPr>
          <w:fldChar w:fldCharType="begin"/>
        </w:r>
        <w:r>
          <w:rPr>
            <w:noProof/>
            <w:webHidden/>
          </w:rPr>
          <w:instrText xml:space="preserve"> PAGEREF _Toc83633751 \h </w:instrText>
        </w:r>
        <w:r>
          <w:rPr>
            <w:noProof/>
            <w:webHidden/>
          </w:rPr>
        </w:r>
        <w:r>
          <w:rPr>
            <w:noProof/>
            <w:webHidden/>
          </w:rPr>
          <w:fldChar w:fldCharType="separate"/>
        </w:r>
        <w:r>
          <w:rPr>
            <w:noProof/>
            <w:webHidden/>
          </w:rPr>
          <w:t>92</w:t>
        </w:r>
        <w:r>
          <w:rPr>
            <w:noProof/>
            <w:webHidden/>
          </w:rPr>
          <w:fldChar w:fldCharType="end"/>
        </w:r>
      </w:hyperlink>
    </w:p>
    <w:p w14:paraId="0D3A269C" w14:textId="12C0EDEF" w:rsidR="00B53E98" w:rsidRDefault="00B53E98">
      <w:pPr>
        <w:pStyle w:val="TOC2"/>
        <w:tabs>
          <w:tab w:val="right" w:leader="dot" w:pos="9350"/>
        </w:tabs>
        <w:rPr>
          <w:noProof/>
          <w:sz w:val="22"/>
        </w:rPr>
      </w:pPr>
      <w:hyperlink w:anchor="_Toc83633752" w:history="1">
        <w:r w:rsidRPr="006C36BD">
          <w:rPr>
            <w:rStyle w:val="Hyperlink"/>
            <w:noProof/>
          </w:rPr>
          <w:t>Appendix 4 – Provider Definitions</w:t>
        </w:r>
        <w:r>
          <w:rPr>
            <w:noProof/>
            <w:webHidden/>
          </w:rPr>
          <w:tab/>
        </w:r>
        <w:r>
          <w:rPr>
            <w:noProof/>
            <w:webHidden/>
          </w:rPr>
          <w:fldChar w:fldCharType="begin"/>
        </w:r>
        <w:r>
          <w:rPr>
            <w:noProof/>
            <w:webHidden/>
          </w:rPr>
          <w:instrText xml:space="preserve"> PAGEREF _Toc83633752 \h </w:instrText>
        </w:r>
        <w:r>
          <w:rPr>
            <w:noProof/>
            <w:webHidden/>
          </w:rPr>
        </w:r>
        <w:r>
          <w:rPr>
            <w:noProof/>
            <w:webHidden/>
          </w:rPr>
          <w:fldChar w:fldCharType="separate"/>
        </w:r>
        <w:r>
          <w:rPr>
            <w:noProof/>
            <w:webHidden/>
          </w:rPr>
          <w:t>93</w:t>
        </w:r>
        <w:r>
          <w:rPr>
            <w:noProof/>
            <w:webHidden/>
          </w:rPr>
          <w:fldChar w:fldCharType="end"/>
        </w:r>
      </w:hyperlink>
    </w:p>
    <w:p w14:paraId="0AE7F1A9" w14:textId="3BD26DE8" w:rsidR="00B53E98" w:rsidRDefault="00B53E98">
      <w:pPr>
        <w:pStyle w:val="TOC4"/>
        <w:tabs>
          <w:tab w:val="right" w:leader="dot" w:pos="9350"/>
        </w:tabs>
        <w:rPr>
          <w:noProof/>
          <w:sz w:val="22"/>
        </w:rPr>
      </w:pPr>
      <w:hyperlink w:anchor="_Toc83633753" w:history="1">
        <w:r w:rsidRPr="006C36BD">
          <w:rPr>
            <w:rStyle w:val="Hyperlink"/>
            <w:noProof/>
          </w:rPr>
          <w:t>Health Insurance Portability and Accountability Act - 45 C.F.R. § 160.103</w:t>
        </w:r>
        <w:r>
          <w:rPr>
            <w:noProof/>
            <w:webHidden/>
          </w:rPr>
          <w:tab/>
        </w:r>
        <w:r>
          <w:rPr>
            <w:noProof/>
            <w:webHidden/>
          </w:rPr>
          <w:fldChar w:fldCharType="begin"/>
        </w:r>
        <w:r>
          <w:rPr>
            <w:noProof/>
            <w:webHidden/>
          </w:rPr>
          <w:instrText xml:space="preserve"> PAGEREF _Toc83633753 \h </w:instrText>
        </w:r>
        <w:r>
          <w:rPr>
            <w:noProof/>
            <w:webHidden/>
          </w:rPr>
        </w:r>
        <w:r>
          <w:rPr>
            <w:noProof/>
            <w:webHidden/>
          </w:rPr>
          <w:fldChar w:fldCharType="separate"/>
        </w:r>
        <w:r>
          <w:rPr>
            <w:noProof/>
            <w:webHidden/>
          </w:rPr>
          <w:t>93</w:t>
        </w:r>
        <w:r>
          <w:rPr>
            <w:noProof/>
            <w:webHidden/>
          </w:rPr>
          <w:fldChar w:fldCharType="end"/>
        </w:r>
      </w:hyperlink>
    </w:p>
    <w:p w14:paraId="7F2EA2B4" w14:textId="53F38BAD" w:rsidR="00B53E98" w:rsidRDefault="00B53E98">
      <w:pPr>
        <w:pStyle w:val="TOC4"/>
        <w:tabs>
          <w:tab w:val="right" w:leader="dot" w:pos="9350"/>
        </w:tabs>
        <w:rPr>
          <w:noProof/>
          <w:sz w:val="22"/>
        </w:rPr>
      </w:pPr>
      <w:hyperlink w:anchor="_Toc83633754" w:history="1">
        <w:r w:rsidRPr="006C36BD">
          <w:rPr>
            <w:rStyle w:val="Hyperlink"/>
            <w:noProof/>
          </w:rPr>
          <w:t>Confidentiality of Medical Information Act - Cal. Civ. Code § 56.05(m)</w:t>
        </w:r>
        <w:r>
          <w:rPr>
            <w:noProof/>
            <w:webHidden/>
          </w:rPr>
          <w:tab/>
        </w:r>
        <w:r>
          <w:rPr>
            <w:noProof/>
            <w:webHidden/>
          </w:rPr>
          <w:fldChar w:fldCharType="begin"/>
        </w:r>
        <w:r>
          <w:rPr>
            <w:noProof/>
            <w:webHidden/>
          </w:rPr>
          <w:instrText xml:space="preserve"> PAGEREF _Toc83633754 \h </w:instrText>
        </w:r>
        <w:r>
          <w:rPr>
            <w:noProof/>
            <w:webHidden/>
          </w:rPr>
        </w:r>
        <w:r>
          <w:rPr>
            <w:noProof/>
            <w:webHidden/>
          </w:rPr>
          <w:fldChar w:fldCharType="separate"/>
        </w:r>
        <w:r>
          <w:rPr>
            <w:noProof/>
            <w:webHidden/>
          </w:rPr>
          <w:t>96</w:t>
        </w:r>
        <w:r>
          <w:rPr>
            <w:noProof/>
            <w:webHidden/>
          </w:rPr>
          <w:fldChar w:fldCharType="end"/>
        </w:r>
      </w:hyperlink>
    </w:p>
    <w:p w14:paraId="3B24CA14" w14:textId="481FA68D" w:rsidR="00B53E98" w:rsidRDefault="00B53E98">
      <w:pPr>
        <w:pStyle w:val="TOC2"/>
        <w:tabs>
          <w:tab w:val="right" w:leader="dot" w:pos="9350"/>
        </w:tabs>
        <w:rPr>
          <w:noProof/>
          <w:sz w:val="22"/>
        </w:rPr>
      </w:pPr>
      <w:hyperlink w:anchor="_Toc83633755" w:history="1">
        <w:r w:rsidRPr="006C36BD">
          <w:rPr>
            <w:rStyle w:val="Hyperlink"/>
            <w:noProof/>
          </w:rPr>
          <w:t>Appendix 5 – Summary of Privacy Laws</w:t>
        </w:r>
        <w:r>
          <w:rPr>
            <w:noProof/>
            <w:webHidden/>
          </w:rPr>
          <w:tab/>
        </w:r>
        <w:r>
          <w:rPr>
            <w:noProof/>
            <w:webHidden/>
          </w:rPr>
          <w:fldChar w:fldCharType="begin"/>
        </w:r>
        <w:r>
          <w:rPr>
            <w:noProof/>
            <w:webHidden/>
          </w:rPr>
          <w:instrText xml:space="preserve"> PAGEREF _Toc83633755 \h </w:instrText>
        </w:r>
        <w:r>
          <w:rPr>
            <w:noProof/>
            <w:webHidden/>
          </w:rPr>
        </w:r>
        <w:r>
          <w:rPr>
            <w:noProof/>
            <w:webHidden/>
          </w:rPr>
          <w:fldChar w:fldCharType="separate"/>
        </w:r>
        <w:r>
          <w:rPr>
            <w:noProof/>
            <w:webHidden/>
          </w:rPr>
          <w:t>98</w:t>
        </w:r>
        <w:r>
          <w:rPr>
            <w:noProof/>
            <w:webHidden/>
          </w:rPr>
          <w:fldChar w:fldCharType="end"/>
        </w:r>
      </w:hyperlink>
    </w:p>
    <w:p w14:paraId="0D693052" w14:textId="00AE9FA5" w:rsidR="00B53E98" w:rsidRDefault="00B53E98">
      <w:pPr>
        <w:pStyle w:val="TOC4"/>
        <w:tabs>
          <w:tab w:val="right" w:leader="dot" w:pos="9350"/>
        </w:tabs>
        <w:rPr>
          <w:noProof/>
          <w:sz w:val="22"/>
        </w:rPr>
      </w:pPr>
      <w:hyperlink w:anchor="_Toc83633756" w:history="1">
        <w:r w:rsidRPr="006C36BD">
          <w:rPr>
            <w:rStyle w:val="Hyperlink"/>
            <w:noProof/>
          </w:rPr>
          <w:t>Federal</w:t>
        </w:r>
        <w:r>
          <w:rPr>
            <w:noProof/>
            <w:webHidden/>
          </w:rPr>
          <w:tab/>
        </w:r>
        <w:r>
          <w:rPr>
            <w:noProof/>
            <w:webHidden/>
          </w:rPr>
          <w:fldChar w:fldCharType="begin"/>
        </w:r>
        <w:r>
          <w:rPr>
            <w:noProof/>
            <w:webHidden/>
          </w:rPr>
          <w:instrText xml:space="preserve"> PAGEREF _Toc83633756 \h </w:instrText>
        </w:r>
        <w:r>
          <w:rPr>
            <w:noProof/>
            <w:webHidden/>
          </w:rPr>
        </w:r>
        <w:r>
          <w:rPr>
            <w:noProof/>
            <w:webHidden/>
          </w:rPr>
          <w:fldChar w:fldCharType="separate"/>
        </w:r>
        <w:r>
          <w:rPr>
            <w:noProof/>
            <w:webHidden/>
          </w:rPr>
          <w:t>98</w:t>
        </w:r>
        <w:r>
          <w:rPr>
            <w:noProof/>
            <w:webHidden/>
          </w:rPr>
          <w:fldChar w:fldCharType="end"/>
        </w:r>
      </w:hyperlink>
    </w:p>
    <w:p w14:paraId="176F5F1B" w14:textId="7123B9EA" w:rsidR="00B53E98" w:rsidRDefault="00B53E98">
      <w:pPr>
        <w:pStyle w:val="TOC5"/>
        <w:tabs>
          <w:tab w:val="right" w:leader="dot" w:pos="9350"/>
        </w:tabs>
        <w:rPr>
          <w:noProof/>
          <w:sz w:val="22"/>
        </w:rPr>
      </w:pPr>
      <w:hyperlink w:anchor="_Toc83633757" w:history="1">
        <w:r w:rsidRPr="006C36BD">
          <w:rPr>
            <w:rStyle w:val="Hyperlink"/>
            <w:noProof/>
          </w:rPr>
          <w:t>Health Insurance Portability and Accountability Act (HIPAA)</w:t>
        </w:r>
        <w:r>
          <w:rPr>
            <w:noProof/>
            <w:webHidden/>
          </w:rPr>
          <w:tab/>
        </w:r>
        <w:r>
          <w:rPr>
            <w:noProof/>
            <w:webHidden/>
          </w:rPr>
          <w:fldChar w:fldCharType="begin"/>
        </w:r>
        <w:r>
          <w:rPr>
            <w:noProof/>
            <w:webHidden/>
          </w:rPr>
          <w:instrText xml:space="preserve"> PAGEREF _Toc83633757 \h </w:instrText>
        </w:r>
        <w:r>
          <w:rPr>
            <w:noProof/>
            <w:webHidden/>
          </w:rPr>
        </w:r>
        <w:r>
          <w:rPr>
            <w:noProof/>
            <w:webHidden/>
          </w:rPr>
          <w:fldChar w:fldCharType="separate"/>
        </w:r>
        <w:r>
          <w:rPr>
            <w:noProof/>
            <w:webHidden/>
          </w:rPr>
          <w:t>98</w:t>
        </w:r>
        <w:r>
          <w:rPr>
            <w:noProof/>
            <w:webHidden/>
          </w:rPr>
          <w:fldChar w:fldCharType="end"/>
        </w:r>
      </w:hyperlink>
    </w:p>
    <w:p w14:paraId="26A053D2" w14:textId="0C43E17D" w:rsidR="00B53E98" w:rsidRDefault="00B53E98">
      <w:pPr>
        <w:pStyle w:val="TOC5"/>
        <w:tabs>
          <w:tab w:val="right" w:leader="dot" w:pos="9350"/>
        </w:tabs>
        <w:rPr>
          <w:noProof/>
          <w:sz w:val="22"/>
        </w:rPr>
      </w:pPr>
      <w:hyperlink w:anchor="_Toc83633758" w:history="1">
        <w:r w:rsidRPr="006C36BD">
          <w:rPr>
            <w:rStyle w:val="Hyperlink"/>
            <w:noProof/>
          </w:rPr>
          <w:t>Substance Use Disorder (SUD)</w:t>
        </w:r>
        <w:r>
          <w:rPr>
            <w:noProof/>
            <w:webHidden/>
          </w:rPr>
          <w:tab/>
        </w:r>
        <w:r>
          <w:rPr>
            <w:noProof/>
            <w:webHidden/>
          </w:rPr>
          <w:fldChar w:fldCharType="begin"/>
        </w:r>
        <w:r>
          <w:rPr>
            <w:noProof/>
            <w:webHidden/>
          </w:rPr>
          <w:instrText xml:space="preserve"> PAGEREF _Toc83633758 \h </w:instrText>
        </w:r>
        <w:r>
          <w:rPr>
            <w:noProof/>
            <w:webHidden/>
          </w:rPr>
        </w:r>
        <w:r>
          <w:rPr>
            <w:noProof/>
            <w:webHidden/>
          </w:rPr>
          <w:fldChar w:fldCharType="separate"/>
        </w:r>
        <w:r>
          <w:rPr>
            <w:noProof/>
            <w:webHidden/>
          </w:rPr>
          <w:t>99</w:t>
        </w:r>
        <w:r>
          <w:rPr>
            <w:noProof/>
            <w:webHidden/>
          </w:rPr>
          <w:fldChar w:fldCharType="end"/>
        </w:r>
      </w:hyperlink>
    </w:p>
    <w:p w14:paraId="6FBC5DED" w14:textId="744C8975" w:rsidR="00B53E98" w:rsidRDefault="00B53E98">
      <w:pPr>
        <w:pStyle w:val="TOC5"/>
        <w:tabs>
          <w:tab w:val="right" w:leader="dot" w:pos="9350"/>
        </w:tabs>
        <w:rPr>
          <w:noProof/>
          <w:sz w:val="22"/>
        </w:rPr>
      </w:pPr>
      <w:hyperlink w:anchor="_Toc83633759" w:history="1">
        <w:r w:rsidRPr="006C36BD">
          <w:rPr>
            <w:rStyle w:val="Hyperlink"/>
            <w:noProof/>
          </w:rPr>
          <w:t>Family Educational Rights and Privacy Act (FERPA)</w:t>
        </w:r>
        <w:r>
          <w:rPr>
            <w:noProof/>
            <w:webHidden/>
          </w:rPr>
          <w:tab/>
        </w:r>
        <w:r>
          <w:rPr>
            <w:noProof/>
            <w:webHidden/>
          </w:rPr>
          <w:fldChar w:fldCharType="begin"/>
        </w:r>
        <w:r>
          <w:rPr>
            <w:noProof/>
            <w:webHidden/>
          </w:rPr>
          <w:instrText xml:space="preserve"> PAGEREF _Toc83633759 \h </w:instrText>
        </w:r>
        <w:r>
          <w:rPr>
            <w:noProof/>
            <w:webHidden/>
          </w:rPr>
        </w:r>
        <w:r>
          <w:rPr>
            <w:noProof/>
            <w:webHidden/>
          </w:rPr>
          <w:fldChar w:fldCharType="separate"/>
        </w:r>
        <w:r>
          <w:rPr>
            <w:noProof/>
            <w:webHidden/>
          </w:rPr>
          <w:t>100</w:t>
        </w:r>
        <w:r>
          <w:rPr>
            <w:noProof/>
            <w:webHidden/>
          </w:rPr>
          <w:fldChar w:fldCharType="end"/>
        </w:r>
      </w:hyperlink>
    </w:p>
    <w:p w14:paraId="286C479B" w14:textId="6B04D917" w:rsidR="00B53E98" w:rsidRDefault="00B53E98">
      <w:pPr>
        <w:pStyle w:val="TOC4"/>
        <w:tabs>
          <w:tab w:val="right" w:leader="dot" w:pos="9350"/>
        </w:tabs>
        <w:rPr>
          <w:noProof/>
          <w:sz w:val="22"/>
        </w:rPr>
      </w:pPr>
      <w:hyperlink w:anchor="_Toc83633760" w:history="1">
        <w:r w:rsidRPr="006C36BD">
          <w:rPr>
            <w:rStyle w:val="Hyperlink"/>
            <w:noProof/>
          </w:rPr>
          <w:t>State of California</w:t>
        </w:r>
        <w:r>
          <w:rPr>
            <w:noProof/>
            <w:webHidden/>
          </w:rPr>
          <w:tab/>
        </w:r>
        <w:r>
          <w:rPr>
            <w:noProof/>
            <w:webHidden/>
          </w:rPr>
          <w:fldChar w:fldCharType="begin"/>
        </w:r>
        <w:r>
          <w:rPr>
            <w:noProof/>
            <w:webHidden/>
          </w:rPr>
          <w:instrText xml:space="preserve"> PAGEREF _Toc83633760 \h </w:instrText>
        </w:r>
        <w:r>
          <w:rPr>
            <w:noProof/>
            <w:webHidden/>
          </w:rPr>
        </w:r>
        <w:r>
          <w:rPr>
            <w:noProof/>
            <w:webHidden/>
          </w:rPr>
          <w:fldChar w:fldCharType="separate"/>
        </w:r>
        <w:r>
          <w:rPr>
            <w:noProof/>
            <w:webHidden/>
          </w:rPr>
          <w:t>101</w:t>
        </w:r>
        <w:r>
          <w:rPr>
            <w:noProof/>
            <w:webHidden/>
          </w:rPr>
          <w:fldChar w:fldCharType="end"/>
        </w:r>
      </w:hyperlink>
    </w:p>
    <w:p w14:paraId="5D03DE8C" w14:textId="0CDEB390" w:rsidR="00B53E98" w:rsidRDefault="00B53E98">
      <w:pPr>
        <w:pStyle w:val="TOC5"/>
        <w:tabs>
          <w:tab w:val="right" w:leader="dot" w:pos="9350"/>
        </w:tabs>
        <w:rPr>
          <w:noProof/>
          <w:sz w:val="22"/>
        </w:rPr>
      </w:pPr>
      <w:hyperlink w:anchor="_Toc83633761" w:history="1">
        <w:r w:rsidRPr="006C36BD">
          <w:rPr>
            <w:rStyle w:val="Hyperlink"/>
            <w:noProof/>
          </w:rPr>
          <w:t>Information Practices Act (IPA)</w:t>
        </w:r>
        <w:r>
          <w:rPr>
            <w:noProof/>
            <w:webHidden/>
          </w:rPr>
          <w:tab/>
        </w:r>
        <w:r>
          <w:rPr>
            <w:noProof/>
            <w:webHidden/>
          </w:rPr>
          <w:fldChar w:fldCharType="begin"/>
        </w:r>
        <w:r>
          <w:rPr>
            <w:noProof/>
            <w:webHidden/>
          </w:rPr>
          <w:instrText xml:space="preserve"> PAGEREF _Toc83633761 \h </w:instrText>
        </w:r>
        <w:r>
          <w:rPr>
            <w:noProof/>
            <w:webHidden/>
          </w:rPr>
        </w:r>
        <w:r>
          <w:rPr>
            <w:noProof/>
            <w:webHidden/>
          </w:rPr>
          <w:fldChar w:fldCharType="separate"/>
        </w:r>
        <w:r>
          <w:rPr>
            <w:noProof/>
            <w:webHidden/>
          </w:rPr>
          <w:t>101</w:t>
        </w:r>
        <w:r>
          <w:rPr>
            <w:noProof/>
            <w:webHidden/>
          </w:rPr>
          <w:fldChar w:fldCharType="end"/>
        </w:r>
      </w:hyperlink>
    </w:p>
    <w:p w14:paraId="787D8782" w14:textId="7C63AB08" w:rsidR="00B53E98" w:rsidRDefault="00B53E98">
      <w:pPr>
        <w:pStyle w:val="TOC5"/>
        <w:tabs>
          <w:tab w:val="right" w:leader="dot" w:pos="9350"/>
        </w:tabs>
        <w:rPr>
          <w:noProof/>
          <w:sz w:val="22"/>
        </w:rPr>
      </w:pPr>
      <w:hyperlink w:anchor="_Toc83633762" w:history="1">
        <w:r w:rsidRPr="006C36BD">
          <w:rPr>
            <w:rStyle w:val="Hyperlink"/>
            <w:noProof/>
          </w:rPr>
          <w:t>Confidentiality of Medical Information Act (CMIA)</w:t>
        </w:r>
        <w:r>
          <w:rPr>
            <w:noProof/>
            <w:webHidden/>
          </w:rPr>
          <w:tab/>
        </w:r>
        <w:r>
          <w:rPr>
            <w:noProof/>
            <w:webHidden/>
          </w:rPr>
          <w:fldChar w:fldCharType="begin"/>
        </w:r>
        <w:r>
          <w:rPr>
            <w:noProof/>
            <w:webHidden/>
          </w:rPr>
          <w:instrText xml:space="preserve"> PAGEREF _Toc83633762 \h </w:instrText>
        </w:r>
        <w:r>
          <w:rPr>
            <w:noProof/>
            <w:webHidden/>
          </w:rPr>
        </w:r>
        <w:r>
          <w:rPr>
            <w:noProof/>
            <w:webHidden/>
          </w:rPr>
          <w:fldChar w:fldCharType="separate"/>
        </w:r>
        <w:r>
          <w:rPr>
            <w:noProof/>
            <w:webHidden/>
          </w:rPr>
          <w:t>102</w:t>
        </w:r>
        <w:r>
          <w:rPr>
            <w:noProof/>
            <w:webHidden/>
          </w:rPr>
          <w:fldChar w:fldCharType="end"/>
        </w:r>
      </w:hyperlink>
    </w:p>
    <w:p w14:paraId="02C48097" w14:textId="0D26E967" w:rsidR="00B53E98" w:rsidRDefault="00B53E98">
      <w:pPr>
        <w:pStyle w:val="TOC5"/>
        <w:tabs>
          <w:tab w:val="right" w:leader="dot" w:pos="9350"/>
        </w:tabs>
        <w:rPr>
          <w:noProof/>
          <w:sz w:val="22"/>
        </w:rPr>
      </w:pPr>
      <w:hyperlink w:anchor="_Toc83633763" w:history="1">
        <w:r w:rsidRPr="006C36BD">
          <w:rPr>
            <w:rStyle w:val="Hyperlink"/>
            <w:noProof/>
          </w:rPr>
          <w:t>California Consumer Privacy Act (CCPA)</w:t>
        </w:r>
        <w:r>
          <w:rPr>
            <w:noProof/>
            <w:webHidden/>
          </w:rPr>
          <w:tab/>
        </w:r>
        <w:r>
          <w:rPr>
            <w:noProof/>
            <w:webHidden/>
          </w:rPr>
          <w:fldChar w:fldCharType="begin"/>
        </w:r>
        <w:r>
          <w:rPr>
            <w:noProof/>
            <w:webHidden/>
          </w:rPr>
          <w:instrText xml:space="preserve"> PAGEREF _Toc83633763 \h </w:instrText>
        </w:r>
        <w:r>
          <w:rPr>
            <w:noProof/>
            <w:webHidden/>
          </w:rPr>
        </w:r>
        <w:r>
          <w:rPr>
            <w:noProof/>
            <w:webHidden/>
          </w:rPr>
          <w:fldChar w:fldCharType="separate"/>
        </w:r>
        <w:r>
          <w:rPr>
            <w:noProof/>
            <w:webHidden/>
          </w:rPr>
          <w:t>103</w:t>
        </w:r>
        <w:r>
          <w:rPr>
            <w:noProof/>
            <w:webHidden/>
          </w:rPr>
          <w:fldChar w:fldCharType="end"/>
        </w:r>
      </w:hyperlink>
    </w:p>
    <w:p w14:paraId="4785C5CC" w14:textId="040CACA0" w:rsidR="00B53E98" w:rsidRDefault="00B53E98">
      <w:pPr>
        <w:pStyle w:val="TOC5"/>
        <w:tabs>
          <w:tab w:val="right" w:leader="dot" w:pos="9350"/>
        </w:tabs>
        <w:rPr>
          <w:noProof/>
          <w:sz w:val="22"/>
        </w:rPr>
      </w:pPr>
      <w:hyperlink w:anchor="_Toc83633764" w:history="1">
        <w:r w:rsidRPr="006C36BD">
          <w:rPr>
            <w:rStyle w:val="Hyperlink"/>
            <w:noProof/>
          </w:rPr>
          <w:t>Patient Access to Health Records Act (PAHRA)</w:t>
        </w:r>
        <w:r>
          <w:rPr>
            <w:noProof/>
            <w:webHidden/>
          </w:rPr>
          <w:tab/>
        </w:r>
        <w:r>
          <w:rPr>
            <w:noProof/>
            <w:webHidden/>
          </w:rPr>
          <w:fldChar w:fldCharType="begin"/>
        </w:r>
        <w:r>
          <w:rPr>
            <w:noProof/>
            <w:webHidden/>
          </w:rPr>
          <w:instrText xml:space="preserve"> PAGEREF _Toc83633764 \h </w:instrText>
        </w:r>
        <w:r>
          <w:rPr>
            <w:noProof/>
            <w:webHidden/>
          </w:rPr>
        </w:r>
        <w:r>
          <w:rPr>
            <w:noProof/>
            <w:webHidden/>
          </w:rPr>
          <w:fldChar w:fldCharType="separate"/>
        </w:r>
        <w:r>
          <w:rPr>
            <w:noProof/>
            <w:webHidden/>
          </w:rPr>
          <w:t>104</w:t>
        </w:r>
        <w:r>
          <w:rPr>
            <w:noProof/>
            <w:webHidden/>
          </w:rPr>
          <w:fldChar w:fldCharType="end"/>
        </w:r>
      </w:hyperlink>
    </w:p>
    <w:p w14:paraId="7201EBA4" w14:textId="5C4E3F1F" w:rsidR="00B53E98" w:rsidRDefault="00B53E98">
      <w:pPr>
        <w:pStyle w:val="TOC5"/>
        <w:tabs>
          <w:tab w:val="right" w:leader="dot" w:pos="9350"/>
        </w:tabs>
        <w:rPr>
          <w:noProof/>
          <w:sz w:val="22"/>
        </w:rPr>
      </w:pPr>
      <w:hyperlink w:anchor="_Toc83633765" w:history="1">
        <w:r w:rsidRPr="006C36BD">
          <w:rPr>
            <w:rStyle w:val="Hyperlink"/>
            <w:noProof/>
          </w:rPr>
          <w:t>Lanterman-Petris-Short Act (LPS) – Mental Health</w:t>
        </w:r>
        <w:r>
          <w:rPr>
            <w:noProof/>
            <w:webHidden/>
          </w:rPr>
          <w:tab/>
        </w:r>
        <w:r>
          <w:rPr>
            <w:noProof/>
            <w:webHidden/>
          </w:rPr>
          <w:fldChar w:fldCharType="begin"/>
        </w:r>
        <w:r>
          <w:rPr>
            <w:noProof/>
            <w:webHidden/>
          </w:rPr>
          <w:instrText xml:space="preserve"> PAGEREF _Toc83633765 \h </w:instrText>
        </w:r>
        <w:r>
          <w:rPr>
            <w:noProof/>
            <w:webHidden/>
          </w:rPr>
        </w:r>
        <w:r>
          <w:rPr>
            <w:noProof/>
            <w:webHidden/>
          </w:rPr>
          <w:fldChar w:fldCharType="separate"/>
        </w:r>
        <w:r>
          <w:rPr>
            <w:noProof/>
            <w:webHidden/>
          </w:rPr>
          <w:t>105</w:t>
        </w:r>
        <w:r>
          <w:rPr>
            <w:noProof/>
            <w:webHidden/>
          </w:rPr>
          <w:fldChar w:fldCharType="end"/>
        </w:r>
      </w:hyperlink>
    </w:p>
    <w:p w14:paraId="4EB9DCD3" w14:textId="0EA9F41C" w:rsidR="00B53E98" w:rsidRDefault="00B53E98">
      <w:pPr>
        <w:pStyle w:val="TOC5"/>
        <w:tabs>
          <w:tab w:val="right" w:leader="dot" w:pos="9350"/>
        </w:tabs>
        <w:rPr>
          <w:noProof/>
          <w:sz w:val="22"/>
        </w:rPr>
      </w:pPr>
      <w:hyperlink w:anchor="_Toc83633766" w:history="1">
        <w:r w:rsidRPr="006C36BD">
          <w:rPr>
            <w:rStyle w:val="Hyperlink"/>
            <w:noProof/>
          </w:rPr>
          <w:t>Lanterman Developmental Disabilities Services Act – Developmental Disabilities</w:t>
        </w:r>
        <w:r>
          <w:rPr>
            <w:noProof/>
            <w:webHidden/>
          </w:rPr>
          <w:tab/>
        </w:r>
        <w:r>
          <w:rPr>
            <w:noProof/>
            <w:webHidden/>
          </w:rPr>
          <w:fldChar w:fldCharType="begin"/>
        </w:r>
        <w:r>
          <w:rPr>
            <w:noProof/>
            <w:webHidden/>
          </w:rPr>
          <w:instrText xml:space="preserve"> PAGEREF _Toc83633766 \h </w:instrText>
        </w:r>
        <w:r>
          <w:rPr>
            <w:noProof/>
            <w:webHidden/>
          </w:rPr>
        </w:r>
        <w:r>
          <w:rPr>
            <w:noProof/>
            <w:webHidden/>
          </w:rPr>
          <w:fldChar w:fldCharType="separate"/>
        </w:r>
        <w:r>
          <w:rPr>
            <w:noProof/>
            <w:webHidden/>
          </w:rPr>
          <w:t>106</w:t>
        </w:r>
        <w:r>
          <w:rPr>
            <w:noProof/>
            <w:webHidden/>
          </w:rPr>
          <w:fldChar w:fldCharType="end"/>
        </w:r>
      </w:hyperlink>
    </w:p>
    <w:p w14:paraId="4B597A5F" w14:textId="41DCCEFF" w:rsidR="00B53E98" w:rsidRDefault="00B53E98">
      <w:pPr>
        <w:pStyle w:val="TOC5"/>
        <w:tabs>
          <w:tab w:val="right" w:leader="dot" w:pos="9350"/>
        </w:tabs>
        <w:rPr>
          <w:noProof/>
          <w:sz w:val="22"/>
        </w:rPr>
      </w:pPr>
      <w:hyperlink w:anchor="_Toc83633767" w:history="1">
        <w:r w:rsidRPr="006C36BD">
          <w:rPr>
            <w:rStyle w:val="Hyperlink"/>
            <w:noProof/>
          </w:rPr>
          <w:t>California Substance Use Disorder Records - SUD</w:t>
        </w:r>
        <w:r>
          <w:rPr>
            <w:noProof/>
            <w:webHidden/>
          </w:rPr>
          <w:tab/>
        </w:r>
        <w:r>
          <w:rPr>
            <w:noProof/>
            <w:webHidden/>
          </w:rPr>
          <w:fldChar w:fldCharType="begin"/>
        </w:r>
        <w:r>
          <w:rPr>
            <w:noProof/>
            <w:webHidden/>
          </w:rPr>
          <w:instrText xml:space="preserve"> PAGEREF _Toc83633767 \h </w:instrText>
        </w:r>
        <w:r>
          <w:rPr>
            <w:noProof/>
            <w:webHidden/>
          </w:rPr>
        </w:r>
        <w:r>
          <w:rPr>
            <w:noProof/>
            <w:webHidden/>
          </w:rPr>
          <w:fldChar w:fldCharType="separate"/>
        </w:r>
        <w:r>
          <w:rPr>
            <w:noProof/>
            <w:webHidden/>
          </w:rPr>
          <w:t>107</w:t>
        </w:r>
        <w:r>
          <w:rPr>
            <w:noProof/>
            <w:webHidden/>
          </w:rPr>
          <w:fldChar w:fldCharType="end"/>
        </w:r>
      </w:hyperlink>
    </w:p>
    <w:p w14:paraId="42B861AF" w14:textId="6D80825C" w:rsidR="00B53E98" w:rsidRDefault="00B53E98">
      <w:pPr>
        <w:pStyle w:val="TOC5"/>
        <w:tabs>
          <w:tab w:val="right" w:leader="dot" w:pos="9350"/>
        </w:tabs>
        <w:rPr>
          <w:noProof/>
          <w:sz w:val="22"/>
        </w:rPr>
      </w:pPr>
      <w:hyperlink w:anchor="_Toc83633768" w:history="1">
        <w:r w:rsidRPr="006C36BD">
          <w:rPr>
            <w:rStyle w:val="Hyperlink"/>
            <w:noProof/>
          </w:rPr>
          <w:t>Health Facilities and Data Breach</w:t>
        </w:r>
        <w:r>
          <w:rPr>
            <w:noProof/>
            <w:webHidden/>
          </w:rPr>
          <w:tab/>
        </w:r>
        <w:r>
          <w:rPr>
            <w:noProof/>
            <w:webHidden/>
          </w:rPr>
          <w:fldChar w:fldCharType="begin"/>
        </w:r>
        <w:r>
          <w:rPr>
            <w:noProof/>
            <w:webHidden/>
          </w:rPr>
          <w:instrText xml:space="preserve"> PAGEREF _Toc83633768 \h </w:instrText>
        </w:r>
        <w:r>
          <w:rPr>
            <w:noProof/>
            <w:webHidden/>
          </w:rPr>
        </w:r>
        <w:r>
          <w:rPr>
            <w:noProof/>
            <w:webHidden/>
          </w:rPr>
          <w:fldChar w:fldCharType="separate"/>
        </w:r>
        <w:r>
          <w:rPr>
            <w:noProof/>
            <w:webHidden/>
          </w:rPr>
          <w:t>108</w:t>
        </w:r>
        <w:r>
          <w:rPr>
            <w:noProof/>
            <w:webHidden/>
          </w:rPr>
          <w:fldChar w:fldCharType="end"/>
        </w:r>
      </w:hyperlink>
    </w:p>
    <w:p w14:paraId="368841E1" w14:textId="50141754" w:rsidR="00B53E98" w:rsidRDefault="00B53E98">
      <w:pPr>
        <w:pStyle w:val="TOC5"/>
        <w:tabs>
          <w:tab w:val="right" w:leader="dot" w:pos="9350"/>
        </w:tabs>
        <w:rPr>
          <w:noProof/>
          <w:sz w:val="22"/>
        </w:rPr>
      </w:pPr>
      <w:hyperlink w:anchor="_Toc83633769" w:history="1">
        <w:r w:rsidRPr="006C36BD">
          <w:rPr>
            <w:rStyle w:val="Hyperlink"/>
            <w:noProof/>
          </w:rPr>
          <w:t>Data Breach of Customer Records</w:t>
        </w:r>
        <w:r>
          <w:rPr>
            <w:noProof/>
            <w:webHidden/>
          </w:rPr>
          <w:tab/>
        </w:r>
        <w:r>
          <w:rPr>
            <w:noProof/>
            <w:webHidden/>
          </w:rPr>
          <w:fldChar w:fldCharType="begin"/>
        </w:r>
        <w:r>
          <w:rPr>
            <w:noProof/>
            <w:webHidden/>
          </w:rPr>
          <w:instrText xml:space="preserve"> PAGEREF _Toc83633769 \h </w:instrText>
        </w:r>
        <w:r>
          <w:rPr>
            <w:noProof/>
            <w:webHidden/>
          </w:rPr>
        </w:r>
        <w:r>
          <w:rPr>
            <w:noProof/>
            <w:webHidden/>
          </w:rPr>
          <w:fldChar w:fldCharType="separate"/>
        </w:r>
        <w:r>
          <w:rPr>
            <w:noProof/>
            <w:webHidden/>
          </w:rPr>
          <w:t>109</w:t>
        </w:r>
        <w:r>
          <w:rPr>
            <w:noProof/>
            <w:webHidden/>
          </w:rPr>
          <w:fldChar w:fldCharType="end"/>
        </w:r>
      </w:hyperlink>
    </w:p>
    <w:p w14:paraId="24541D45" w14:textId="3FB95646" w:rsidR="00B53E98" w:rsidRDefault="00B53E98">
      <w:pPr>
        <w:pStyle w:val="TOC5"/>
        <w:tabs>
          <w:tab w:val="right" w:leader="dot" w:pos="9350"/>
        </w:tabs>
        <w:rPr>
          <w:noProof/>
          <w:sz w:val="22"/>
        </w:rPr>
      </w:pPr>
      <w:hyperlink w:anchor="_Toc83633770" w:history="1">
        <w:r w:rsidRPr="006C36BD">
          <w:rPr>
            <w:rStyle w:val="Hyperlink"/>
            <w:noProof/>
          </w:rPr>
          <w:t>Public Social Services</w:t>
        </w:r>
        <w:r>
          <w:rPr>
            <w:noProof/>
            <w:webHidden/>
          </w:rPr>
          <w:tab/>
        </w:r>
        <w:r>
          <w:rPr>
            <w:noProof/>
            <w:webHidden/>
          </w:rPr>
          <w:fldChar w:fldCharType="begin"/>
        </w:r>
        <w:r>
          <w:rPr>
            <w:noProof/>
            <w:webHidden/>
          </w:rPr>
          <w:instrText xml:space="preserve"> PAGEREF _Toc83633770 \h </w:instrText>
        </w:r>
        <w:r>
          <w:rPr>
            <w:noProof/>
            <w:webHidden/>
          </w:rPr>
        </w:r>
        <w:r>
          <w:rPr>
            <w:noProof/>
            <w:webHidden/>
          </w:rPr>
          <w:fldChar w:fldCharType="separate"/>
        </w:r>
        <w:r>
          <w:rPr>
            <w:noProof/>
            <w:webHidden/>
          </w:rPr>
          <w:t>110</w:t>
        </w:r>
        <w:r>
          <w:rPr>
            <w:noProof/>
            <w:webHidden/>
          </w:rPr>
          <w:fldChar w:fldCharType="end"/>
        </w:r>
      </w:hyperlink>
    </w:p>
    <w:p w14:paraId="49F3B350" w14:textId="239970E7" w:rsidR="00B53E98" w:rsidRDefault="00B53E98">
      <w:pPr>
        <w:pStyle w:val="TOC2"/>
        <w:tabs>
          <w:tab w:val="right" w:leader="dot" w:pos="9350"/>
        </w:tabs>
        <w:rPr>
          <w:noProof/>
          <w:sz w:val="22"/>
        </w:rPr>
      </w:pPr>
      <w:hyperlink w:anchor="_Toc83633771" w:history="1">
        <w:r w:rsidRPr="006C36BD">
          <w:rPr>
            <w:rStyle w:val="Hyperlink"/>
            <w:noProof/>
          </w:rPr>
          <w:t>Appendix 6 – Who is Subject to…?</w:t>
        </w:r>
        <w:r>
          <w:rPr>
            <w:noProof/>
            <w:webHidden/>
          </w:rPr>
          <w:tab/>
        </w:r>
        <w:r>
          <w:rPr>
            <w:noProof/>
            <w:webHidden/>
          </w:rPr>
          <w:fldChar w:fldCharType="begin"/>
        </w:r>
        <w:r>
          <w:rPr>
            <w:noProof/>
            <w:webHidden/>
          </w:rPr>
          <w:instrText xml:space="preserve"> PAGEREF _Toc83633771 \h </w:instrText>
        </w:r>
        <w:r>
          <w:rPr>
            <w:noProof/>
            <w:webHidden/>
          </w:rPr>
        </w:r>
        <w:r>
          <w:rPr>
            <w:noProof/>
            <w:webHidden/>
          </w:rPr>
          <w:fldChar w:fldCharType="separate"/>
        </w:r>
        <w:r>
          <w:rPr>
            <w:noProof/>
            <w:webHidden/>
          </w:rPr>
          <w:t>111</w:t>
        </w:r>
        <w:r>
          <w:rPr>
            <w:noProof/>
            <w:webHidden/>
          </w:rPr>
          <w:fldChar w:fldCharType="end"/>
        </w:r>
      </w:hyperlink>
    </w:p>
    <w:p w14:paraId="2532D656" w14:textId="367E6FE0" w:rsidR="00B53E98" w:rsidRDefault="00B53E98">
      <w:pPr>
        <w:pStyle w:val="TOC4"/>
        <w:tabs>
          <w:tab w:val="right" w:leader="dot" w:pos="9350"/>
        </w:tabs>
        <w:rPr>
          <w:noProof/>
          <w:sz w:val="22"/>
        </w:rPr>
      </w:pPr>
      <w:hyperlink w:anchor="_Toc83633772" w:history="1">
        <w:r w:rsidRPr="006C36BD">
          <w:rPr>
            <w:rStyle w:val="Hyperlink"/>
            <w:noProof/>
          </w:rPr>
          <w:t>Who is Subject to 42 C.F.R. Part 2 – Confidentiality of Substance Use Disorder (SUD) Patient Records?</w:t>
        </w:r>
        <w:r>
          <w:rPr>
            <w:noProof/>
            <w:webHidden/>
          </w:rPr>
          <w:tab/>
        </w:r>
        <w:r>
          <w:rPr>
            <w:noProof/>
            <w:webHidden/>
          </w:rPr>
          <w:fldChar w:fldCharType="begin"/>
        </w:r>
        <w:r>
          <w:rPr>
            <w:noProof/>
            <w:webHidden/>
          </w:rPr>
          <w:instrText xml:space="preserve"> PAGEREF _Toc83633772 \h </w:instrText>
        </w:r>
        <w:r>
          <w:rPr>
            <w:noProof/>
            <w:webHidden/>
          </w:rPr>
        </w:r>
        <w:r>
          <w:rPr>
            <w:noProof/>
            <w:webHidden/>
          </w:rPr>
          <w:fldChar w:fldCharType="separate"/>
        </w:r>
        <w:r>
          <w:rPr>
            <w:noProof/>
            <w:webHidden/>
          </w:rPr>
          <w:t>111</w:t>
        </w:r>
        <w:r>
          <w:rPr>
            <w:noProof/>
            <w:webHidden/>
          </w:rPr>
          <w:fldChar w:fldCharType="end"/>
        </w:r>
      </w:hyperlink>
    </w:p>
    <w:p w14:paraId="2A5565A7" w14:textId="2C16F3C2" w:rsidR="00B53E98" w:rsidRDefault="00B53E98">
      <w:pPr>
        <w:pStyle w:val="TOC4"/>
        <w:tabs>
          <w:tab w:val="right" w:leader="dot" w:pos="9350"/>
        </w:tabs>
        <w:rPr>
          <w:noProof/>
          <w:sz w:val="22"/>
        </w:rPr>
      </w:pPr>
      <w:hyperlink w:anchor="_Toc83633773" w:history="1">
        <w:r w:rsidRPr="006C36BD">
          <w:rPr>
            <w:rStyle w:val="Hyperlink"/>
            <w:noProof/>
          </w:rPr>
          <w:t>Who is Subject to the Lanterman-Petris-Short Act?</w:t>
        </w:r>
        <w:r>
          <w:rPr>
            <w:noProof/>
            <w:webHidden/>
          </w:rPr>
          <w:tab/>
        </w:r>
        <w:r>
          <w:rPr>
            <w:noProof/>
            <w:webHidden/>
          </w:rPr>
          <w:fldChar w:fldCharType="begin"/>
        </w:r>
        <w:r>
          <w:rPr>
            <w:noProof/>
            <w:webHidden/>
          </w:rPr>
          <w:instrText xml:space="preserve"> PAGEREF _Toc83633773 \h </w:instrText>
        </w:r>
        <w:r>
          <w:rPr>
            <w:noProof/>
            <w:webHidden/>
          </w:rPr>
        </w:r>
        <w:r>
          <w:rPr>
            <w:noProof/>
            <w:webHidden/>
          </w:rPr>
          <w:fldChar w:fldCharType="separate"/>
        </w:r>
        <w:r>
          <w:rPr>
            <w:noProof/>
            <w:webHidden/>
          </w:rPr>
          <w:t>114</w:t>
        </w:r>
        <w:r>
          <w:rPr>
            <w:noProof/>
            <w:webHidden/>
          </w:rPr>
          <w:fldChar w:fldCharType="end"/>
        </w:r>
      </w:hyperlink>
    </w:p>
    <w:p w14:paraId="29298B4A" w14:textId="38601B1A" w:rsidR="00B53E98" w:rsidRDefault="00B53E98">
      <w:pPr>
        <w:pStyle w:val="TOC2"/>
        <w:tabs>
          <w:tab w:val="right" w:leader="dot" w:pos="9350"/>
        </w:tabs>
        <w:rPr>
          <w:noProof/>
          <w:sz w:val="22"/>
        </w:rPr>
      </w:pPr>
      <w:hyperlink w:anchor="_Toc83633774" w:history="1">
        <w:r w:rsidRPr="006C36BD">
          <w:rPr>
            <w:rStyle w:val="Hyperlink"/>
            <w:noProof/>
          </w:rPr>
          <w:t>Appendix 7 – Additional Resources</w:t>
        </w:r>
        <w:r>
          <w:rPr>
            <w:noProof/>
            <w:webHidden/>
          </w:rPr>
          <w:tab/>
        </w:r>
        <w:r>
          <w:rPr>
            <w:noProof/>
            <w:webHidden/>
          </w:rPr>
          <w:fldChar w:fldCharType="begin"/>
        </w:r>
        <w:r>
          <w:rPr>
            <w:noProof/>
            <w:webHidden/>
          </w:rPr>
          <w:instrText xml:space="preserve"> PAGEREF _Toc83633774 \h </w:instrText>
        </w:r>
        <w:r>
          <w:rPr>
            <w:noProof/>
            <w:webHidden/>
          </w:rPr>
        </w:r>
        <w:r>
          <w:rPr>
            <w:noProof/>
            <w:webHidden/>
          </w:rPr>
          <w:fldChar w:fldCharType="separate"/>
        </w:r>
        <w:r>
          <w:rPr>
            <w:noProof/>
            <w:webHidden/>
          </w:rPr>
          <w:t>116</w:t>
        </w:r>
        <w:r>
          <w:rPr>
            <w:noProof/>
            <w:webHidden/>
          </w:rPr>
          <w:fldChar w:fldCharType="end"/>
        </w:r>
      </w:hyperlink>
    </w:p>
    <w:p w14:paraId="39D164A2" w14:textId="551F9A79" w:rsidR="00B53E98" w:rsidRDefault="00B53E98">
      <w:pPr>
        <w:pStyle w:val="TOC4"/>
        <w:tabs>
          <w:tab w:val="right" w:leader="dot" w:pos="9350"/>
        </w:tabs>
        <w:rPr>
          <w:noProof/>
          <w:sz w:val="22"/>
        </w:rPr>
      </w:pPr>
      <w:hyperlink w:anchor="_Toc83633775" w:history="1">
        <w:r w:rsidRPr="006C36BD">
          <w:rPr>
            <w:rStyle w:val="Hyperlink"/>
            <w:noProof/>
          </w:rPr>
          <w:t>Issues and Subjects Not Addressed in SHIG</w:t>
        </w:r>
        <w:r>
          <w:rPr>
            <w:noProof/>
            <w:webHidden/>
          </w:rPr>
          <w:tab/>
        </w:r>
        <w:r>
          <w:rPr>
            <w:noProof/>
            <w:webHidden/>
          </w:rPr>
          <w:fldChar w:fldCharType="begin"/>
        </w:r>
        <w:r>
          <w:rPr>
            <w:noProof/>
            <w:webHidden/>
          </w:rPr>
          <w:instrText xml:space="preserve"> PAGEREF _Toc83633775 \h </w:instrText>
        </w:r>
        <w:r>
          <w:rPr>
            <w:noProof/>
            <w:webHidden/>
          </w:rPr>
        </w:r>
        <w:r>
          <w:rPr>
            <w:noProof/>
            <w:webHidden/>
          </w:rPr>
          <w:fldChar w:fldCharType="separate"/>
        </w:r>
        <w:r>
          <w:rPr>
            <w:noProof/>
            <w:webHidden/>
          </w:rPr>
          <w:t>116</w:t>
        </w:r>
        <w:r>
          <w:rPr>
            <w:noProof/>
            <w:webHidden/>
          </w:rPr>
          <w:fldChar w:fldCharType="end"/>
        </w:r>
      </w:hyperlink>
    </w:p>
    <w:p w14:paraId="310E7105" w14:textId="47238202" w:rsidR="00B53E98" w:rsidRDefault="00B53E98">
      <w:pPr>
        <w:pStyle w:val="TOC5"/>
        <w:tabs>
          <w:tab w:val="right" w:leader="dot" w:pos="9350"/>
        </w:tabs>
        <w:rPr>
          <w:noProof/>
          <w:sz w:val="22"/>
        </w:rPr>
      </w:pPr>
      <w:hyperlink w:anchor="_Toc83633776" w:history="1">
        <w:r w:rsidRPr="006C36BD">
          <w:rPr>
            <w:rStyle w:val="Hyperlink"/>
            <w:noProof/>
          </w:rPr>
          <w:t>Minors</w:t>
        </w:r>
        <w:r>
          <w:rPr>
            <w:noProof/>
            <w:webHidden/>
          </w:rPr>
          <w:tab/>
        </w:r>
        <w:r>
          <w:rPr>
            <w:noProof/>
            <w:webHidden/>
          </w:rPr>
          <w:fldChar w:fldCharType="begin"/>
        </w:r>
        <w:r>
          <w:rPr>
            <w:noProof/>
            <w:webHidden/>
          </w:rPr>
          <w:instrText xml:space="preserve"> PAGEREF _Toc83633776 \h </w:instrText>
        </w:r>
        <w:r>
          <w:rPr>
            <w:noProof/>
            <w:webHidden/>
          </w:rPr>
        </w:r>
        <w:r>
          <w:rPr>
            <w:noProof/>
            <w:webHidden/>
          </w:rPr>
          <w:fldChar w:fldCharType="separate"/>
        </w:r>
        <w:r>
          <w:rPr>
            <w:noProof/>
            <w:webHidden/>
          </w:rPr>
          <w:t>116</w:t>
        </w:r>
        <w:r>
          <w:rPr>
            <w:noProof/>
            <w:webHidden/>
          </w:rPr>
          <w:fldChar w:fldCharType="end"/>
        </w:r>
      </w:hyperlink>
    </w:p>
    <w:p w14:paraId="1212A250" w14:textId="17E16C5F" w:rsidR="00B53E98" w:rsidRDefault="00B53E98">
      <w:pPr>
        <w:pStyle w:val="TOC5"/>
        <w:tabs>
          <w:tab w:val="right" w:leader="dot" w:pos="9350"/>
        </w:tabs>
        <w:rPr>
          <w:noProof/>
          <w:sz w:val="22"/>
        </w:rPr>
      </w:pPr>
      <w:hyperlink w:anchor="_Toc83633777" w:history="1">
        <w:r w:rsidRPr="006C36BD">
          <w:rPr>
            <w:rStyle w:val="Hyperlink"/>
            <w:noProof/>
          </w:rPr>
          <w:t>Foster Youth</w:t>
        </w:r>
        <w:r>
          <w:rPr>
            <w:noProof/>
            <w:webHidden/>
          </w:rPr>
          <w:tab/>
        </w:r>
        <w:r>
          <w:rPr>
            <w:noProof/>
            <w:webHidden/>
          </w:rPr>
          <w:fldChar w:fldCharType="begin"/>
        </w:r>
        <w:r>
          <w:rPr>
            <w:noProof/>
            <w:webHidden/>
          </w:rPr>
          <w:instrText xml:space="preserve"> PAGEREF _Toc83633777 \h </w:instrText>
        </w:r>
        <w:r>
          <w:rPr>
            <w:noProof/>
            <w:webHidden/>
          </w:rPr>
        </w:r>
        <w:r>
          <w:rPr>
            <w:noProof/>
            <w:webHidden/>
          </w:rPr>
          <w:fldChar w:fldCharType="separate"/>
        </w:r>
        <w:r>
          <w:rPr>
            <w:noProof/>
            <w:webHidden/>
          </w:rPr>
          <w:t>116</w:t>
        </w:r>
        <w:r>
          <w:rPr>
            <w:noProof/>
            <w:webHidden/>
          </w:rPr>
          <w:fldChar w:fldCharType="end"/>
        </w:r>
      </w:hyperlink>
    </w:p>
    <w:p w14:paraId="6FE99434" w14:textId="1AB99990" w:rsidR="00B53E98" w:rsidRDefault="00B53E98">
      <w:pPr>
        <w:pStyle w:val="TOC4"/>
        <w:tabs>
          <w:tab w:val="right" w:leader="dot" w:pos="9350"/>
        </w:tabs>
        <w:rPr>
          <w:noProof/>
          <w:sz w:val="22"/>
        </w:rPr>
      </w:pPr>
      <w:hyperlink w:anchor="_Toc83633778" w:history="1">
        <w:r w:rsidRPr="006C36BD">
          <w:rPr>
            <w:rStyle w:val="Hyperlink"/>
            <w:noProof/>
          </w:rPr>
          <w:t>References for Minor Laws</w:t>
        </w:r>
        <w:r>
          <w:rPr>
            <w:noProof/>
            <w:webHidden/>
          </w:rPr>
          <w:tab/>
        </w:r>
        <w:r>
          <w:rPr>
            <w:noProof/>
            <w:webHidden/>
          </w:rPr>
          <w:fldChar w:fldCharType="begin"/>
        </w:r>
        <w:r>
          <w:rPr>
            <w:noProof/>
            <w:webHidden/>
          </w:rPr>
          <w:instrText xml:space="preserve"> PAGEREF _Toc83633778 \h </w:instrText>
        </w:r>
        <w:r>
          <w:rPr>
            <w:noProof/>
            <w:webHidden/>
          </w:rPr>
        </w:r>
        <w:r>
          <w:rPr>
            <w:noProof/>
            <w:webHidden/>
          </w:rPr>
          <w:fldChar w:fldCharType="separate"/>
        </w:r>
        <w:r>
          <w:rPr>
            <w:noProof/>
            <w:webHidden/>
          </w:rPr>
          <w:t>117</w:t>
        </w:r>
        <w:r>
          <w:rPr>
            <w:noProof/>
            <w:webHidden/>
          </w:rPr>
          <w:fldChar w:fldCharType="end"/>
        </w:r>
      </w:hyperlink>
    </w:p>
    <w:p w14:paraId="6EE7711E" w14:textId="09C60A76" w:rsidR="00B53E98" w:rsidRDefault="00B53E98">
      <w:pPr>
        <w:pStyle w:val="TOC2"/>
        <w:tabs>
          <w:tab w:val="right" w:leader="dot" w:pos="9350"/>
        </w:tabs>
        <w:rPr>
          <w:noProof/>
          <w:sz w:val="22"/>
        </w:rPr>
      </w:pPr>
      <w:hyperlink w:anchor="_Toc83633779" w:history="1">
        <w:r w:rsidRPr="006C36BD">
          <w:rPr>
            <w:rStyle w:val="Hyperlink"/>
            <w:noProof/>
          </w:rPr>
          <w:t>Appendix 8 – Definitions</w:t>
        </w:r>
        <w:r>
          <w:rPr>
            <w:noProof/>
            <w:webHidden/>
          </w:rPr>
          <w:tab/>
        </w:r>
        <w:r>
          <w:rPr>
            <w:noProof/>
            <w:webHidden/>
          </w:rPr>
          <w:fldChar w:fldCharType="begin"/>
        </w:r>
        <w:r>
          <w:rPr>
            <w:noProof/>
            <w:webHidden/>
          </w:rPr>
          <w:instrText xml:space="preserve"> PAGEREF _Toc83633779 \h </w:instrText>
        </w:r>
        <w:r>
          <w:rPr>
            <w:noProof/>
            <w:webHidden/>
          </w:rPr>
        </w:r>
        <w:r>
          <w:rPr>
            <w:noProof/>
            <w:webHidden/>
          </w:rPr>
          <w:fldChar w:fldCharType="separate"/>
        </w:r>
        <w:r>
          <w:rPr>
            <w:noProof/>
            <w:webHidden/>
          </w:rPr>
          <w:t>118</w:t>
        </w:r>
        <w:r>
          <w:rPr>
            <w:noProof/>
            <w:webHidden/>
          </w:rPr>
          <w:fldChar w:fldCharType="end"/>
        </w:r>
      </w:hyperlink>
    </w:p>
    <w:p w14:paraId="3FEB9132" w14:textId="5D4F11AF" w:rsidR="00B53E98" w:rsidRDefault="00B53E98">
      <w:pPr>
        <w:pStyle w:val="TOC2"/>
        <w:tabs>
          <w:tab w:val="right" w:leader="dot" w:pos="9350"/>
        </w:tabs>
        <w:rPr>
          <w:noProof/>
          <w:sz w:val="22"/>
        </w:rPr>
      </w:pPr>
      <w:hyperlink w:anchor="_Toc83633780" w:history="1">
        <w:r w:rsidRPr="006C36BD">
          <w:rPr>
            <w:rStyle w:val="Hyperlink"/>
            <w:noProof/>
          </w:rPr>
          <w:t>Appendix 9 – Acronyms</w:t>
        </w:r>
        <w:r>
          <w:rPr>
            <w:noProof/>
            <w:webHidden/>
          </w:rPr>
          <w:tab/>
        </w:r>
        <w:r>
          <w:rPr>
            <w:noProof/>
            <w:webHidden/>
          </w:rPr>
          <w:fldChar w:fldCharType="begin"/>
        </w:r>
        <w:r>
          <w:rPr>
            <w:noProof/>
            <w:webHidden/>
          </w:rPr>
          <w:instrText xml:space="preserve"> PAGEREF _Toc83633780 \h </w:instrText>
        </w:r>
        <w:r>
          <w:rPr>
            <w:noProof/>
            <w:webHidden/>
          </w:rPr>
        </w:r>
        <w:r>
          <w:rPr>
            <w:noProof/>
            <w:webHidden/>
          </w:rPr>
          <w:fldChar w:fldCharType="separate"/>
        </w:r>
        <w:r>
          <w:rPr>
            <w:noProof/>
            <w:webHidden/>
          </w:rPr>
          <w:t>127</w:t>
        </w:r>
        <w:r>
          <w:rPr>
            <w:noProof/>
            <w:webHidden/>
          </w:rPr>
          <w:fldChar w:fldCharType="end"/>
        </w:r>
      </w:hyperlink>
    </w:p>
    <w:p w14:paraId="42A06E03" w14:textId="41379F91" w:rsidR="008618D1" w:rsidRDefault="008D4CDE">
      <w:pPr>
        <w:spacing w:after="160" w:line="259" w:lineRule="auto"/>
        <w:rPr>
          <w:rFonts w:ascii="Calibri" w:eastAsiaTheme="majorEastAsia" w:hAnsi="Calibri" w:cstheme="majorBidi"/>
          <w:color w:val="1F4E79" w:themeColor="accent1" w:themeShade="80"/>
          <w:sz w:val="36"/>
          <w:szCs w:val="36"/>
        </w:rPr>
      </w:pPr>
      <w:r>
        <w:fldChar w:fldCharType="end"/>
      </w:r>
      <w:r w:rsidR="008618D1">
        <w:br w:type="page"/>
      </w:r>
    </w:p>
    <w:p w14:paraId="2472BF83" w14:textId="77777777" w:rsidR="00733F31" w:rsidRPr="00B55200" w:rsidRDefault="00733F31" w:rsidP="00B55200">
      <w:pPr>
        <w:pStyle w:val="Heading1"/>
        <w:numPr>
          <w:ilvl w:val="0"/>
          <w:numId w:val="0"/>
        </w:numPr>
      </w:pPr>
      <w:bookmarkStart w:id="2" w:name="_Toc83633704"/>
      <w:r w:rsidRPr="00B55200">
        <w:lastRenderedPageBreak/>
        <w:t>Revision Log</w:t>
      </w:r>
      <w:bookmarkEnd w:id="2"/>
    </w:p>
    <w:tbl>
      <w:tblPr>
        <w:tblStyle w:val="TableGrid"/>
        <w:tblW w:w="0" w:type="auto"/>
        <w:tblInd w:w="0" w:type="dxa"/>
        <w:tblLook w:val="04A0" w:firstRow="1" w:lastRow="0" w:firstColumn="1" w:lastColumn="0" w:noHBand="0" w:noVBand="1"/>
        <w:tblCaption w:val="Table of Acronyms"/>
        <w:tblDescription w:val="This table defines the meaning of acronyms used throughout the SHIG document."/>
      </w:tblPr>
      <w:tblGrid>
        <w:gridCol w:w="2605"/>
        <w:gridCol w:w="6683"/>
      </w:tblGrid>
      <w:tr w:rsidR="00733F31" w:rsidRPr="003A4D3A" w14:paraId="5B09F67D" w14:textId="77777777" w:rsidTr="00B55200">
        <w:trPr>
          <w:tblHeader/>
        </w:trPr>
        <w:tc>
          <w:tcPr>
            <w:tcW w:w="2605" w:type="dxa"/>
            <w:shd w:val="clear" w:color="auto" w:fill="9BC2E6"/>
            <w:vAlign w:val="center"/>
          </w:tcPr>
          <w:p w14:paraId="6129B9F0" w14:textId="77777777" w:rsidR="00733F31" w:rsidRPr="00417D51" w:rsidRDefault="00733F31" w:rsidP="00B55200">
            <w:pPr>
              <w:jc w:val="center"/>
              <w:rPr>
                <w:rFonts w:eastAsia="Times New Roman" w:cs="Arial"/>
                <w:b/>
                <w:bCs/>
                <w:color w:val="000000"/>
                <w:szCs w:val="24"/>
              </w:rPr>
            </w:pPr>
            <w:r>
              <w:rPr>
                <w:rFonts w:eastAsia="Times New Roman" w:cs="Arial"/>
                <w:b/>
                <w:bCs/>
                <w:color w:val="000000"/>
                <w:szCs w:val="24"/>
              </w:rPr>
              <w:t>Date</w:t>
            </w:r>
          </w:p>
        </w:tc>
        <w:tc>
          <w:tcPr>
            <w:tcW w:w="6683" w:type="dxa"/>
            <w:shd w:val="clear" w:color="auto" w:fill="9BC2E6"/>
          </w:tcPr>
          <w:p w14:paraId="18CF129E" w14:textId="77777777" w:rsidR="00733F31" w:rsidRPr="00417D51" w:rsidRDefault="00733F31" w:rsidP="00B55200">
            <w:pPr>
              <w:jc w:val="center"/>
              <w:rPr>
                <w:rFonts w:eastAsia="Times New Roman" w:cs="Arial"/>
                <w:b/>
                <w:bCs/>
                <w:color w:val="000000"/>
                <w:szCs w:val="24"/>
              </w:rPr>
            </w:pPr>
            <w:r>
              <w:rPr>
                <w:rFonts w:eastAsia="Times New Roman" w:cs="Arial"/>
                <w:b/>
                <w:bCs/>
                <w:color w:val="000000"/>
                <w:szCs w:val="24"/>
              </w:rPr>
              <w:t>Revision Summary</w:t>
            </w:r>
          </w:p>
        </w:tc>
      </w:tr>
      <w:tr w:rsidR="00733F31" w14:paraId="72B26167" w14:textId="77777777" w:rsidTr="00B55200">
        <w:tc>
          <w:tcPr>
            <w:tcW w:w="2605" w:type="dxa"/>
            <w:vAlign w:val="center"/>
          </w:tcPr>
          <w:p w14:paraId="2841F101" w14:textId="77777777" w:rsidR="00733F31" w:rsidRPr="00417D51" w:rsidRDefault="00733F31" w:rsidP="00B55200">
            <w:r>
              <w:t>September 2021</w:t>
            </w:r>
          </w:p>
        </w:tc>
        <w:tc>
          <w:tcPr>
            <w:tcW w:w="6683" w:type="dxa"/>
          </w:tcPr>
          <w:p w14:paraId="04C773CE" w14:textId="77777777" w:rsidR="00733F31" w:rsidRPr="00417D51" w:rsidRDefault="00733F31" w:rsidP="00B55200">
            <w:pPr>
              <w:rPr>
                <w:szCs w:val="24"/>
              </w:rPr>
            </w:pPr>
            <w:r>
              <w:rPr>
                <w:szCs w:val="24"/>
              </w:rPr>
              <w:t>Initial publication</w:t>
            </w:r>
          </w:p>
        </w:tc>
      </w:tr>
    </w:tbl>
    <w:p w14:paraId="7E8172EE" w14:textId="77777777" w:rsidR="00733F31" w:rsidRDefault="00733F31">
      <w:pPr>
        <w:spacing w:after="160" w:line="259" w:lineRule="auto"/>
        <w:rPr>
          <w:rFonts w:ascii="Calibri" w:eastAsiaTheme="majorEastAsia" w:hAnsi="Calibri" w:cstheme="majorBidi"/>
          <w:color w:val="1F4E79" w:themeColor="accent1" w:themeShade="80"/>
          <w:sz w:val="36"/>
          <w:szCs w:val="36"/>
        </w:rPr>
      </w:pPr>
      <w:r>
        <w:br w:type="page"/>
      </w:r>
    </w:p>
    <w:p w14:paraId="4D87E4CB" w14:textId="74871D71" w:rsidR="00DA40C3" w:rsidRPr="002A0D6D" w:rsidRDefault="00DA40C3" w:rsidP="00DA40C3">
      <w:pPr>
        <w:pStyle w:val="Heading1"/>
        <w:numPr>
          <w:ilvl w:val="0"/>
          <w:numId w:val="0"/>
        </w:numPr>
      </w:pPr>
      <w:bookmarkStart w:id="3" w:name="_Toc83633705"/>
      <w:r w:rsidRPr="002A0D6D">
        <w:lastRenderedPageBreak/>
        <w:t>Executive Summary</w:t>
      </w:r>
      <w:bookmarkEnd w:id="0"/>
      <w:bookmarkEnd w:id="3"/>
    </w:p>
    <w:p w14:paraId="17FA5803" w14:textId="491915AA" w:rsidR="00E21EB1" w:rsidRPr="002A0D6D" w:rsidRDefault="00604524" w:rsidP="00604524">
      <w:pPr>
        <w:rPr>
          <w:rFonts w:eastAsia="Times New Roman" w:cs="Times New Roman"/>
        </w:rPr>
      </w:pPr>
      <w:r w:rsidRPr="00CA2228">
        <w:rPr>
          <w:rFonts w:eastAsia="Times New Roman" w:cs="Times New Roman"/>
        </w:rPr>
        <w:t>Health provider</w:t>
      </w:r>
      <w:r w:rsidRPr="00CA2228">
        <w:t>s</w:t>
      </w:r>
      <w:r w:rsidRPr="00604524">
        <w:t xml:space="preserve"> are challenged with meeting the healthcare needs of </w:t>
      </w:r>
      <w:r w:rsidR="00EB63FC" w:rsidRPr="00EB63FC">
        <w:t>California’s estimated 9 million+ minors</w:t>
      </w:r>
      <w:r w:rsidR="00EB63FC" w:rsidRPr="00604524">
        <w:t xml:space="preserve"> </w:t>
      </w:r>
      <w:r w:rsidRPr="00604524">
        <w:t xml:space="preserve">while protecting their right to </w:t>
      </w:r>
      <w:r w:rsidRPr="00CA2228">
        <w:t>privacy</w:t>
      </w:r>
      <w:r w:rsidRPr="00604524">
        <w:t xml:space="preserve">. </w:t>
      </w:r>
      <w:r w:rsidR="00314902">
        <w:rPr>
          <w:rFonts w:eastAsia="Times New Roman" w:cs="Times New Roman"/>
        </w:rPr>
        <w:t xml:space="preserve">Information privacy laws </w:t>
      </w:r>
      <w:r w:rsidR="00B62944">
        <w:rPr>
          <w:rFonts w:eastAsia="Times New Roman" w:cs="Times New Roman"/>
        </w:rPr>
        <w:t>are</w:t>
      </w:r>
      <w:r w:rsidR="00314902">
        <w:rPr>
          <w:rFonts w:eastAsia="Times New Roman" w:cs="Times New Roman"/>
        </w:rPr>
        <w:t xml:space="preserve"> complex for minors.</w:t>
      </w:r>
      <w:r w:rsidR="00B62944">
        <w:rPr>
          <w:rFonts w:eastAsia="Times New Roman" w:cs="Times New Roman"/>
        </w:rPr>
        <w:t xml:space="preserve"> </w:t>
      </w:r>
      <w:r w:rsidR="00314902">
        <w:rPr>
          <w:rFonts w:eastAsia="Times New Roman" w:cs="Times New Roman"/>
        </w:rPr>
        <w:t xml:space="preserve">Sharing </w:t>
      </w:r>
      <w:r w:rsidR="001856F7" w:rsidRPr="00CA2228">
        <w:rPr>
          <w:rFonts w:eastAsia="Times New Roman" w:cs="Times New Roman"/>
        </w:rPr>
        <w:t>health information</w:t>
      </w:r>
      <w:r w:rsidR="001856F7" w:rsidRPr="002A0D6D">
        <w:rPr>
          <w:rFonts w:eastAsia="Times New Roman" w:cs="Times New Roman"/>
        </w:rPr>
        <w:t xml:space="preserve"> depend</w:t>
      </w:r>
      <w:r w:rsidR="00314902">
        <w:rPr>
          <w:rFonts w:eastAsia="Times New Roman" w:cs="Times New Roman"/>
        </w:rPr>
        <w:t>s</w:t>
      </w:r>
      <w:r w:rsidR="001856F7" w:rsidRPr="002A0D6D">
        <w:rPr>
          <w:rFonts w:eastAsia="Times New Roman" w:cs="Times New Roman"/>
        </w:rPr>
        <w:t xml:space="preserve"> on the minor’s ability to consent (e.g., age, emancipation, capacity), the type of </w:t>
      </w:r>
      <w:r w:rsidR="009F5FF6">
        <w:rPr>
          <w:rFonts w:eastAsia="Times New Roman" w:cs="Times New Roman"/>
        </w:rPr>
        <w:t xml:space="preserve">health </w:t>
      </w:r>
      <w:r w:rsidR="001856F7" w:rsidRPr="002A0D6D">
        <w:rPr>
          <w:rFonts w:eastAsia="Times New Roman" w:cs="Times New Roman"/>
        </w:rPr>
        <w:t xml:space="preserve">information </w:t>
      </w:r>
      <w:r w:rsidR="009F5FF6">
        <w:rPr>
          <w:rFonts w:eastAsia="Times New Roman" w:cs="Times New Roman"/>
        </w:rPr>
        <w:t xml:space="preserve">that may be </w:t>
      </w:r>
      <w:r w:rsidR="001856F7" w:rsidRPr="002A0D6D">
        <w:rPr>
          <w:rFonts w:eastAsia="Times New Roman" w:cs="Times New Roman"/>
        </w:rPr>
        <w:t xml:space="preserve">shared </w:t>
      </w:r>
      <w:r w:rsidR="009F5FF6">
        <w:rPr>
          <w:rFonts w:eastAsia="Times New Roman" w:cs="Times New Roman"/>
        </w:rPr>
        <w:t xml:space="preserve">according to different laws </w:t>
      </w:r>
      <w:r w:rsidR="001856F7" w:rsidRPr="002A0D6D">
        <w:rPr>
          <w:rFonts w:eastAsia="Times New Roman" w:cs="Times New Roman"/>
        </w:rPr>
        <w:t>(e.</w:t>
      </w:r>
      <w:r w:rsidR="002A0D6D" w:rsidRPr="002A0D6D">
        <w:rPr>
          <w:rFonts w:eastAsia="Times New Roman" w:cs="Times New Roman"/>
        </w:rPr>
        <w:t xml:space="preserve">g., </w:t>
      </w:r>
      <w:r w:rsidR="00314902">
        <w:rPr>
          <w:rFonts w:eastAsia="Times New Roman" w:cs="Times New Roman"/>
        </w:rPr>
        <w:t>mental health</w:t>
      </w:r>
      <w:r w:rsidR="002A0D6D" w:rsidRPr="002A0D6D">
        <w:rPr>
          <w:rFonts w:eastAsia="Times New Roman" w:cs="Times New Roman"/>
        </w:rPr>
        <w:t xml:space="preserve">, </w:t>
      </w:r>
      <w:r w:rsidR="00314902">
        <w:rPr>
          <w:rFonts w:eastAsia="Times New Roman" w:cs="Times New Roman"/>
        </w:rPr>
        <w:t>sexual health</w:t>
      </w:r>
      <w:r w:rsidR="004E3B9F">
        <w:rPr>
          <w:rFonts w:eastAsia="Times New Roman" w:cs="Times New Roman"/>
        </w:rPr>
        <w:t xml:space="preserve">, </w:t>
      </w:r>
      <w:r w:rsidR="00314902">
        <w:rPr>
          <w:rFonts w:eastAsia="Times New Roman" w:cs="Times New Roman"/>
        </w:rPr>
        <w:t>substance use disorder</w:t>
      </w:r>
      <w:r w:rsidR="002A0D6D" w:rsidRPr="002A0D6D">
        <w:rPr>
          <w:rFonts w:eastAsia="Times New Roman" w:cs="Times New Roman"/>
        </w:rPr>
        <w:t xml:space="preserve">), and who is sharing and receiving the information. </w:t>
      </w:r>
      <w:r w:rsidR="00B62944">
        <w:rPr>
          <w:rFonts w:eastAsia="Times New Roman" w:cs="Times New Roman"/>
        </w:rPr>
        <w:t xml:space="preserve">If the minor has a </w:t>
      </w:r>
      <w:r w:rsidR="008D09B5">
        <w:rPr>
          <w:rFonts w:eastAsia="Times New Roman" w:cs="Times New Roman"/>
        </w:rPr>
        <w:t>parent/</w:t>
      </w:r>
      <w:r w:rsidR="00B62944">
        <w:rPr>
          <w:rFonts w:eastAsia="Times New Roman" w:cs="Times New Roman"/>
        </w:rPr>
        <w:t xml:space="preserve">guardian, this also </w:t>
      </w:r>
      <w:r w:rsidR="002A0D6D" w:rsidRPr="002A0D6D">
        <w:rPr>
          <w:rFonts w:eastAsia="Times New Roman" w:cs="Times New Roman"/>
        </w:rPr>
        <w:t>adds to complexity of data sharing</w:t>
      </w:r>
      <w:r w:rsidR="004E3B9F">
        <w:rPr>
          <w:rFonts w:eastAsia="Times New Roman" w:cs="Times New Roman"/>
        </w:rPr>
        <w:t xml:space="preserve"> (e.g., </w:t>
      </w:r>
      <w:r w:rsidR="002A0D6D" w:rsidRPr="002A0D6D">
        <w:rPr>
          <w:rFonts w:eastAsia="Times New Roman" w:cs="Times New Roman"/>
        </w:rPr>
        <w:t>whether the minor</w:t>
      </w:r>
      <w:r w:rsidR="00E44C9B">
        <w:rPr>
          <w:rFonts w:eastAsia="Times New Roman" w:cs="Times New Roman"/>
        </w:rPr>
        <w:t>’s</w:t>
      </w:r>
      <w:r w:rsidR="002A0D6D" w:rsidRPr="002A0D6D">
        <w:rPr>
          <w:rFonts w:eastAsia="Times New Roman" w:cs="Times New Roman"/>
        </w:rPr>
        <w:t xml:space="preserve"> legal guardian is a parent</w:t>
      </w:r>
      <w:r w:rsidR="008D09B5">
        <w:rPr>
          <w:rFonts w:eastAsia="Times New Roman" w:cs="Times New Roman"/>
        </w:rPr>
        <w:t>/</w:t>
      </w:r>
      <w:r w:rsidR="0034753B">
        <w:rPr>
          <w:rFonts w:eastAsia="Times New Roman" w:cs="Times New Roman"/>
        </w:rPr>
        <w:t xml:space="preserve">guardian, </w:t>
      </w:r>
      <w:r w:rsidR="0034753B" w:rsidRPr="0034753B">
        <w:rPr>
          <w:rFonts w:eastAsia="Times New Roman" w:cs="Times New Roman"/>
        </w:rPr>
        <w:t>grandparent, aunt, uncle or sibling</w:t>
      </w:r>
      <w:r w:rsidR="004E3B9F">
        <w:rPr>
          <w:rFonts w:eastAsia="Times New Roman" w:cs="Times New Roman"/>
        </w:rPr>
        <w:t xml:space="preserve">, </w:t>
      </w:r>
      <w:r w:rsidRPr="00604524">
        <w:rPr>
          <w:rFonts w:eastAsia="Times New Roman" w:cs="Times New Roman"/>
        </w:rPr>
        <w:t>non-relative extended family members,</w:t>
      </w:r>
      <w:r>
        <w:rPr>
          <w:rFonts w:ascii="Helvetica" w:hAnsi="Helvetica" w:cs="Helvetica"/>
          <w:color w:val="000000"/>
          <w:sz w:val="25"/>
          <w:szCs w:val="25"/>
          <w:shd w:val="clear" w:color="auto" w:fill="FFFFFF"/>
        </w:rPr>
        <w:t> </w:t>
      </w:r>
      <w:r w:rsidR="0042047B">
        <w:rPr>
          <w:rFonts w:eastAsia="Times New Roman" w:cs="Times New Roman"/>
        </w:rPr>
        <w:t xml:space="preserve">or </w:t>
      </w:r>
      <w:r w:rsidR="004E3B9F" w:rsidRPr="00CA2228">
        <w:rPr>
          <w:rFonts w:eastAsia="Times New Roman" w:cs="Times New Roman"/>
        </w:rPr>
        <w:t>caregiver</w:t>
      </w:r>
      <w:r w:rsidR="004E3B9F">
        <w:rPr>
          <w:rFonts w:eastAsia="Times New Roman" w:cs="Times New Roman"/>
        </w:rPr>
        <w:t>).</w:t>
      </w:r>
    </w:p>
    <w:p w14:paraId="0E518BAA" w14:textId="1DF2D470" w:rsidR="001856F7" w:rsidRDefault="00EB63FC" w:rsidP="002A0D6D">
      <w:pPr>
        <w:rPr>
          <w:rFonts w:eastAsia="Times New Roman" w:cs="Times New Roman"/>
          <w:highlight w:val="yellow"/>
        </w:rPr>
      </w:pPr>
      <w:r w:rsidRPr="00EB63FC">
        <w:rPr>
          <w:rFonts w:eastAsia="Times New Roman" w:cs="Times New Roman"/>
        </w:rPr>
        <w:t xml:space="preserve">As a subset of minors, </w:t>
      </w:r>
      <w:r w:rsidR="00F724DB" w:rsidRPr="00EB63FC">
        <w:rPr>
          <w:rFonts w:eastAsia="Times New Roman" w:cs="Times New Roman"/>
        </w:rPr>
        <w:t>h</w:t>
      </w:r>
      <w:r w:rsidR="002A0D6D" w:rsidRPr="00EB63FC">
        <w:rPr>
          <w:rFonts w:eastAsia="Times New Roman" w:cs="Times New Roman"/>
        </w:rPr>
        <w:t>ealth</w:t>
      </w:r>
      <w:r w:rsidR="002A0D6D" w:rsidRPr="00414603">
        <w:rPr>
          <w:rFonts w:eastAsia="Times New Roman" w:cs="Times New Roman"/>
        </w:rPr>
        <w:t xml:space="preserve"> information sharing for </w:t>
      </w:r>
      <w:r w:rsidR="00F94C0C" w:rsidRPr="00414603">
        <w:rPr>
          <w:rFonts w:eastAsia="Times New Roman" w:cs="Times New Roman"/>
        </w:rPr>
        <w:t>California’s approximate</w:t>
      </w:r>
      <w:r w:rsidR="00B62944">
        <w:rPr>
          <w:rFonts w:eastAsia="Times New Roman" w:cs="Times New Roman"/>
        </w:rPr>
        <w:t>ly</w:t>
      </w:r>
      <w:r w:rsidR="00F94C0C" w:rsidRPr="00414603">
        <w:rPr>
          <w:rFonts w:eastAsia="Times New Roman" w:cs="Times New Roman"/>
        </w:rPr>
        <w:t xml:space="preserve"> 60,000 </w:t>
      </w:r>
      <w:r w:rsidR="001D7CAC">
        <w:rPr>
          <w:rFonts w:eastAsia="Times New Roman" w:cs="Times New Roman"/>
        </w:rPr>
        <w:t>f</w:t>
      </w:r>
      <w:r w:rsidR="002A0D6D" w:rsidRPr="00414603">
        <w:rPr>
          <w:rFonts w:eastAsia="Times New Roman" w:cs="Times New Roman"/>
        </w:rPr>
        <w:t xml:space="preserve">oster youth is crucial </w:t>
      </w:r>
      <w:r w:rsidR="00B62944">
        <w:rPr>
          <w:rFonts w:eastAsia="Times New Roman" w:cs="Times New Roman"/>
        </w:rPr>
        <w:t>so</w:t>
      </w:r>
      <w:r w:rsidR="002A0D6D" w:rsidRPr="00414603">
        <w:rPr>
          <w:rFonts w:eastAsia="Times New Roman" w:cs="Times New Roman"/>
        </w:rPr>
        <w:t xml:space="preserve"> </w:t>
      </w:r>
      <w:r w:rsidR="002A0D6D" w:rsidRPr="00B1481D">
        <w:rPr>
          <w:rFonts w:eastAsia="Times New Roman" w:cs="Times New Roman"/>
        </w:rPr>
        <w:t xml:space="preserve">that </w:t>
      </w:r>
      <w:r w:rsidR="00893211">
        <w:rPr>
          <w:rFonts w:eastAsia="Times New Roman" w:cs="Times New Roman"/>
        </w:rPr>
        <w:t xml:space="preserve">foster </w:t>
      </w:r>
      <w:r w:rsidR="008D0877">
        <w:rPr>
          <w:rFonts w:eastAsia="Times New Roman" w:cs="Times New Roman"/>
        </w:rPr>
        <w:t>youth</w:t>
      </w:r>
      <w:r w:rsidR="009F5FF6">
        <w:rPr>
          <w:rFonts w:eastAsia="Times New Roman" w:cs="Times New Roman"/>
        </w:rPr>
        <w:t>, in the Child Welfare System (CWS),</w:t>
      </w:r>
      <w:r w:rsidR="004E3B9F">
        <w:rPr>
          <w:rFonts w:eastAsia="Times New Roman" w:cs="Times New Roman"/>
        </w:rPr>
        <w:t xml:space="preserve"> receive </w:t>
      </w:r>
      <w:r w:rsidR="002A0D6D" w:rsidRPr="00FF0EC8">
        <w:rPr>
          <w:rFonts w:eastAsia="Times New Roman" w:cs="Times New Roman"/>
        </w:rPr>
        <w:t>appropriate healthcare. When a child is removed from his or her home, it</w:t>
      </w:r>
      <w:r w:rsidR="002A0D6D">
        <w:rPr>
          <w:rFonts w:eastAsia="Times New Roman" w:cs="Times New Roman"/>
        </w:rPr>
        <w:t xml:space="preserve"> </w:t>
      </w:r>
      <w:r w:rsidR="002A0D6D" w:rsidRPr="00FF0EC8">
        <w:rPr>
          <w:rFonts w:eastAsia="Times New Roman" w:cs="Times New Roman"/>
        </w:rPr>
        <w:t xml:space="preserve">is critical that social workers, </w:t>
      </w:r>
      <w:r w:rsidR="00B1481D">
        <w:rPr>
          <w:rFonts w:eastAsia="Times New Roman" w:cs="Times New Roman"/>
        </w:rPr>
        <w:t xml:space="preserve">health providers, </w:t>
      </w:r>
      <w:r w:rsidR="002A0D6D" w:rsidRPr="00FF0EC8">
        <w:rPr>
          <w:rFonts w:eastAsia="Times New Roman" w:cs="Times New Roman"/>
        </w:rPr>
        <w:t xml:space="preserve">caregivers, and </w:t>
      </w:r>
      <w:r w:rsidR="008D09B5">
        <w:rPr>
          <w:rFonts w:eastAsia="Times New Roman" w:cs="Times New Roman"/>
        </w:rPr>
        <w:t>parents/</w:t>
      </w:r>
      <w:r w:rsidR="00B62944">
        <w:rPr>
          <w:rFonts w:eastAsia="Times New Roman" w:cs="Times New Roman"/>
        </w:rPr>
        <w:t>guardians</w:t>
      </w:r>
      <w:r w:rsidR="00B62944" w:rsidRPr="00FF0EC8">
        <w:rPr>
          <w:rFonts w:eastAsia="Times New Roman" w:cs="Times New Roman"/>
        </w:rPr>
        <w:t xml:space="preserve"> </w:t>
      </w:r>
      <w:r w:rsidR="002A0D6D" w:rsidRPr="00FF0EC8">
        <w:rPr>
          <w:rFonts w:eastAsia="Times New Roman" w:cs="Times New Roman"/>
        </w:rPr>
        <w:t xml:space="preserve">have access to the </w:t>
      </w:r>
      <w:r w:rsidR="00893211">
        <w:rPr>
          <w:rFonts w:eastAsia="Times New Roman" w:cs="Times New Roman"/>
        </w:rPr>
        <w:t xml:space="preserve">foster </w:t>
      </w:r>
      <w:r w:rsidR="008076C0">
        <w:rPr>
          <w:rFonts w:eastAsia="Times New Roman" w:cs="Times New Roman"/>
        </w:rPr>
        <w:t xml:space="preserve">youth’s health information </w:t>
      </w:r>
      <w:r w:rsidR="004A2AEB">
        <w:rPr>
          <w:rFonts w:eastAsia="Times New Roman" w:cs="Times New Roman"/>
        </w:rPr>
        <w:t>so that</w:t>
      </w:r>
      <w:r w:rsidR="002A0D6D">
        <w:rPr>
          <w:rFonts w:eastAsia="Times New Roman" w:cs="Times New Roman"/>
        </w:rPr>
        <w:t xml:space="preserve">: </w:t>
      </w:r>
    </w:p>
    <w:p w14:paraId="3C828962" w14:textId="5A89DB77" w:rsidR="004E3B9F" w:rsidRDefault="002A0D6D" w:rsidP="00414603">
      <w:pPr>
        <w:pStyle w:val="ListParagraph"/>
        <w:numPr>
          <w:ilvl w:val="0"/>
          <w:numId w:val="28"/>
        </w:numPr>
        <w:rPr>
          <w:rFonts w:eastAsia="Times New Roman" w:cs="Times New Roman"/>
        </w:rPr>
      </w:pPr>
      <w:r w:rsidRPr="00F94C0C">
        <w:rPr>
          <w:rFonts w:eastAsia="Times New Roman" w:cs="Times New Roman"/>
        </w:rPr>
        <w:t xml:space="preserve">Children continue to receive health </w:t>
      </w:r>
      <w:r w:rsidR="008076C0">
        <w:rPr>
          <w:rFonts w:eastAsia="Times New Roman" w:cs="Times New Roman"/>
        </w:rPr>
        <w:t xml:space="preserve">and dental </w:t>
      </w:r>
      <w:r w:rsidRPr="00F94C0C">
        <w:rPr>
          <w:rFonts w:eastAsia="Times New Roman" w:cs="Times New Roman"/>
        </w:rPr>
        <w:t xml:space="preserve">care </w:t>
      </w:r>
    </w:p>
    <w:p w14:paraId="3D7DAB31" w14:textId="77777777" w:rsidR="004E3B9F" w:rsidRDefault="002A0D6D" w:rsidP="00414603">
      <w:pPr>
        <w:pStyle w:val="ListParagraph"/>
        <w:numPr>
          <w:ilvl w:val="0"/>
          <w:numId w:val="28"/>
        </w:numPr>
        <w:rPr>
          <w:rFonts w:eastAsia="Times New Roman" w:cs="Times New Roman"/>
        </w:rPr>
      </w:pPr>
      <w:r w:rsidRPr="00F94C0C">
        <w:rPr>
          <w:rFonts w:eastAsia="Times New Roman" w:cs="Times New Roman"/>
        </w:rPr>
        <w:t>Children continue to</w:t>
      </w:r>
      <w:r w:rsidR="004E3B9F" w:rsidRPr="00F94C0C">
        <w:rPr>
          <w:rFonts w:eastAsia="Times New Roman" w:cs="Times New Roman"/>
        </w:rPr>
        <w:t xml:space="preserve"> take any necessary medications</w:t>
      </w:r>
    </w:p>
    <w:p w14:paraId="785C0C4B" w14:textId="0F97A22C" w:rsidR="004E3B9F" w:rsidRDefault="002A0D6D" w:rsidP="00414603">
      <w:pPr>
        <w:pStyle w:val="ListParagraph"/>
        <w:numPr>
          <w:ilvl w:val="0"/>
          <w:numId w:val="28"/>
        </w:numPr>
        <w:rPr>
          <w:rFonts w:eastAsia="Times New Roman" w:cs="Times New Roman"/>
        </w:rPr>
      </w:pPr>
      <w:r w:rsidRPr="00F94C0C">
        <w:rPr>
          <w:rFonts w:eastAsia="Times New Roman" w:cs="Times New Roman"/>
        </w:rPr>
        <w:t xml:space="preserve">Health providers have access to children’s health histories </w:t>
      </w:r>
      <w:r w:rsidR="00B1481D">
        <w:rPr>
          <w:rFonts w:eastAsia="Times New Roman" w:cs="Times New Roman"/>
        </w:rPr>
        <w:t>(e.g., ca</w:t>
      </w:r>
      <w:r w:rsidR="008076C0">
        <w:rPr>
          <w:rFonts w:eastAsia="Times New Roman" w:cs="Times New Roman"/>
        </w:rPr>
        <w:t>r</w:t>
      </w:r>
      <w:r w:rsidR="00B1481D">
        <w:rPr>
          <w:rFonts w:eastAsia="Times New Roman" w:cs="Times New Roman"/>
        </w:rPr>
        <w:t xml:space="preserve">e plans, immunization records, medications) </w:t>
      </w:r>
      <w:r w:rsidRPr="00F94C0C">
        <w:rPr>
          <w:rFonts w:eastAsia="Times New Roman" w:cs="Times New Roman"/>
        </w:rPr>
        <w:t>when determining</w:t>
      </w:r>
      <w:r w:rsidR="004E3B9F" w:rsidRPr="00F94C0C">
        <w:rPr>
          <w:rFonts w:eastAsia="Times New Roman" w:cs="Times New Roman"/>
        </w:rPr>
        <w:t xml:space="preserve"> appropriate </w:t>
      </w:r>
      <w:r w:rsidR="004E3B9F" w:rsidRPr="00CA2228">
        <w:rPr>
          <w:rFonts w:eastAsia="Times New Roman" w:cs="Times New Roman"/>
        </w:rPr>
        <w:t>treatment</w:t>
      </w:r>
    </w:p>
    <w:p w14:paraId="3283192A" w14:textId="77777777" w:rsidR="0042047B" w:rsidRDefault="002A0D6D" w:rsidP="00414603">
      <w:pPr>
        <w:pStyle w:val="ListParagraph"/>
        <w:numPr>
          <w:ilvl w:val="0"/>
          <w:numId w:val="28"/>
        </w:numPr>
        <w:rPr>
          <w:rFonts w:eastAsia="Times New Roman" w:cs="Times New Roman"/>
        </w:rPr>
      </w:pPr>
      <w:r w:rsidRPr="00F94C0C">
        <w:rPr>
          <w:rFonts w:eastAsia="Times New Roman" w:cs="Times New Roman"/>
        </w:rPr>
        <w:t>Foster parents and other caregivers understand all the health needs of the children in</w:t>
      </w:r>
      <w:r w:rsidR="004E3B9F" w:rsidRPr="00F94C0C">
        <w:rPr>
          <w:rFonts w:eastAsia="Times New Roman" w:cs="Times New Roman"/>
        </w:rPr>
        <w:t xml:space="preserve"> their care</w:t>
      </w:r>
    </w:p>
    <w:p w14:paraId="418B369D" w14:textId="5FBD4964" w:rsidR="002A0D6D" w:rsidRPr="005D439D" w:rsidRDefault="002A0D6D" w:rsidP="00414603">
      <w:pPr>
        <w:pStyle w:val="ListParagraph"/>
        <w:numPr>
          <w:ilvl w:val="0"/>
          <w:numId w:val="28"/>
        </w:numPr>
        <w:rPr>
          <w:rFonts w:eastAsia="Times New Roman" w:cs="Times New Roman"/>
        </w:rPr>
      </w:pPr>
      <w:r w:rsidRPr="00B1481D">
        <w:rPr>
          <w:rFonts w:eastAsia="Times New Roman" w:cs="Times New Roman"/>
        </w:rPr>
        <w:t xml:space="preserve">Child welfare agencies and juvenile courts can </w:t>
      </w:r>
      <w:r w:rsidR="00B1481D" w:rsidRPr="00B1481D">
        <w:rPr>
          <w:rFonts w:eastAsia="Times New Roman" w:cs="Times New Roman"/>
        </w:rPr>
        <w:t>understand the child’s health history</w:t>
      </w:r>
      <w:r w:rsidR="00B1481D">
        <w:rPr>
          <w:rFonts w:eastAsia="Times New Roman" w:cs="Times New Roman"/>
        </w:rPr>
        <w:t>,</w:t>
      </w:r>
      <w:r w:rsidR="00B1481D" w:rsidRPr="00B1481D">
        <w:rPr>
          <w:rFonts w:eastAsia="Times New Roman" w:cs="Times New Roman"/>
        </w:rPr>
        <w:t xml:space="preserve"> summarized within a </w:t>
      </w:r>
      <w:r w:rsidR="00B1481D">
        <w:rPr>
          <w:rFonts w:eastAsia="Times New Roman" w:cs="Times New Roman"/>
        </w:rPr>
        <w:t xml:space="preserve">CWS or probation </w:t>
      </w:r>
      <w:r w:rsidR="00B1481D" w:rsidRPr="00B1481D">
        <w:rPr>
          <w:rFonts w:eastAsia="Times New Roman" w:cs="Times New Roman"/>
        </w:rPr>
        <w:t xml:space="preserve">case plan, and can </w:t>
      </w:r>
      <w:r w:rsidRPr="00B1481D">
        <w:rPr>
          <w:rFonts w:eastAsia="Times New Roman" w:cs="Times New Roman"/>
        </w:rPr>
        <w:t>monitor the health and well-</w:t>
      </w:r>
      <w:r w:rsidRPr="005D439D">
        <w:rPr>
          <w:rFonts w:eastAsia="Times New Roman" w:cs="Times New Roman"/>
        </w:rPr>
        <w:t>being outcomes of ch</w:t>
      </w:r>
      <w:r w:rsidR="007749EC">
        <w:rPr>
          <w:rFonts w:eastAsia="Times New Roman" w:cs="Times New Roman"/>
        </w:rPr>
        <w:t>ildren under their jurisdiction</w:t>
      </w:r>
    </w:p>
    <w:p w14:paraId="4CADDE04" w14:textId="7811B688" w:rsidR="00E21EB1" w:rsidRDefault="00B1481D" w:rsidP="001E014A">
      <w:pPr>
        <w:rPr>
          <w:rFonts w:eastAsia="Times New Roman" w:cs="Times New Roman"/>
        </w:rPr>
      </w:pPr>
      <w:r w:rsidRPr="005D439D">
        <w:rPr>
          <w:rFonts w:eastAsia="Times New Roman" w:cs="Times New Roman"/>
        </w:rPr>
        <w:t xml:space="preserve">Health information sharing is key to the </w:t>
      </w:r>
      <w:r w:rsidRPr="00CA2228">
        <w:rPr>
          <w:rFonts w:eastAsia="Times New Roman" w:cs="Times New Roman"/>
        </w:rPr>
        <w:t>coordination of care</w:t>
      </w:r>
      <w:r w:rsidRPr="005D439D">
        <w:rPr>
          <w:rFonts w:eastAsia="Times New Roman" w:cs="Times New Roman"/>
        </w:rPr>
        <w:t xml:space="preserve"> </w:t>
      </w:r>
      <w:r w:rsidR="00EB63FC" w:rsidRPr="00EB63FC">
        <w:rPr>
          <w:rFonts w:eastAsia="Times New Roman" w:cs="Times New Roman"/>
        </w:rPr>
        <w:t>for minors and</w:t>
      </w:r>
      <w:r w:rsidR="00CE7F09">
        <w:rPr>
          <w:rFonts w:eastAsia="Times New Roman" w:cs="Times New Roman"/>
        </w:rPr>
        <w:t>/or</w:t>
      </w:r>
      <w:r w:rsidR="00EB63FC" w:rsidRPr="00EB63FC">
        <w:rPr>
          <w:rFonts w:eastAsia="Times New Roman" w:cs="Times New Roman"/>
        </w:rPr>
        <w:t xml:space="preserve"> foster youth</w:t>
      </w:r>
      <w:r w:rsidR="00EB63FC">
        <w:rPr>
          <w:rFonts w:eastAsia="Times New Roman" w:cs="Times New Roman"/>
        </w:rPr>
        <w:t xml:space="preserve"> </w:t>
      </w:r>
      <w:r w:rsidRPr="005D439D">
        <w:rPr>
          <w:rFonts w:eastAsia="Times New Roman" w:cs="Times New Roman"/>
        </w:rPr>
        <w:t>between</w:t>
      </w:r>
      <w:r w:rsidR="005D439D" w:rsidRPr="005D439D">
        <w:rPr>
          <w:rFonts w:eastAsia="Times New Roman" w:cs="Times New Roman"/>
        </w:rPr>
        <w:t xml:space="preserve"> CWS, county probation department, county </w:t>
      </w:r>
      <w:r w:rsidR="005D439D" w:rsidRPr="00CA2228">
        <w:rPr>
          <w:rFonts w:eastAsia="Times New Roman" w:cs="Times New Roman"/>
        </w:rPr>
        <w:t>behavioral health</w:t>
      </w:r>
      <w:r w:rsidR="005D439D" w:rsidRPr="005D439D">
        <w:rPr>
          <w:rFonts w:eastAsia="Times New Roman" w:cs="Times New Roman"/>
        </w:rPr>
        <w:t xml:space="preserve"> departments, regional centers or centers that serve </w:t>
      </w:r>
      <w:r w:rsidR="00893211">
        <w:rPr>
          <w:rFonts w:eastAsia="Times New Roman" w:cs="Times New Roman"/>
        </w:rPr>
        <w:t xml:space="preserve">foster </w:t>
      </w:r>
      <w:r w:rsidR="005D439D" w:rsidRPr="005D439D">
        <w:rPr>
          <w:rFonts w:eastAsia="Times New Roman" w:cs="Times New Roman"/>
        </w:rPr>
        <w:t xml:space="preserve">youth living with </w:t>
      </w:r>
      <w:r w:rsidR="005D439D" w:rsidRPr="00CA2228">
        <w:rPr>
          <w:rFonts w:eastAsia="Times New Roman" w:cs="Times New Roman"/>
        </w:rPr>
        <w:t>developmental disabilities</w:t>
      </w:r>
      <w:r w:rsidR="005D439D" w:rsidRPr="005D439D">
        <w:rPr>
          <w:rFonts w:eastAsia="Times New Roman" w:cs="Times New Roman"/>
        </w:rPr>
        <w:t xml:space="preserve">, </w:t>
      </w:r>
      <w:r w:rsidR="005D439D" w:rsidRPr="00414603">
        <w:rPr>
          <w:rFonts w:eastAsia="Times New Roman" w:cs="Times New Roman"/>
        </w:rPr>
        <w:t>health providers</w:t>
      </w:r>
      <w:r w:rsidR="001D7CAC">
        <w:rPr>
          <w:rFonts w:eastAsia="Times New Roman" w:cs="Times New Roman"/>
        </w:rPr>
        <w:t>,</w:t>
      </w:r>
      <w:r w:rsidR="005D439D" w:rsidRPr="00414603">
        <w:rPr>
          <w:rFonts w:eastAsia="Times New Roman" w:cs="Times New Roman"/>
        </w:rPr>
        <w:t xml:space="preserve"> mental health providers</w:t>
      </w:r>
      <w:r w:rsidR="005D439D" w:rsidRPr="005D439D">
        <w:rPr>
          <w:rFonts w:eastAsia="Times New Roman" w:cs="Times New Roman"/>
        </w:rPr>
        <w:t>,</w:t>
      </w:r>
      <w:r w:rsidR="005D439D">
        <w:rPr>
          <w:rFonts w:eastAsia="Times New Roman" w:cs="Times New Roman"/>
        </w:rPr>
        <w:t xml:space="preserve"> foster care or other child welfare advocacy groups, </w:t>
      </w:r>
      <w:r w:rsidR="005D439D">
        <w:t>child and family teams, multi-disciplinary teams, and the courts.</w:t>
      </w:r>
      <w:r w:rsidR="00BF2E97">
        <w:rPr>
          <w:rFonts w:eastAsia="Times New Roman" w:cs="Times New Roman"/>
        </w:rPr>
        <w:t xml:space="preserve"> </w:t>
      </w:r>
      <w:r w:rsidR="00137CD6">
        <w:rPr>
          <w:rFonts w:eastAsia="Times New Roman" w:cs="Times New Roman"/>
        </w:rPr>
        <w:t>I</w:t>
      </w:r>
      <w:r w:rsidR="00137CD6" w:rsidRPr="05093578">
        <w:rPr>
          <w:rFonts w:eastAsia="Times New Roman" w:cs="Times New Roman"/>
        </w:rPr>
        <w:t>n some cases</w:t>
      </w:r>
      <w:r w:rsidR="00137CD6">
        <w:rPr>
          <w:rFonts w:eastAsia="Times New Roman" w:cs="Times New Roman"/>
        </w:rPr>
        <w:t xml:space="preserve">, </w:t>
      </w:r>
      <w:r w:rsidR="00137CD6" w:rsidRPr="05093578">
        <w:rPr>
          <w:rFonts w:eastAsia="Times New Roman" w:cs="Times New Roman"/>
        </w:rPr>
        <w:t xml:space="preserve">service providers </w:t>
      </w:r>
      <w:r w:rsidR="00137CD6">
        <w:rPr>
          <w:rFonts w:eastAsia="Times New Roman" w:cs="Times New Roman"/>
        </w:rPr>
        <w:t xml:space="preserve">may be reluctant to share data </w:t>
      </w:r>
      <w:r w:rsidR="00A815AA">
        <w:rPr>
          <w:rFonts w:eastAsia="Times New Roman" w:cs="Times New Roman"/>
        </w:rPr>
        <w:t xml:space="preserve">due to confusion about how to comply with </w:t>
      </w:r>
      <w:r w:rsidR="001E014A">
        <w:rPr>
          <w:rFonts w:eastAsia="Times New Roman" w:cs="Times New Roman"/>
        </w:rPr>
        <w:t>data privacy</w:t>
      </w:r>
      <w:r w:rsidR="00A815AA">
        <w:rPr>
          <w:rFonts w:eastAsia="Times New Roman" w:cs="Times New Roman"/>
        </w:rPr>
        <w:t xml:space="preserve"> laws. </w:t>
      </w:r>
      <w:r w:rsidR="00A947F4">
        <w:rPr>
          <w:rFonts w:eastAsia="Times New Roman" w:cs="Times New Roman"/>
        </w:rPr>
        <w:t xml:space="preserve">Additionally, a health provider may </w:t>
      </w:r>
      <w:r w:rsidR="00A815AA">
        <w:rPr>
          <w:rFonts w:eastAsia="Times New Roman" w:cs="Times New Roman"/>
        </w:rPr>
        <w:t xml:space="preserve">have concerns about </w:t>
      </w:r>
      <w:r w:rsidR="00500C2A">
        <w:rPr>
          <w:rFonts w:eastAsia="Times New Roman" w:cs="Times New Roman"/>
        </w:rPr>
        <w:t>damaging</w:t>
      </w:r>
      <w:r w:rsidR="00A947F4">
        <w:rPr>
          <w:rFonts w:eastAsia="Times New Roman" w:cs="Times New Roman"/>
        </w:rPr>
        <w:t xml:space="preserve"> the critical patient</w:t>
      </w:r>
      <w:r w:rsidR="00A815AA">
        <w:rPr>
          <w:rFonts w:eastAsia="Times New Roman" w:cs="Times New Roman"/>
        </w:rPr>
        <w:t>/provider</w:t>
      </w:r>
      <w:r w:rsidR="00A947F4">
        <w:rPr>
          <w:rFonts w:eastAsia="Times New Roman" w:cs="Times New Roman"/>
        </w:rPr>
        <w:t xml:space="preserve"> relationship by sharing information with a parent/guardian or caregiver.  </w:t>
      </w:r>
      <w:r w:rsidR="005C5368">
        <w:rPr>
          <w:rFonts w:eastAsia="Times New Roman" w:cs="Times New Roman"/>
        </w:rPr>
        <w:t xml:space="preserve"> </w:t>
      </w:r>
      <w:r w:rsidR="00BF2E97">
        <w:rPr>
          <w:rFonts w:eastAsia="Times New Roman" w:cs="Times New Roman"/>
        </w:rPr>
        <w:t xml:space="preserve"> </w:t>
      </w:r>
    </w:p>
    <w:p w14:paraId="71611ADB" w14:textId="19D2ABFF" w:rsidR="00137CD6" w:rsidRDefault="00137CD6" w:rsidP="00137CD6">
      <w:pPr>
        <w:rPr>
          <w:rFonts w:ascii="Calibri" w:hAnsi="Calibri"/>
        </w:rPr>
      </w:pPr>
      <w:r w:rsidRPr="05093578">
        <w:rPr>
          <w:rFonts w:eastAsia="Times New Roman" w:cs="Times New Roman"/>
        </w:rPr>
        <w:t>T</w:t>
      </w:r>
      <w:r w:rsidRPr="00685562">
        <w:rPr>
          <w:rFonts w:eastAsia="Times New Roman" w:cs="Times New Roman"/>
        </w:rPr>
        <w:t>he State of California created th</w:t>
      </w:r>
      <w:r w:rsidR="00500C2A" w:rsidRPr="00685562">
        <w:rPr>
          <w:rFonts w:eastAsia="Times New Roman" w:cs="Times New Roman"/>
        </w:rPr>
        <w:t>is</w:t>
      </w:r>
      <w:r w:rsidRPr="00685562">
        <w:rPr>
          <w:rFonts w:eastAsia="Times New Roman" w:cs="Times New Roman"/>
        </w:rPr>
        <w:t xml:space="preserve"> non-binding State Health Information Guidance (SHIG) Volume </w:t>
      </w:r>
      <w:r w:rsidR="00F7148A" w:rsidRPr="00685562">
        <w:rPr>
          <w:rFonts w:eastAsia="Times New Roman" w:cs="Times New Roman"/>
        </w:rPr>
        <w:t>5</w:t>
      </w:r>
      <w:r w:rsidRPr="00685562">
        <w:rPr>
          <w:rFonts w:eastAsia="Times New Roman" w:cs="Times New Roman"/>
        </w:rPr>
        <w:t xml:space="preserve"> to help </w:t>
      </w:r>
      <w:r w:rsidR="00B36FCA" w:rsidRPr="00685562">
        <w:rPr>
          <w:rFonts w:eastAsia="Times New Roman" w:cs="Times New Roman"/>
        </w:rPr>
        <w:t>standardize</w:t>
      </w:r>
      <w:r w:rsidRPr="00685562">
        <w:rPr>
          <w:rFonts w:eastAsia="Times New Roman" w:cs="Times New Roman"/>
        </w:rPr>
        <w:t xml:space="preserve"> and clarify </w:t>
      </w:r>
      <w:r w:rsidR="008A2D9F" w:rsidRPr="00685562">
        <w:rPr>
          <w:rFonts w:eastAsia="Times New Roman" w:cs="Times New Roman"/>
        </w:rPr>
        <w:t>federal and state</w:t>
      </w:r>
      <w:r w:rsidRPr="00685562">
        <w:rPr>
          <w:rFonts w:eastAsia="Times New Roman" w:cs="Times New Roman"/>
        </w:rPr>
        <w:t xml:space="preserve"> law</w:t>
      </w:r>
      <w:r w:rsidRPr="05093578">
        <w:rPr>
          <w:rFonts w:ascii="Calibri" w:hAnsi="Calibri"/>
        </w:rPr>
        <w:t xml:space="preserve">. </w:t>
      </w:r>
    </w:p>
    <w:p w14:paraId="35503EF7" w14:textId="5F542871" w:rsidR="00137CD6" w:rsidRPr="00EB07B4" w:rsidRDefault="00137CD6" w:rsidP="00137CD6">
      <w:pPr>
        <w:rPr>
          <w:rFonts w:eastAsia="Times New Roman" w:cs="Times New Roman"/>
        </w:rPr>
      </w:pPr>
      <w:r>
        <w:rPr>
          <w:rFonts w:eastAsia="Times New Roman" w:cs="Times New Roman"/>
        </w:rPr>
        <w:t xml:space="preserve">In SHIG Volume </w:t>
      </w:r>
      <w:r w:rsidR="00F7148A">
        <w:rPr>
          <w:rFonts w:eastAsia="Times New Roman" w:cs="Times New Roman"/>
        </w:rPr>
        <w:t>5</w:t>
      </w:r>
      <w:r>
        <w:rPr>
          <w:rFonts w:eastAsia="Times New Roman" w:cs="Times New Roman"/>
        </w:rPr>
        <w:t xml:space="preserve">, the </w:t>
      </w:r>
      <w:r w:rsidRPr="00EB07B4">
        <w:rPr>
          <w:rFonts w:eastAsia="Times New Roman" w:cs="Times New Roman"/>
        </w:rPr>
        <w:t xml:space="preserve">State </w:t>
      </w:r>
      <w:r>
        <w:rPr>
          <w:rFonts w:eastAsia="Times New Roman" w:cs="Times New Roman"/>
        </w:rPr>
        <w:t xml:space="preserve">provides </w:t>
      </w:r>
      <w:r w:rsidRPr="00EB07B4">
        <w:rPr>
          <w:rFonts w:eastAsia="Times New Roman" w:cs="Times New Roman"/>
        </w:rPr>
        <w:t xml:space="preserve">guidance about how </w:t>
      </w:r>
      <w:r w:rsidR="000E58EB">
        <w:rPr>
          <w:rFonts w:eastAsia="Times New Roman" w:cs="Times New Roman"/>
        </w:rPr>
        <w:t xml:space="preserve">health </w:t>
      </w:r>
      <w:r w:rsidRPr="00EB07B4">
        <w:rPr>
          <w:rFonts w:eastAsia="Times New Roman" w:cs="Times New Roman"/>
        </w:rPr>
        <w:t xml:space="preserve">information </w:t>
      </w:r>
      <w:r w:rsidR="00614ACA">
        <w:rPr>
          <w:rFonts w:eastAsia="Times New Roman" w:cs="Times New Roman"/>
        </w:rPr>
        <w:t>may</w:t>
      </w:r>
      <w:r w:rsidRPr="00EB07B4">
        <w:rPr>
          <w:rFonts w:eastAsia="Times New Roman" w:cs="Times New Roman"/>
        </w:rPr>
        <w:t xml:space="preserve"> be shared in the day-to-day practice of providing </w:t>
      </w:r>
      <w:r>
        <w:rPr>
          <w:rFonts w:eastAsia="Times New Roman" w:cs="Times New Roman"/>
        </w:rPr>
        <w:t>integrated</w:t>
      </w:r>
      <w:r w:rsidRPr="00EB07B4">
        <w:rPr>
          <w:rFonts w:eastAsia="Times New Roman" w:cs="Times New Roman"/>
        </w:rPr>
        <w:t xml:space="preserve"> care</w:t>
      </w:r>
      <w:r>
        <w:rPr>
          <w:rFonts w:eastAsia="Times New Roman" w:cs="Times New Roman"/>
        </w:rPr>
        <w:t xml:space="preserve"> and services </w:t>
      </w:r>
      <w:r w:rsidR="00500C2A">
        <w:rPr>
          <w:rFonts w:eastAsia="Times New Roman" w:cs="Times New Roman"/>
        </w:rPr>
        <w:t>for</w:t>
      </w:r>
      <w:r w:rsidR="005C5368">
        <w:rPr>
          <w:rFonts w:eastAsia="Times New Roman" w:cs="Times New Roman"/>
        </w:rPr>
        <w:t xml:space="preserve"> minors </w:t>
      </w:r>
      <w:r w:rsidR="00500C2A">
        <w:rPr>
          <w:rFonts w:eastAsia="Times New Roman" w:cs="Times New Roman"/>
        </w:rPr>
        <w:t>and</w:t>
      </w:r>
      <w:r w:rsidR="008D0877">
        <w:rPr>
          <w:rFonts w:eastAsia="Times New Roman" w:cs="Times New Roman"/>
        </w:rPr>
        <w:t xml:space="preserve"> </w:t>
      </w:r>
      <w:r w:rsidR="00893211">
        <w:rPr>
          <w:rFonts w:eastAsia="Times New Roman" w:cs="Times New Roman"/>
        </w:rPr>
        <w:t xml:space="preserve">foster </w:t>
      </w:r>
      <w:r w:rsidR="00CF455A">
        <w:rPr>
          <w:rFonts w:eastAsia="Times New Roman" w:cs="Times New Roman"/>
        </w:rPr>
        <w:t>youth</w:t>
      </w:r>
      <w:r w:rsidRPr="00EB07B4">
        <w:rPr>
          <w:rFonts w:eastAsia="Times New Roman" w:cs="Times New Roman"/>
        </w:rPr>
        <w:t xml:space="preserve">. </w:t>
      </w:r>
      <w:r>
        <w:rPr>
          <w:rFonts w:eastAsia="Times New Roman" w:cs="Times New Roman"/>
        </w:rPr>
        <w:t xml:space="preserve">The SHIG </w:t>
      </w:r>
      <w:r w:rsidR="00F30195">
        <w:rPr>
          <w:rFonts w:eastAsia="Times New Roman" w:cs="Times New Roman"/>
        </w:rPr>
        <w:t xml:space="preserve">Volume </w:t>
      </w:r>
      <w:r w:rsidR="00F7148A">
        <w:rPr>
          <w:rFonts w:eastAsia="Times New Roman" w:cs="Times New Roman"/>
        </w:rPr>
        <w:t>5</w:t>
      </w:r>
      <w:r>
        <w:rPr>
          <w:rFonts w:eastAsia="Times New Roman" w:cs="Times New Roman"/>
        </w:rPr>
        <w:t xml:space="preserve"> clarifies</w:t>
      </w:r>
      <w:r w:rsidRPr="00EB07B4">
        <w:rPr>
          <w:rFonts w:eastAsia="Times New Roman" w:cs="Times New Roman"/>
        </w:rPr>
        <w:t xml:space="preserve"> existing </w:t>
      </w:r>
      <w:r w:rsidR="008A2D9F">
        <w:rPr>
          <w:rFonts w:eastAsia="Times New Roman" w:cs="Times New Roman"/>
        </w:rPr>
        <w:t>federal and state</w:t>
      </w:r>
      <w:r w:rsidRPr="00EB07B4">
        <w:rPr>
          <w:rFonts w:eastAsia="Times New Roman" w:cs="Times New Roman"/>
        </w:rPr>
        <w:t xml:space="preserve"> laws that affect disclosure and sharing of</w:t>
      </w:r>
      <w:r>
        <w:rPr>
          <w:rFonts w:eastAsia="Times New Roman" w:cs="Times New Roman"/>
        </w:rPr>
        <w:t xml:space="preserve"> </w:t>
      </w:r>
      <w:r w:rsidR="000E58EB">
        <w:rPr>
          <w:rFonts w:eastAsia="Times New Roman" w:cs="Times New Roman"/>
        </w:rPr>
        <w:t xml:space="preserve">health </w:t>
      </w:r>
      <w:r w:rsidRPr="00EB07B4">
        <w:rPr>
          <w:rFonts w:eastAsia="Times New Roman" w:cs="Times New Roman"/>
        </w:rPr>
        <w:t>information</w:t>
      </w:r>
      <w:r>
        <w:rPr>
          <w:rFonts w:eastAsia="Times New Roman" w:cs="Times New Roman"/>
        </w:rPr>
        <w:t xml:space="preserve"> in simple, </w:t>
      </w:r>
      <w:r w:rsidRPr="00EB07B4">
        <w:rPr>
          <w:rFonts w:eastAsia="Times New Roman" w:cs="Times New Roman"/>
        </w:rPr>
        <w:t xml:space="preserve">everyday business language. </w:t>
      </w:r>
    </w:p>
    <w:p w14:paraId="628C69DD" w14:textId="217C69F0" w:rsidR="00137CD6" w:rsidRPr="00EB07B4" w:rsidRDefault="00137CD6" w:rsidP="00137CD6">
      <w:pPr>
        <w:rPr>
          <w:rFonts w:eastAsia="Times New Roman" w:cs="Times New Roman"/>
        </w:rPr>
      </w:pPr>
      <w:r>
        <w:rPr>
          <w:rFonts w:eastAsia="Times New Roman" w:cs="Times New Roman"/>
        </w:rPr>
        <w:t xml:space="preserve">The SHIG development process involved extensive input from non-profit, </w:t>
      </w:r>
      <w:r w:rsidRPr="00EB07B4">
        <w:rPr>
          <w:rFonts w:eastAsia="Times New Roman" w:cs="Times New Roman"/>
        </w:rPr>
        <w:t>private</w:t>
      </w:r>
      <w:r>
        <w:rPr>
          <w:rFonts w:eastAsia="Times New Roman" w:cs="Times New Roman"/>
        </w:rPr>
        <w:t>,</w:t>
      </w:r>
      <w:r w:rsidRPr="00EB07B4">
        <w:rPr>
          <w:rFonts w:eastAsia="Times New Roman" w:cs="Times New Roman"/>
        </w:rPr>
        <w:t xml:space="preserve"> </w:t>
      </w:r>
      <w:r>
        <w:rPr>
          <w:rFonts w:eastAsia="Times New Roman" w:cs="Times New Roman"/>
        </w:rPr>
        <w:t>community</w:t>
      </w:r>
      <w:r w:rsidR="00440422">
        <w:rPr>
          <w:rFonts w:eastAsia="Times New Roman" w:cs="Times New Roman"/>
        </w:rPr>
        <w:t>-</w:t>
      </w:r>
      <w:r>
        <w:rPr>
          <w:rFonts w:eastAsia="Times New Roman" w:cs="Times New Roman"/>
        </w:rPr>
        <w:t xml:space="preserve">based, </w:t>
      </w:r>
      <w:r w:rsidRPr="00EB07B4">
        <w:rPr>
          <w:rFonts w:eastAsia="Times New Roman" w:cs="Times New Roman"/>
        </w:rPr>
        <w:t xml:space="preserve">and </w:t>
      </w:r>
      <w:r>
        <w:rPr>
          <w:rFonts w:eastAsia="Times New Roman" w:cs="Times New Roman"/>
        </w:rPr>
        <w:t>government</w:t>
      </w:r>
      <w:r w:rsidRPr="00EB07B4">
        <w:rPr>
          <w:rFonts w:eastAsia="Times New Roman" w:cs="Times New Roman"/>
        </w:rPr>
        <w:t xml:space="preserve"> </w:t>
      </w:r>
      <w:r>
        <w:rPr>
          <w:rFonts w:eastAsia="Times New Roman" w:cs="Times New Roman"/>
        </w:rPr>
        <w:t xml:space="preserve">organizations involved in the delivery of </w:t>
      </w:r>
      <w:r w:rsidRPr="00EB07B4">
        <w:rPr>
          <w:rFonts w:eastAsia="Times New Roman" w:cs="Times New Roman"/>
        </w:rPr>
        <w:t>healthcare</w:t>
      </w:r>
      <w:r w:rsidR="00DA0EFA">
        <w:rPr>
          <w:rFonts w:eastAsia="Times New Roman" w:cs="Times New Roman"/>
        </w:rPr>
        <w:t xml:space="preserve"> and social services</w:t>
      </w:r>
      <w:r w:rsidR="00BF2E97">
        <w:rPr>
          <w:rFonts w:eastAsia="Times New Roman" w:cs="Times New Roman"/>
        </w:rPr>
        <w:t xml:space="preserve">. </w:t>
      </w:r>
      <w:r>
        <w:rPr>
          <w:rFonts w:eastAsia="Times New Roman" w:cs="Times New Roman"/>
        </w:rPr>
        <w:t>During stakeholder sessions, participants offered ideas,</w:t>
      </w:r>
      <w:r w:rsidRPr="00EB07B4">
        <w:rPr>
          <w:rFonts w:eastAsia="Times New Roman" w:cs="Times New Roman"/>
        </w:rPr>
        <w:t xml:space="preserve"> identified common</w:t>
      </w:r>
      <w:r>
        <w:rPr>
          <w:rFonts w:eastAsia="Times New Roman" w:cs="Times New Roman"/>
        </w:rPr>
        <w:t xml:space="preserve"> concerns and barriers to sharing </w:t>
      </w:r>
      <w:r w:rsidR="003132E8">
        <w:rPr>
          <w:rFonts w:eastAsia="Times New Roman" w:cs="Times New Roman"/>
        </w:rPr>
        <w:t>patient</w:t>
      </w:r>
      <w:r>
        <w:rPr>
          <w:rFonts w:eastAsia="Times New Roman" w:cs="Times New Roman"/>
        </w:rPr>
        <w:t xml:space="preserve"> information, and provided insights about how organizations coordinate services</w:t>
      </w:r>
      <w:r w:rsidR="00BF2E97">
        <w:rPr>
          <w:rFonts w:eastAsia="Times New Roman" w:cs="Times New Roman"/>
        </w:rPr>
        <w:t xml:space="preserve">. </w:t>
      </w:r>
      <w:r>
        <w:rPr>
          <w:rFonts w:eastAsia="Times New Roman" w:cs="Times New Roman"/>
        </w:rPr>
        <w:t>The SHIG</w:t>
      </w:r>
      <w:r w:rsidRPr="00EB07B4">
        <w:rPr>
          <w:rFonts w:eastAsia="Times New Roman" w:cs="Times New Roman"/>
        </w:rPr>
        <w:t xml:space="preserve"> scenarios are based on stakeholder</w:t>
      </w:r>
      <w:r>
        <w:rPr>
          <w:rFonts w:eastAsia="Times New Roman" w:cs="Times New Roman"/>
        </w:rPr>
        <w:t xml:space="preserve"> feedback</w:t>
      </w:r>
      <w:r w:rsidR="00BF2E97">
        <w:rPr>
          <w:rFonts w:eastAsia="Times New Roman" w:cs="Times New Roman"/>
        </w:rPr>
        <w:t xml:space="preserve">. </w:t>
      </w:r>
      <w:r>
        <w:rPr>
          <w:rFonts w:eastAsia="Times New Roman" w:cs="Times New Roman"/>
        </w:rPr>
        <w:t xml:space="preserve">In addition, </w:t>
      </w:r>
      <w:r w:rsidRPr="00EB07B4">
        <w:rPr>
          <w:rFonts w:eastAsia="Times New Roman" w:cs="Times New Roman"/>
        </w:rPr>
        <w:t xml:space="preserve">the SHIG </w:t>
      </w:r>
      <w:r>
        <w:rPr>
          <w:rFonts w:eastAsia="Times New Roman" w:cs="Times New Roman"/>
        </w:rPr>
        <w:t xml:space="preserve">Advisory Committee </w:t>
      </w:r>
      <w:r w:rsidRPr="00EB07B4">
        <w:rPr>
          <w:rFonts w:eastAsia="Times New Roman" w:cs="Times New Roman"/>
        </w:rPr>
        <w:t>provided periodic feedback</w:t>
      </w:r>
      <w:r>
        <w:rPr>
          <w:rFonts w:eastAsia="Times New Roman" w:cs="Times New Roman"/>
        </w:rPr>
        <w:t xml:space="preserve"> on materials</w:t>
      </w:r>
      <w:r w:rsidRPr="00EB07B4">
        <w:rPr>
          <w:rFonts w:eastAsia="Times New Roman" w:cs="Times New Roman"/>
        </w:rPr>
        <w:t xml:space="preserve"> as the SHIG was developed. </w:t>
      </w:r>
    </w:p>
    <w:p w14:paraId="3FC61ED9" w14:textId="753D2A6F" w:rsidR="00137CD6" w:rsidRPr="007E5D01" w:rsidRDefault="00137CD6" w:rsidP="00137CD6">
      <w:pPr>
        <w:rPr>
          <w:rFonts w:ascii="Calibri" w:eastAsia="Times New Roman" w:hAnsi="Calibri" w:cs="Times New Roman"/>
        </w:rPr>
      </w:pPr>
      <w:r>
        <w:t xml:space="preserve">The State believes appropriate exchange of </w:t>
      </w:r>
      <w:r w:rsidR="000E58EB">
        <w:rPr>
          <w:rFonts w:eastAsia="Times New Roman" w:cs="Times New Roman"/>
        </w:rPr>
        <w:t xml:space="preserve">health </w:t>
      </w:r>
      <w:r>
        <w:t xml:space="preserve">information can be achieved to effectively provide a </w:t>
      </w:r>
      <w:r w:rsidR="005C5368">
        <w:t xml:space="preserve">minor </w:t>
      </w:r>
      <w:r w:rsidR="00CF455A">
        <w:t xml:space="preserve">or </w:t>
      </w:r>
      <w:r w:rsidR="00893211">
        <w:t>foster youth</w:t>
      </w:r>
      <w:r w:rsidR="00CF455A">
        <w:t xml:space="preserve"> </w:t>
      </w:r>
      <w:r w:rsidR="003132E8">
        <w:t>patient</w:t>
      </w:r>
      <w:r>
        <w:t xml:space="preserve"> with coordinated and integrated care and services while still protecting the</w:t>
      </w:r>
      <w:r w:rsidR="00DA0EFA">
        <w:t>ir</w:t>
      </w:r>
      <w:r>
        <w:t xml:space="preserve"> right to privacy</w:t>
      </w:r>
      <w:r w:rsidR="00BF2E97">
        <w:t xml:space="preserve">. </w:t>
      </w:r>
      <w:r>
        <w:t xml:space="preserve">Based on this </w:t>
      </w:r>
      <w:r w:rsidRPr="007E5D01">
        <w:rPr>
          <w:rFonts w:ascii="Calibri" w:eastAsia="Times New Roman" w:hAnsi="Calibri" w:cs="Times New Roman"/>
        </w:rPr>
        <w:t>princ</w:t>
      </w:r>
      <w:r>
        <w:rPr>
          <w:rFonts w:ascii="Calibri" w:eastAsia="Times New Roman" w:hAnsi="Calibri" w:cs="Times New Roman"/>
        </w:rPr>
        <w:t xml:space="preserve">iple and relevant </w:t>
      </w:r>
      <w:r w:rsidR="008A2D9F">
        <w:rPr>
          <w:rFonts w:ascii="Calibri" w:eastAsia="Times New Roman" w:hAnsi="Calibri" w:cs="Times New Roman"/>
        </w:rPr>
        <w:t>federal and state</w:t>
      </w:r>
      <w:r>
        <w:rPr>
          <w:rFonts w:ascii="Calibri" w:eastAsia="Times New Roman" w:hAnsi="Calibri" w:cs="Times New Roman"/>
        </w:rPr>
        <w:t xml:space="preserve"> </w:t>
      </w:r>
      <w:r w:rsidRPr="007E5D01">
        <w:rPr>
          <w:rFonts w:ascii="Calibri" w:eastAsia="Times New Roman" w:hAnsi="Calibri" w:cs="Times New Roman"/>
        </w:rPr>
        <w:t>law, the guidance in this document move</w:t>
      </w:r>
      <w:r w:rsidR="00FA1C89">
        <w:rPr>
          <w:rFonts w:ascii="Calibri" w:eastAsia="Times New Roman" w:hAnsi="Calibri" w:cs="Times New Roman"/>
        </w:rPr>
        <w:t>s</w:t>
      </w:r>
      <w:r w:rsidRPr="007E5D01">
        <w:rPr>
          <w:rFonts w:ascii="Calibri" w:eastAsia="Times New Roman" w:hAnsi="Calibri" w:cs="Times New Roman"/>
        </w:rPr>
        <w:t xml:space="preserve"> from general to more specific guidance in</w:t>
      </w:r>
      <w:r w:rsidR="00FA1C89">
        <w:rPr>
          <w:rFonts w:ascii="Calibri" w:eastAsia="Times New Roman" w:hAnsi="Calibri" w:cs="Times New Roman"/>
        </w:rPr>
        <w:t xml:space="preserve"> the following </w:t>
      </w:r>
      <w:r w:rsidRPr="007E5D01">
        <w:rPr>
          <w:rFonts w:ascii="Calibri" w:eastAsia="Times New Roman" w:hAnsi="Calibri" w:cs="Times New Roman"/>
        </w:rPr>
        <w:t>three</w:t>
      </w:r>
      <w:r w:rsidR="00CA2228">
        <w:rPr>
          <w:rFonts w:ascii="Calibri" w:eastAsia="Times New Roman" w:hAnsi="Calibri" w:cs="Times New Roman"/>
        </w:rPr>
        <w:t xml:space="preserve"> (3)</w:t>
      </w:r>
      <w:r w:rsidRPr="007E5D01">
        <w:rPr>
          <w:rFonts w:ascii="Calibri" w:eastAsia="Times New Roman" w:hAnsi="Calibri" w:cs="Times New Roman"/>
        </w:rPr>
        <w:t xml:space="preserve"> levels:</w:t>
      </w:r>
    </w:p>
    <w:p w14:paraId="6F158E7B" w14:textId="6589F6B1" w:rsidR="00137CD6" w:rsidRPr="00042084" w:rsidRDefault="00137CD6" w:rsidP="00AC109E">
      <w:pPr>
        <w:numPr>
          <w:ilvl w:val="0"/>
          <w:numId w:val="7"/>
        </w:numPr>
        <w:contextualSpacing/>
        <w:rPr>
          <w:rFonts w:ascii="Calibri" w:eastAsia="Times New Roman" w:hAnsi="Calibri" w:cs="Times New Roman"/>
        </w:rPr>
      </w:pPr>
      <w:r w:rsidRPr="00134523">
        <w:rPr>
          <w:rFonts w:ascii="Calibri" w:eastAsia="Times New Roman" w:hAnsi="Calibri" w:cs="Times New Roman"/>
          <w:b/>
        </w:rPr>
        <w:t>General Guidance</w:t>
      </w:r>
      <w:r>
        <w:rPr>
          <w:rFonts w:ascii="Calibri" w:eastAsia="Times New Roman" w:hAnsi="Calibri" w:cs="Times New Roman"/>
        </w:rPr>
        <w:t xml:space="preserve"> identifies key </w:t>
      </w:r>
      <w:r w:rsidR="008A2D9F">
        <w:rPr>
          <w:rFonts w:ascii="Calibri" w:eastAsia="Times New Roman" w:hAnsi="Calibri" w:cs="Times New Roman"/>
        </w:rPr>
        <w:t>federal and state</w:t>
      </w:r>
      <w:r>
        <w:rPr>
          <w:rFonts w:ascii="Calibri" w:eastAsia="Times New Roman" w:hAnsi="Calibri" w:cs="Times New Roman"/>
        </w:rPr>
        <w:t xml:space="preserve"> laws regarding the </w:t>
      </w:r>
      <w:r w:rsidRPr="007E5D01">
        <w:rPr>
          <w:rFonts w:ascii="Calibri" w:eastAsia="Times New Roman" w:hAnsi="Calibri" w:cs="Times New Roman"/>
        </w:rPr>
        <w:t xml:space="preserve">disclosure of </w:t>
      </w:r>
      <w:r w:rsidR="000E58EB">
        <w:rPr>
          <w:rFonts w:eastAsia="Times New Roman" w:cs="Times New Roman"/>
        </w:rPr>
        <w:t xml:space="preserve">health </w:t>
      </w:r>
      <w:r w:rsidRPr="00042084">
        <w:rPr>
          <w:rFonts w:ascii="Calibri" w:eastAsia="Times New Roman" w:hAnsi="Calibri" w:cs="Times New Roman"/>
        </w:rPr>
        <w:t xml:space="preserve">information </w:t>
      </w:r>
      <w:r>
        <w:rPr>
          <w:rFonts w:ascii="Calibri" w:eastAsia="Times New Roman" w:hAnsi="Calibri" w:cs="Times New Roman"/>
        </w:rPr>
        <w:t>to help health</w:t>
      </w:r>
      <w:r w:rsidRPr="00042084">
        <w:rPr>
          <w:rFonts w:ascii="Calibri" w:eastAsia="Times New Roman" w:hAnsi="Calibri" w:cs="Times New Roman"/>
        </w:rPr>
        <w:t xml:space="preserve"> providers determine whether and when they </w:t>
      </w:r>
      <w:r w:rsidR="00752B9C">
        <w:rPr>
          <w:rFonts w:ascii="Calibri" w:eastAsia="Times New Roman" w:hAnsi="Calibri" w:cs="Times New Roman"/>
        </w:rPr>
        <w:t>may</w:t>
      </w:r>
      <w:r w:rsidRPr="00042084">
        <w:rPr>
          <w:rFonts w:ascii="Calibri" w:eastAsia="Times New Roman" w:hAnsi="Calibri" w:cs="Times New Roman"/>
        </w:rPr>
        <w:t xml:space="preserve"> share their </w:t>
      </w:r>
      <w:r w:rsidR="005C5368">
        <w:rPr>
          <w:rFonts w:ascii="Calibri" w:eastAsia="Times New Roman" w:hAnsi="Calibri" w:cs="Times New Roman"/>
        </w:rPr>
        <w:t xml:space="preserve">minor </w:t>
      </w:r>
      <w:r w:rsidR="00CF455A">
        <w:rPr>
          <w:rFonts w:ascii="Calibri" w:eastAsia="Times New Roman" w:hAnsi="Calibri" w:cs="Times New Roman"/>
        </w:rPr>
        <w:t xml:space="preserve">or </w:t>
      </w:r>
      <w:r w:rsidR="00893211">
        <w:rPr>
          <w:rFonts w:ascii="Calibri" w:eastAsia="Times New Roman" w:hAnsi="Calibri" w:cs="Times New Roman"/>
        </w:rPr>
        <w:t xml:space="preserve">foster </w:t>
      </w:r>
      <w:r w:rsidR="00CA2228">
        <w:rPr>
          <w:rFonts w:ascii="Calibri" w:eastAsia="Times New Roman" w:hAnsi="Calibri" w:cs="Times New Roman"/>
        </w:rPr>
        <w:t>y</w:t>
      </w:r>
      <w:r w:rsidR="008D0877">
        <w:rPr>
          <w:rFonts w:ascii="Calibri" w:eastAsia="Times New Roman" w:hAnsi="Calibri" w:cs="Times New Roman"/>
        </w:rPr>
        <w:t>outh</w:t>
      </w:r>
      <w:r w:rsidR="00CF455A">
        <w:rPr>
          <w:rFonts w:ascii="Calibri" w:eastAsia="Times New Roman" w:hAnsi="Calibri" w:cs="Times New Roman"/>
        </w:rPr>
        <w:t xml:space="preserve"> </w:t>
      </w:r>
      <w:r w:rsidR="003132E8">
        <w:rPr>
          <w:rFonts w:ascii="Calibri" w:eastAsia="Times New Roman" w:hAnsi="Calibri" w:cs="Times New Roman"/>
        </w:rPr>
        <w:t>patient</w:t>
      </w:r>
      <w:r>
        <w:rPr>
          <w:rFonts w:ascii="Calibri" w:eastAsia="Times New Roman" w:hAnsi="Calibri" w:cs="Times New Roman"/>
        </w:rPr>
        <w:t>’</w:t>
      </w:r>
      <w:r w:rsidRPr="00042084">
        <w:rPr>
          <w:rFonts w:ascii="Calibri" w:eastAsia="Times New Roman" w:hAnsi="Calibri" w:cs="Times New Roman"/>
        </w:rPr>
        <w:t xml:space="preserve">s information. </w:t>
      </w:r>
    </w:p>
    <w:p w14:paraId="290801E4" w14:textId="50225202" w:rsidR="00137CD6" w:rsidRPr="00042084" w:rsidRDefault="00137CD6" w:rsidP="00AC109E">
      <w:pPr>
        <w:numPr>
          <w:ilvl w:val="0"/>
          <w:numId w:val="7"/>
        </w:numPr>
        <w:contextualSpacing/>
        <w:rPr>
          <w:rFonts w:ascii="Calibri" w:eastAsia="Times New Roman" w:hAnsi="Calibri" w:cs="Times New Roman"/>
        </w:rPr>
      </w:pPr>
      <w:r w:rsidRPr="00042084">
        <w:rPr>
          <w:rFonts w:ascii="Calibri" w:eastAsia="Times New Roman" w:hAnsi="Calibri" w:cs="Times New Roman"/>
          <w:b/>
        </w:rPr>
        <w:t>Guidance by Category</w:t>
      </w:r>
      <w:r w:rsidRPr="00042084">
        <w:rPr>
          <w:rFonts w:ascii="Calibri" w:eastAsia="Times New Roman" w:hAnsi="Calibri" w:cs="Times New Roman"/>
        </w:rPr>
        <w:t xml:space="preserve"> </w:t>
      </w:r>
      <w:r>
        <w:rPr>
          <w:rFonts w:ascii="Calibri" w:eastAsia="Times New Roman" w:hAnsi="Calibri" w:cs="Times New Roman"/>
        </w:rPr>
        <w:t xml:space="preserve">provides help </w:t>
      </w:r>
      <w:r w:rsidRPr="00042084">
        <w:rPr>
          <w:rFonts w:ascii="Calibri" w:eastAsia="Times New Roman" w:hAnsi="Calibri" w:cs="Times New Roman"/>
        </w:rPr>
        <w:t xml:space="preserve">in </w:t>
      </w:r>
      <w:r>
        <w:rPr>
          <w:rFonts w:ascii="Calibri" w:eastAsia="Times New Roman" w:hAnsi="Calibri" w:cs="Times New Roman"/>
        </w:rPr>
        <w:t xml:space="preserve">the following </w:t>
      </w:r>
      <w:r w:rsidRPr="00042084">
        <w:rPr>
          <w:rFonts w:ascii="Calibri" w:eastAsia="Times New Roman" w:hAnsi="Calibri" w:cs="Times New Roman"/>
        </w:rPr>
        <w:t>situational categories</w:t>
      </w:r>
      <w:r>
        <w:rPr>
          <w:rFonts w:ascii="Calibri" w:eastAsia="Times New Roman" w:hAnsi="Calibri" w:cs="Times New Roman"/>
        </w:rPr>
        <w:t xml:space="preserve"> specific to addressing </w:t>
      </w:r>
      <w:r w:rsidR="005C5368">
        <w:rPr>
          <w:rFonts w:ascii="Calibri" w:eastAsia="Times New Roman" w:hAnsi="Calibri" w:cs="Times New Roman"/>
        </w:rPr>
        <w:t>the sharing of health information</w:t>
      </w:r>
      <w:r w:rsidRPr="00042084">
        <w:rPr>
          <w:rFonts w:ascii="Calibri" w:eastAsia="Times New Roman" w:hAnsi="Calibri" w:cs="Times New Roman"/>
        </w:rPr>
        <w:t xml:space="preserve">: </w:t>
      </w:r>
    </w:p>
    <w:p w14:paraId="333D4F63" w14:textId="38AA316A" w:rsidR="00DD5B7F" w:rsidRPr="0071224A" w:rsidRDefault="00E21EB1" w:rsidP="00282E5C">
      <w:pPr>
        <w:numPr>
          <w:ilvl w:val="1"/>
          <w:numId w:val="9"/>
        </w:numPr>
        <w:contextualSpacing/>
        <w:rPr>
          <w:rFonts w:ascii="Calibri" w:eastAsia="Times New Roman" w:hAnsi="Calibri" w:cs="Times New Roman"/>
        </w:rPr>
      </w:pPr>
      <w:r w:rsidRPr="0071224A">
        <w:rPr>
          <w:rFonts w:ascii="Calibri" w:eastAsia="Times New Roman" w:hAnsi="Calibri" w:cs="Times New Roman"/>
        </w:rPr>
        <w:t xml:space="preserve">Minors </w:t>
      </w:r>
      <w:r w:rsidR="0071224A" w:rsidRPr="0071224A">
        <w:rPr>
          <w:rFonts w:ascii="Calibri" w:eastAsia="Times New Roman" w:hAnsi="Calibri" w:cs="Times New Roman"/>
        </w:rPr>
        <w:t>–</w:t>
      </w:r>
      <w:r w:rsidRPr="0071224A">
        <w:rPr>
          <w:rFonts w:ascii="Calibri" w:eastAsia="Times New Roman" w:hAnsi="Calibri" w:cs="Times New Roman"/>
        </w:rPr>
        <w:t xml:space="preserve"> </w:t>
      </w:r>
      <w:r w:rsidR="0017175C" w:rsidRPr="0071224A">
        <w:rPr>
          <w:rFonts w:ascii="Calibri" w:eastAsia="Times New Roman" w:hAnsi="Calibri" w:cs="Times New Roman"/>
        </w:rPr>
        <w:t xml:space="preserve">Health Provider </w:t>
      </w:r>
      <w:r w:rsidR="002361B5">
        <w:t>Sharing with</w:t>
      </w:r>
      <w:r w:rsidR="0017175C" w:rsidRPr="0071224A">
        <w:rPr>
          <w:rFonts w:ascii="Calibri" w:eastAsia="Times New Roman" w:hAnsi="Calibri" w:cs="Times New Roman"/>
        </w:rPr>
        <w:t xml:space="preserve"> Parent/Guardian and Caregiver</w:t>
      </w:r>
    </w:p>
    <w:p w14:paraId="521B4E59" w14:textId="38802486" w:rsidR="00DD5B7F" w:rsidRPr="0071224A" w:rsidRDefault="00E21EB1" w:rsidP="00282E5C">
      <w:pPr>
        <w:numPr>
          <w:ilvl w:val="1"/>
          <w:numId w:val="9"/>
        </w:numPr>
        <w:contextualSpacing/>
        <w:rPr>
          <w:rFonts w:ascii="Calibri" w:eastAsia="Times New Roman" w:hAnsi="Calibri" w:cs="Times New Roman"/>
        </w:rPr>
      </w:pPr>
      <w:r w:rsidRPr="0071224A">
        <w:rPr>
          <w:rFonts w:ascii="Calibri" w:eastAsia="Times New Roman" w:hAnsi="Calibri" w:cs="Times New Roman"/>
        </w:rPr>
        <w:t xml:space="preserve">Minors </w:t>
      </w:r>
      <w:r w:rsidR="0071224A" w:rsidRPr="0071224A">
        <w:rPr>
          <w:rFonts w:ascii="Calibri" w:eastAsia="Times New Roman" w:hAnsi="Calibri" w:cs="Times New Roman"/>
        </w:rPr>
        <w:t>–</w:t>
      </w:r>
      <w:r w:rsidRPr="0071224A">
        <w:rPr>
          <w:rFonts w:ascii="Calibri" w:eastAsia="Times New Roman" w:hAnsi="Calibri" w:cs="Times New Roman"/>
        </w:rPr>
        <w:t xml:space="preserve"> </w:t>
      </w:r>
      <w:r w:rsidR="00DD5B7F" w:rsidRPr="0071224A">
        <w:rPr>
          <w:rFonts w:ascii="Calibri" w:eastAsia="Times New Roman" w:hAnsi="Calibri" w:cs="Times New Roman"/>
        </w:rPr>
        <w:t xml:space="preserve">Health Provider </w:t>
      </w:r>
      <w:r w:rsidR="002361B5">
        <w:t>Sharing with</w:t>
      </w:r>
      <w:r w:rsidR="00DD5B7F" w:rsidRPr="0071224A">
        <w:rPr>
          <w:rFonts w:ascii="Calibri" w:eastAsia="Times New Roman" w:hAnsi="Calibri" w:cs="Times New Roman"/>
        </w:rPr>
        <w:t xml:space="preserve"> Health Provider</w:t>
      </w:r>
    </w:p>
    <w:p w14:paraId="04135351" w14:textId="2D62666E" w:rsidR="00E21EB1" w:rsidRDefault="00B74145" w:rsidP="00AC109E">
      <w:pPr>
        <w:numPr>
          <w:ilvl w:val="1"/>
          <w:numId w:val="9"/>
        </w:numPr>
        <w:contextualSpacing/>
        <w:rPr>
          <w:rFonts w:ascii="Calibri" w:eastAsia="Times New Roman" w:hAnsi="Calibri" w:cs="Times New Roman"/>
        </w:rPr>
      </w:pPr>
      <w:r>
        <w:rPr>
          <w:rFonts w:ascii="Calibri" w:eastAsia="Times New Roman" w:hAnsi="Calibri" w:cs="Times New Roman"/>
        </w:rPr>
        <w:t xml:space="preserve">Foster </w:t>
      </w:r>
      <w:r w:rsidR="008D0877">
        <w:rPr>
          <w:rFonts w:ascii="Calibri" w:eastAsia="Times New Roman" w:hAnsi="Calibri" w:cs="Times New Roman"/>
        </w:rPr>
        <w:t>Youth</w:t>
      </w:r>
    </w:p>
    <w:p w14:paraId="5F8608F6" w14:textId="2209510B" w:rsidR="00E21EB1" w:rsidRPr="00E21EB1" w:rsidRDefault="00E21EB1" w:rsidP="00E21EB1">
      <w:pPr>
        <w:numPr>
          <w:ilvl w:val="2"/>
          <w:numId w:val="9"/>
        </w:numPr>
        <w:contextualSpacing/>
        <w:rPr>
          <w:rFonts w:ascii="Calibri" w:eastAsia="Times New Roman" w:hAnsi="Calibri" w:cs="Times New Roman"/>
        </w:rPr>
      </w:pPr>
      <w:r w:rsidRPr="00170498">
        <w:rPr>
          <w:rFonts w:ascii="Calibri" w:eastAsia="Times New Roman" w:hAnsi="Calibri" w:cs="Times New Roman"/>
        </w:rPr>
        <w:t xml:space="preserve">Health Provider </w:t>
      </w:r>
      <w:r w:rsidR="0030045F">
        <w:t>to</w:t>
      </w:r>
      <w:r w:rsidRPr="00170498">
        <w:rPr>
          <w:rFonts w:ascii="Calibri" w:eastAsia="Times New Roman" w:hAnsi="Calibri" w:cs="Times New Roman"/>
        </w:rPr>
        <w:t xml:space="preserve"> Health Provider</w:t>
      </w:r>
    </w:p>
    <w:p w14:paraId="12BAB765" w14:textId="22321AE5" w:rsidR="00E21EB1" w:rsidRDefault="00E21EB1" w:rsidP="00E21EB1">
      <w:pPr>
        <w:numPr>
          <w:ilvl w:val="2"/>
          <w:numId w:val="9"/>
        </w:numPr>
        <w:contextualSpacing/>
        <w:rPr>
          <w:rFonts w:ascii="Calibri" w:eastAsia="Times New Roman" w:hAnsi="Calibri" w:cs="Times New Roman"/>
        </w:rPr>
      </w:pPr>
      <w:r>
        <w:rPr>
          <w:rFonts w:ascii="Calibri" w:eastAsia="Times New Roman" w:hAnsi="Calibri" w:cs="Times New Roman"/>
        </w:rPr>
        <w:t xml:space="preserve">Physical Health Provider </w:t>
      </w:r>
      <w:r w:rsidR="0030045F">
        <w:rPr>
          <w:rFonts w:ascii="Calibri" w:eastAsia="Times New Roman" w:hAnsi="Calibri" w:cs="Times New Roman"/>
        </w:rPr>
        <w:t>to</w:t>
      </w:r>
      <w:r>
        <w:rPr>
          <w:rFonts w:ascii="Calibri" w:eastAsia="Times New Roman" w:hAnsi="Calibri" w:cs="Times New Roman"/>
        </w:rPr>
        <w:t xml:space="preserve"> Soc</w:t>
      </w:r>
      <w:r w:rsidR="0030045F">
        <w:rPr>
          <w:rFonts w:ascii="Calibri" w:eastAsia="Times New Roman" w:hAnsi="Calibri" w:cs="Times New Roman"/>
        </w:rPr>
        <w:t>ial Services Case Manager</w:t>
      </w:r>
    </w:p>
    <w:p w14:paraId="201A692F" w14:textId="5ED49280" w:rsidR="00E21EB1" w:rsidRDefault="00E21EB1" w:rsidP="00E21EB1">
      <w:pPr>
        <w:numPr>
          <w:ilvl w:val="2"/>
          <w:numId w:val="9"/>
        </w:numPr>
        <w:contextualSpacing/>
        <w:rPr>
          <w:rFonts w:ascii="Calibri" w:eastAsia="Times New Roman" w:hAnsi="Calibri" w:cs="Times New Roman"/>
        </w:rPr>
      </w:pPr>
      <w:r w:rsidRPr="00E21EB1">
        <w:rPr>
          <w:rFonts w:ascii="Calibri" w:eastAsia="Times New Roman" w:hAnsi="Calibri" w:cs="Times New Roman"/>
        </w:rPr>
        <w:t>Behavioral Health</w:t>
      </w:r>
      <w:r w:rsidRPr="00170498">
        <w:rPr>
          <w:rFonts w:ascii="Calibri" w:eastAsia="Times New Roman" w:hAnsi="Calibri" w:cs="Times New Roman"/>
        </w:rPr>
        <w:t xml:space="preserve"> Provider </w:t>
      </w:r>
      <w:r w:rsidR="0030045F">
        <w:t>to</w:t>
      </w:r>
      <w:r w:rsidRPr="00170498">
        <w:rPr>
          <w:rFonts w:ascii="Calibri" w:eastAsia="Times New Roman" w:hAnsi="Calibri" w:cs="Times New Roman"/>
        </w:rPr>
        <w:t xml:space="preserve"> </w:t>
      </w:r>
      <w:r>
        <w:rPr>
          <w:rFonts w:ascii="Calibri" w:eastAsia="Times New Roman" w:hAnsi="Calibri" w:cs="Times New Roman"/>
        </w:rPr>
        <w:t>Social Services Case Manager – Mental Health</w:t>
      </w:r>
    </w:p>
    <w:p w14:paraId="3041F6D8" w14:textId="606FE6EF" w:rsidR="00E21EB1" w:rsidRDefault="00E21EB1" w:rsidP="00E21EB1">
      <w:pPr>
        <w:numPr>
          <w:ilvl w:val="2"/>
          <w:numId w:val="9"/>
        </w:numPr>
        <w:contextualSpacing/>
        <w:rPr>
          <w:rFonts w:ascii="Calibri" w:eastAsia="Times New Roman" w:hAnsi="Calibri" w:cs="Times New Roman"/>
        </w:rPr>
      </w:pPr>
      <w:r>
        <w:rPr>
          <w:rFonts w:ascii="Calibri" w:eastAsia="Times New Roman" w:hAnsi="Calibri" w:cs="Times New Roman"/>
        </w:rPr>
        <w:t xml:space="preserve">Behavioral </w:t>
      </w:r>
      <w:r w:rsidRPr="00170498">
        <w:rPr>
          <w:rFonts w:ascii="Calibri" w:eastAsia="Times New Roman" w:hAnsi="Calibri" w:cs="Times New Roman"/>
        </w:rPr>
        <w:t xml:space="preserve">Health Provider </w:t>
      </w:r>
      <w:r w:rsidR="0030045F">
        <w:rPr>
          <w:rFonts w:ascii="Calibri" w:eastAsia="Times New Roman" w:hAnsi="Calibri" w:cs="Times New Roman"/>
        </w:rPr>
        <w:t>to</w:t>
      </w:r>
      <w:r w:rsidRPr="00170498">
        <w:rPr>
          <w:rFonts w:ascii="Calibri" w:eastAsia="Times New Roman" w:hAnsi="Calibri" w:cs="Times New Roman"/>
        </w:rPr>
        <w:t xml:space="preserve"> </w:t>
      </w:r>
      <w:r>
        <w:rPr>
          <w:rFonts w:ascii="Calibri" w:eastAsia="Times New Roman" w:hAnsi="Calibri" w:cs="Times New Roman"/>
        </w:rPr>
        <w:t>Social Services Case Manager – Substance Use Disorder (SUD)</w:t>
      </w:r>
    </w:p>
    <w:p w14:paraId="2CAC2433" w14:textId="7B078FA3" w:rsidR="00137CD6" w:rsidRPr="00EB07B4" w:rsidRDefault="00137CD6" w:rsidP="00AC109E">
      <w:pPr>
        <w:numPr>
          <w:ilvl w:val="0"/>
          <w:numId w:val="7"/>
        </w:numPr>
        <w:rPr>
          <w:rFonts w:ascii="Calibri" w:eastAsia="Times New Roman" w:hAnsi="Calibri" w:cs="Times New Roman"/>
        </w:rPr>
      </w:pPr>
      <w:r w:rsidRPr="00134523">
        <w:rPr>
          <w:rFonts w:ascii="Calibri" w:eastAsia="Times New Roman" w:hAnsi="Calibri" w:cs="Times New Roman"/>
          <w:b/>
        </w:rPr>
        <w:t>Scenario-Based Guidance</w:t>
      </w:r>
      <w:r w:rsidRPr="00EB07B4">
        <w:rPr>
          <w:rFonts w:ascii="Calibri" w:eastAsia="Times New Roman" w:hAnsi="Calibri" w:cs="Times New Roman"/>
        </w:rPr>
        <w:t xml:space="preserve"> provide</w:t>
      </w:r>
      <w:r>
        <w:rPr>
          <w:rFonts w:ascii="Calibri" w:eastAsia="Times New Roman" w:hAnsi="Calibri" w:cs="Times New Roman"/>
        </w:rPr>
        <w:t>s</w:t>
      </w:r>
      <w:r w:rsidRPr="00EB07B4">
        <w:rPr>
          <w:rFonts w:ascii="Calibri" w:eastAsia="Times New Roman" w:hAnsi="Calibri" w:cs="Times New Roman"/>
        </w:rPr>
        <w:t xml:space="preserve"> answers and clarifications </w:t>
      </w:r>
      <w:r w:rsidRPr="00A018B6">
        <w:rPr>
          <w:rFonts w:ascii="Calibri" w:eastAsia="Times New Roman" w:hAnsi="Calibri" w:cs="Times New Roman"/>
        </w:rPr>
        <w:t>to stakeholder-identified questions through flow-chart graphics and narrative responses</w:t>
      </w:r>
      <w:r w:rsidRPr="00A018B6">
        <w:t xml:space="preserve"> </w:t>
      </w:r>
      <w:r w:rsidR="00DD5B7F">
        <w:rPr>
          <w:rFonts w:ascii="Calibri" w:eastAsia="Times New Roman" w:hAnsi="Calibri" w:cs="Times New Roman"/>
        </w:rPr>
        <w:t>in 1</w:t>
      </w:r>
      <w:r w:rsidR="0030045F">
        <w:rPr>
          <w:rFonts w:ascii="Calibri" w:eastAsia="Times New Roman" w:hAnsi="Calibri" w:cs="Times New Roman"/>
        </w:rPr>
        <w:t>5</w:t>
      </w:r>
      <w:r w:rsidRPr="00A018B6">
        <w:rPr>
          <w:rFonts w:ascii="Calibri" w:eastAsia="Times New Roman" w:hAnsi="Calibri" w:cs="Times New Roman"/>
        </w:rPr>
        <w:t xml:space="preserve"> scenarios</w:t>
      </w:r>
      <w:r w:rsidRPr="00EB07B4">
        <w:rPr>
          <w:rFonts w:ascii="Calibri" w:eastAsia="Times New Roman" w:hAnsi="Calibri" w:cs="Times New Roman"/>
        </w:rPr>
        <w:t>.</w:t>
      </w:r>
    </w:p>
    <w:p w14:paraId="62F5724C" w14:textId="468011F0" w:rsidR="00137CD6" w:rsidRPr="00685562" w:rsidRDefault="008A2D9F" w:rsidP="00685562">
      <w:r w:rsidRPr="00685562">
        <w:t>F</w:t>
      </w:r>
      <w:r w:rsidR="00137CD6" w:rsidRPr="00685562">
        <w:t>ederal</w:t>
      </w:r>
      <w:r w:rsidRPr="00685562">
        <w:t xml:space="preserve"> and state</w:t>
      </w:r>
      <w:r w:rsidR="00137CD6" w:rsidRPr="00685562">
        <w:t xml:space="preserve"> laws regarding the privacy of </w:t>
      </w:r>
      <w:r w:rsidR="000E58EB" w:rsidRPr="00685562">
        <w:t xml:space="preserve">health </w:t>
      </w:r>
      <w:r w:rsidR="00137CD6" w:rsidRPr="00685562">
        <w:t xml:space="preserve">information clearly allow </w:t>
      </w:r>
      <w:r w:rsidR="00EC5862" w:rsidRPr="00685562">
        <w:t xml:space="preserve">sharing of </w:t>
      </w:r>
      <w:r w:rsidR="000E58EB" w:rsidRPr="00685562">
        <w:t xml:space="preserve">health </w:t>
      </w:r>
      <w:r w:rsidR="00EC5862" w:rsidRPr="00685562">
        <w:t>information</w:t>
      </w:r>
      <w:r w:rsidR="00137CD6" w:rsidRPr="00685562">
        <w:t xml:space="preserve"> for many purposes when a </w:t>
      </w:r>
      <w:r w:rsidR="003132E8" w:rsidRPr="00685562">
        <w:t>patient</w:t>
      </w:r>
      <w:r w:rsidR="00137CD6" w:rsidRPr="00685562">
        <w:t xml:space="preserve"> or </w:t>
      </w:r>
      <w:r w:rsidR="003132E8" w:rsidRPr="00685562">
        <w:t>patient</w:t>
      </w:r>
      <w:r w:rsidR="00137CD6" w:rsidRPr="00685562">
        <w:t xml:space="preserve">’s representative provides </w:t>
      </w:r>
      <w:r w:rsidR="0022782E" w:rsidRPr="00685562">
        <w:t>a</w:t>
      </w:r>
      <w:r w:rsidR="005C5368" w:rsidRPr="00685562">
        <w:t>n authorization</w:t>
      </w:r>
      <w:r w:rsidR="00137CD6" w:rsidRPr="00685562">
        <w:t xml:space="preserve">. Therefore, this guidance focuses on uses and </w:t>
      </w:r>
      <w:r w:rsidR="00CF69BC" w:rsidRPr="00685562">
        <w:t>disclosures that do not require</w:t>
      </w:r>
      <w:r w:rsidR="00137CD6" w:rsidRPr="00685562">
        <w:t xml:space="preserve"> </w:t>
      </w:r>
      <w:r w:rsidR="005C5368" w:rsidRPr="00685562">
        <w:t xml:space="preserve">an authorization </w:t>
      </w:r>
      <w:r w:rsidR="00137CD6" w:rsidRPr="00685562">
        <w:t xml:space="preserve">from the </w:t>
      </w:r>
      <w:r w:rsidR="003132E8" w:rsidRPr="00685562">
        <w:t>patient</w:t>
      </w:r>
      <w:r w:rsidR="00137CD6" w:rsidRPr="00685562">
        <w:t xml:space="preserve"> or the</w:t>
      </w:r>
      <w:r w:rsidR="0006014E" w:rsidRPr="00685562">
        <w:t xml:space="preserve"> patient’s</w:t>
      </w:r>
      <w:r w:rsidR="00137CD6" w:rsidRPr="00685562">
        <w:t xml:space="preserve"> representative. However, there are times when </w:t>
      </w:r>
      <w:r w:rsidR="000E58EB" w:rsidRPr="00685562">
        <w:t xml:space="preserve">health </w:t>
      </w:r>
      <w:r w:rsidR="00EC5862" w:rsidRPr="00685562">
        <w:t>information</w:t>
      </w:r>
      <w:r w:rsidR="00137CD6" w:rsidRPr="00685562">
        <w:t xml:space="preserve"> </w:t>
      </w:r>
      <w:r w:rsidR="00752B9C">
        <w:t>may</w:t>
      </w:r>
      <w:r w:rsidR="00137CD6" w:rsidRPr="00685562">
        <w:t xml:space="preserve"> only be shared with </w:t>
      </w:r>
      <w:r w:rsidR="001703EB" w:rsidRPr="00685562">
        <w:t>a</w:t>
      </w:r>
      <w:r w:rsidR="005C5368" w:rsidRPr="00685562">
        <w:t>n authorization</w:t>
      </w:r>
      <w:r w:rsidR="00137CD6" w:rsidRPr="00685562">
        <w:t xml:space="preserve"> and the scenarios inform when that must occur.</w:t>
      </w:r>
    </w:p>
    <w:p w14:paraId="7D2EA92B" w14:textId="0D802248" w:rsidR="00137CD6" w:rsidRPr="00685562" w:rsidRDefault="00137CD6" w:rsidP="00685562">
      <w:r w:rsidRPr="00685562">
        <w:t xml:space="preserve">While the guidance is designed to be helpful and authoritative, the SHIG is specifically not designed, nor does the State intend through its publication, to provide legal counsel. This guidance is for informational purposes only and should not be construed as legal advice from the State of California. The State makes no warranties, expressed or implied, regarding errors or omissions and assumes no legal liability or responsibility for loss or damage resulting from the use of information contained within the SHIG. Readers are encouraged to consult an attorney prior to developing and implementing operational policies and procedures governing the use and disclosure of </w:t>
      </w:r>
      <w:r w:rsidR="000E58EB" w:rsidRPr="00685562">
        <w:t xml:space="preserve">health </w:t>
      </w:r>
      <w:r w:rsidRPr="00685562">
        <w:t xml:space="preserve">information. </w:t>
      </w:r>
    </w:p>
    <w:p w14:paraId="021CD57B" w14:textId="1D97031B" w:rsidR="00137CD6" w:rsidRPr="00685562" w:rsidRDefault="00137CD6" w:rsidP="00137CD6">
      <w:r w:rsidRPr="00685562">
        <w:t xml:space="preserve">The SHIG is not intended as a comprehensive solution for all the associated legal, technological, operational, cultural, and financial issues associated with sharing </w:t>
      </w:r>
      <w:r w:rsidR="000E58EB" w:rsidRPr="00685562">
        <w:t xml:space="preserve">health </w:t>
      </w:r>
      <w:r w:rsidR="00EC5862" w:rsidRPr="00685562">
        <w:t>information</w:t>
      </w:r>
      <w:r w:rsidRPr="00685562">
        <w:t xml:space="preserve">. </w:t>
      </w:r>
      <w:r w:rsidR="00EC5862" w:rsidRPr="00685562">
        <w:t xml:space="preserve">However, </w:t>
      </w:r>
      <w:r w:rsidR="001703EB" w:rsidRPr="00685562">
        <w:t>i</w:t>
      </w:r>
      <w:r w:rsidRPr="00685562">
        <w:t xml:space="preserve">t is intended to encourage responsible and appropriate information sharing in California and promote a dialog among </w:t>
      </w:r>
      <w:r w:rsidR="000E58EB" w:rsidRPr="00685562">
        <w:t xml:space="preserve">health </w:t>
      </w:r>
      <w:r w:rsidRPr="00685562">
        <w:t xml:space="preserve">providers and stakeholders regarding what can be done within current </w:t>
      </w:r>
      <w:r w:rsidR="008A2D9F" w:rsidRPr="00685562">
        <w:t>federal and state</w:t>
      </w:r>
      <w:r w:rsidR="00902FFE" w:rsidRPr="00685562">
        <w:t xml:space="preserve"> laws</w:t>
      </w:r>
      <w:r w:rsidRPr="00685562">
        <w:t xml:space="preserve">. Health providers, </w:t>
      </w:r>
      <w:r w:rsidR="005C5368" w:rsidRPr="00685562">
        <w:t xml:space="preserve">parents/guardians, caregivers, </w:t>
      </w:r>
      <w:r w:rsidRPr="00685562">
        <w:t xml:space="preserve">patient advocates, health plans and other payers, </w:t>
      </w:r>
      <w:r w:rsidR="00F30195" w:rsidRPr="00685562">
        <w:t xml:space="preserve">social services case managers, </w:t>
      </w:r>
      <w:r w:rsidRPr="00685562">
        <w:t>care coordinators, concerned individuals, county and local governments, community</w:t>
      </w:r>
      <w:r w:rsidR="00842EA2" w:rsidRPr="00685562">
        <w:t>-</w:t>
      </w:r>
      <w:r w:rsidRPr="00685562">
        <w:t>based organizations, state agencies, and the Legislature must collaborate and dialog with one another to fully achieve this document’s purpose. T</w:t>
      </w:r>
      <w:r w:rsidR="00902FFE" w:rsidRPr="00685562">
        <w:t>he dialog must continue well beyond the SHIG’s publication t</w:t>
      </w:r>
      <w:r w:rsidRPr="00685562">
        <w:t xml:space="preserve">o </w:t>
      </w:r>
      <w:r w:rsidR="00D04115" w:rsidRPr="00685562">
        <w:t>promot</w:t>
      </w:r>
      <w:r w:rsidR="00902FFE" w:rsidRPr="00685562">
        <w:t>e</w:t>
      </w:r>
      <w:r w:rsidR="00D04115" w:rsidRPr="00685562">
        <w:t xml:space="preserve"> whole </w:t>
      </w:r>
      <w:r w:rsidRPr="00685562">
        <w:t xml:space="preserve">person care and address </w:t>
      </w:r>
      <w:r w:rsidR="005C5368" w:rsidRPr="00685562">
        <w:t xml:space="preserve">appropriate sharing of minor’s </w:t>
      </w:r>
      <w:r w:rsidR="00CF455A" w:rsidRPr="00685562">
        <w:t xml:space="preserve">and </w:t>
      </w:r>
      <w:r w:rsidR="00893211">
        <w:t xml:space="preserve">foster </w:t>
      </w:r>
      <w:r w:rsidR="008D0877" w:rsidRPr="00685562">
        <w:t>youth</w:t>
      </w:r>
      <w:r w:rsidR="00985CC5" w:rsidRPr="00685562">
        <w:t>’s</w:t>
      </w:r>
      <w:r w:rsidR="00CF455A" w:rsidRPr="00685562">
        <w:t xml:space="preserve"> </w:t>
      </w:r>
      <w:r w:rsidR="005C5368" w:rsidRPr="00685562">
        <w:t>health</w:t>
      </w:r>
      <w:r w:rsidRPr="00685562">
        <w:t xml:space="preserve"> information </w:t>
      </w:r>
      <w:r w:rsidR="005C5368" w:rsidRPr="00685562">
        <w:t>to protect their right to privacy</w:t>
      </w:r>
      <w:r w:rsidRPr="00685562">
        <w:t xml:space="preserve">. </w:t>
      </w:r>
    </w:p>
    <w:p w14:paraId="273670BB" w14:textId="150E78A7" w:rsidR="00137CD6" w:rsidRPr="00685562" w:rsidRDefault="00137CD6" w:rsidP="00137CD6">
      <w:r w:rsidRPr="00685562">
        <w:t>The State encourages readers to use the SHIG to take appropriate next steps for their organizations to improve coordination of services. Possible next steps for readers might include:</w:t>
      </w:r>
    </w:p>
    <w:p w14:paraId="6E8F6D61" w14:textId="77777777" w:rsidR="00137CD6" w:rsidRPr="007E5D01" w:rsidRDefault="00137CD6" w:rsidP="00AC109E">
      <w:pPr>
        <w:numPr>
          <w:ilvl w:val="0"/>
          <w:numId w:val="8"/>
        </w:numPr>
        <w:contextualSpacing/>
        <w:rPr>
          <w:rFonts w:ascii="Calibri" w:eastAsia="Times New Roman" w:hAnsi="Calibri" w:cs="Times New Roman"/>
        </w:rPr>
      </w:pPr>
      <w:r w:rsidRPr="007E5D01">
        <w:rPr>
          <w:rFonts w:ascii="Calibri" w:eastAsia="Times New Roman" w:hAnsi="Calibri" w:cs="Times New Roman"/>
        </w:rPr>
        <w:t>Sharing the SHIG with appropriate staff and leaders within the readers’ organizations</w:t>
      </w:r>
      <w:r>
        <w:rPr>
          <w:rFonts w:ascii="Calibri" w:eastAsia="Times New Roman" w:hAnsi="Calibri" w:cs="Times New Roman"/>
        </w:rPr>
        <w:t xml:space="preserve"> and with staff and leaders in partner organizations</w:t>
      </w:r>
    </w:p>
    <w:p w14:paraId="0F6422F8" w14:textId="77777777" w:rsidR="00137CD6" w:rsidRPr="007E5D01" w:rsidRDefault="00137CD6" w:rsidP="00AC109E">
      <w:pPr>
        <w:numPr>
          <w:ilvl w:val="0"/>
          <w:numId w:val="8"/>
        </w:numPr>
        <w:contextualSpacing/>
        <w:rPr>
          <w:rFonts w:ascii="Calibri" w:eastAsia="Times New Roman" w:hAnsi="Calibri" w:cs="Times New Roman"/>
        </w:rPr>
      </w:pPr>
      <w:r w:rsidRPr="007E5D01">
        <w:rPr>
          <w:rFonts w:ascii="Calibri" w:eastAsia="Times New Roman" w:hAnsi="Calibri" w:cs="Times New Roman"/>
        </w:rPr>
        <w:t xml:space="preserve">Reviewing </w:t>
      </w:r>
      <w:r>
        <w:rPr>
          <w:rFonts w:ascii="Calibri" w:eastAsia="Times New Roman" w:hAnsi="Calibri" w:cs="Times New Roman"/>
        </w:rPr>
        <w:t xml:space="preserve">and possibly updating </w:t>
      </w:r>
      <w:r w:rsidRPr="007E5D01">
        <w:rPr>
          <w:rFonts w:ascii="Calibri" w:eastAsia="Times New Roman" w:hAnsi="Calibri" w:cs="Times New Roman"/>
        </w:rPr>
        <w:t>organization poli</w:t>
      </w:r>
      <w:r>
        <w:rPr>
          <w:rFonts w:ascii="Calibri" w:eastAsia="Times New Roman" w:hAnsi="Calibri" w:cs="Times New Roman"/>
        </w:rPr>
        <w:t>cies and procedures</w:t>
      </w:r>
    </w:p>
    <w:p w14:paraId="0F9E39F8" w14:textId="7C8A4214" w:rsidR="00137CD6" w:rsidRPr="007E5D01" w:rsidRDefault="00137CD6" w:rsidP="00AC109E">
      <w:pPr>
        <w:numPr>
          <w:ilvl w:val="0"/>
          <w:numId w:val="8"/>
        </w:numPr>
        <w:rPr>
          <w:rFonts w:ascii="Calibri" w:eastAsia="Times New Roman" w:hAnsi="Calibri" w:cs="Times New Roman"/>
        </w:rPr>
      </w:pPr>
      <w:r>
        <w:rPr>
          <w:rFonts w:ascii="Calibri" w:eastAsia="Times New Roman" w:hAnsi="Calibri" w:cs="Times New Roman"/>
        </w:rPr>
        <w:t xml:space="preserve">Identifying </w:t>
      </w:r>
      <w:r w:rsidRPr="007E5D01">
        <w:rPr>
          <w:rFonts w:ascii="Calibri" w:eastAsia="Times New Roman" w:hAnsi="Calibri" w:cs="Times New Roman"/>
        </w:rPr>
        <w:t>legislative changes that protect patient privacy while limiting obstacles for p</w:t>
      </w:r>
      <w:r>
        <w:rPr>
          <w:rFonts w:ascii="Calibri" w:eastAsia="Times New Roman" w:hAnsi="Calibri" w:cs="Times New Roman"/>
        </w:rPr>
        <w:t>atient-centric integrated care</w:t>
      </w:r>
      <w:r w:rsidRPr="007E5D01">
        <w:rPr>
          <w:rFonts w:ascii="Calibri" w:eastAsia="Times New Roman" w:hAnsi="Calibri" w:cs="Times New Roman"/>
        </w:rPr>
        <w:t xml:space="preserve"> </w:t>
      </w:r>
      <w:r w:rsidR="005C5368">
        <w:rPr>
          <w:rFonts w:ascii="Calibri" w:eastAsia="Times New Roman" w:hAnsi="Calibri" w:cs="Times New Roman"/>
        </w:rPr>
        <w:t>and</w:t>
      </w:r>
      <w:r>
        <w:rPr>
          <w:rFonts w:ascii="Calibri" w:eastAsia="Times New Roman" w:hAnsi="Calibri" w:cs="Times New Roman"/>
        </w:rPr>
        <w:t xml:space="preserve"> coordinated service</w:t>
      </w:r>
    </w:p>
    <w:p w14:paraId="4422A993" w14:textId="4A384FBD" w:rsidR="00137CD6" w:rsidRDefault="00137CD6" w:rsidP="00685562">
      <w:r w:rsidRPr="00685562">
        <w:t xml:space="preserve">While designed to be helpful, the SHIG clarifications will lead to improvements for addressing </w:t>
      </w:r>
      <w:r w:rsidR="005C5368" w:rsidRPr="00685562">
        <w:t>minor’s</w:t>
      </w:r>
      <w:r w:rsidR="008D0877" w:rsidRPr="00685562">
        <w:t xml:space="preserve"> and </w:t>
      </w:r>
      <w:r w:rsidR="00893211">
        <w:t xml:space="preserve">foster </w:t>
      </w:r>
      <w:r w:rsidR="00CF455A" w:rsidRPr="00685562">
        <w:t>youth’s</w:t>
      </w:r>
      <w:r w:rsidR="005C5368" w:rsidRPr="00685562">
        <w:t xml:space="preserve"> care</w:t>
      </w:r>
      <w:r w:rsidRPr="00685562">
        <w:t xml:space="preserve"> only if there is meaningful follow-up action.</w:t>
      </w:r>
      <w:r w:rsidR="00883E60" w:rsidRPr="00685562">
        <w:t xml:space="preserve"> </w:t>
      </w:r>
    </w:p>
    <w:p w14:paraId="00D03503" w14:textId="77777777" w:rsidR="00137CD6" w:rsidRDefault="00137CD6" w:rsidP="00137CD6"/>
    <w:p w14:paraId="3FC77DE2" w14:textId="77777777" w:rsidR="00E21EB1" w:rsidRDefault="00E21EB1">
      <w:pPr>
        <w:spacing w:after="160" w:line="259" w:lineRule="auto"/>
        <w:rPr>
          <w:rFonts w:ascii="Calibri" w:eastAsiaTheme="majorEastAsia" w:hAnsi="Calibri" w:cstheme="majorBidi"/>
          <w:color w:val="1F4E79" w:themeColor="accent1" w:themeShade="80"/>
          <w:sz w:val="36"/>
          <w:szCs w:val="36"/>
        </w:rPr>
      </w:pPr>
      <w:bookmarkStart w:id="4" w:name="_Toc59165643"/>
      <w:r>
        <w:br w:type="page"/>
      </w:r>
    </w:p>
    <w:p w14:paraId="483656B4" w14:textId="18EF4D02" w:rsidR="00137CD6" w:rsidRPr="0098312A" w:rsidRDefault="00137CD6" w:rsidP="00137CD6">
      <w:pPr>
        <w:pStyle w:val="Heading1"/>
        <w:numPr>
          <w:ilvl w:val="0"/>
          <w:numId w:val="0"/>
        </w:numPr>
      </w:pPr>
      <w:bookmarkStart w:id="5" w:name="_Toc83633706"/>
      <w:r w:rsidRPr="0098312A">
        <w:t>Navigating SHIG</w:t>
      </w:r>
      <w:bookmarkEnd w:id="4"/>
      <w:bookmarkEnd w:id="5"/>
      <w:r w:rsidRPr="0098312A">
        <w:t xml:space="preserve"> </w:t>
      </w:r>
    </w:p>
    <w:p w14:paraId="67A907A3" w14:textId="77777777" w:rsidR="00137CD6" w:rsidRDefault="00137CD6" w:rsidP="00137CD6">
      <w:r>
        <w:t xml:space="preserve">This section helps orient the reader to the </w:t>
      </w:r>
      <w:r w:rsidRPr="00521C4B">
        <w:rPr>
          <w:szCs w:val="24"/>
        </w:rPr>
        <w:t xml:space="preserve">State Health Information Guidance </w:t>
      </w:r>
      <w:r>
        <w:rPr>
          <w:szCs w:val="24"/>
        </w:rPr>
        <w:t>(</w:t>
      </w:r>
      <w:r>
        <w:t>SHIG) document. It explains the imbedded hyperlinks, the structure of the guidance, and the approach to legal citations and references.</w:t>
      </w:r>
    </w:p>
    <w:p w14:paraId="5A96E6A8" w14:textId="77777777" w:rsidR="00137CD6" w:rsidRPr="00222B7F" w:rsidRDefault="00137CD6" w:rsidP="00137CD6">
      <w:pPr>
        <w:rPr>
          <w:b/>
        </w:rPr>
      </w:pPr>
      <w:r w:rsidRPr="00222B7F">
        <w:rPr>
          <w:b/>
        </w:rPr>
        <w:t xml:space="preserve">Definitions, Acronyms and </w:t>
      </w:r>
      <w:r>
        <w:rPr>
          <w:b/>
        </w:rPr>
        <w:t>Hyperl</w:t>
      </w:r>
      <w:r w:rsidRPr="00222B7F">
        <w:rPr>
          <w:b/>
        </w:rPr>
        <w:t>inks</w:t>
      </w:r>
    </w:p>
    <w:p w14:paraId="6A1BB131" w14:textId="1165E1DA" w:rsidR="00137CD6" w:rsidRDefault="00137CD6" w:rsidP="00137CD6">
      <w:r>
        <w:t xml:space="preserve">Beginning with this section and throughout the rest of the SHIG, key words and phrases (which may include acronyms) are underlined in blue font the first time they are used in a section or scenario. As an example, note the formatting </w:t>
      </w:r>
      <w:r w:rsidRPr="00953FA5">
        <w:t xml:space="preserve">of </w:t>
      </w:r>
      <w:hyperlink w:anchor="HealthInfo_Def" w:history="1">
        <w:r w:rsidRPr="00056CAB">
          <w:rPr>
            <w:rStyle w:val="Hyperlink"/>
          </w:rPr>
          <w:t>health information</w:t>
        </w:r>
      </w:hyperlink>
      <w:r w:rsidRPr="00A018B6">
        <w:rPr>
          <w:rStyle w:val="Hyperlink"/>
          <w:color w:val="auto"/>
          <w:u w:val="none"/>
        </w:rPr>
        <w:t>.</w:t>
      </w:r>
      <w:r w:rsidRPr="00A018B6">
        <w:t xml:space="preserve"> </w:t>
      </w:r>
      <w:r>
        <w:t xml:space="preserve">Words and phrases formatted in this way are hyperlinks to definitions presented </w:t>
      </w:r>
      <w:r w:rsidRPr="00953FA5">
        <w:t>in</w:t>
      </w:r>
      <w:r w:rsidRPr="003A03D0">
        <w:rPr>
          <w:color w:val="0033CC"/>
        </w:rPr>
        <w:t xml:space="preserve"> </w:t>
      </w:r>
      <w:hyperlink w:anchor="Appendix_8" w:history="1">
        <w:r w:rsidR="00653CB6">
          <w:rPr>
            <w:rStyle w:val="Hyperlink"/>
          </w:rPr>
          <w:t xml:space="preserve">Appendix </w:t>
        </w:r>
        <w:r w:rsidR="006D19E6">
          <w:rPr>
            <w:rStyle w:val="Hyperlink"/>
          </w:rPr>
          <w:t>8</w:t>
        </w:r>
        <w:r w:rsidRPr="006D0AE5">
          <w:rPr>
            <w:rStyle w:val="Hyperlink"/>
          </w:rPr>
          <w:t xml:space="preserve"> </w:t>
        </w:r>
        <w:r w:rsidR="00282E5C" w:rsidRPr="00282E5C">
          <w:rPr>
            <w:rStyle w:val="Hyperlink"/>
          </w:rPr>
          <w:t>–</w:t>
        </w:r>
        <w:r w:rsidRPr="006D0AE5">
          <w:rPr>
            <w:rStyle w:val="Hyperlink"/>
          </w:rPr>
          <w:t xml:space="preserve"> Definitions</w:t>
        </w:r>
      </w:hyperlink>
      <w:r w:rsidRPr="000624EE">
        <w:rPr>
          <w:color w:val="0033CC"/>
        </w:rPr>
        <w:t>.</w:t>
      </w:r>
      <w:r>
        <w:t xml:space="preserve"> </w:t>
      </w:r>
      <w:r w:rsidRPr="00BD00B5">
        <w:t xml:space="preserve">All forms of </w:t>
      </w:r>
      <w:r>
        <w:t>a</w:t>
      </w:r>
      <w:r w:rsidRPr="00BD00B5">
        <w:t xml:space="preserve"> word are included under one definition </w:t>
      </w:r>
      <w:r w:rsidR="008C0D4B">
        <w:t xml:space="preserve">– for example, </w:t>
      </w:r>
      <w:r>
        <w:t>disclosure</w:t>
      </w:r>
      <w:r w:rsidRPr="00BD00B5">
        <w:t xml:space="preserve">, </w:t>
      </w:r>
      <w:r>
        <w:t>disclose</w:t>
      </w:r>
      <w:r w:rsidRPr="00BD00B5">
        <w:t xml:space="preserve">, and </w:t>
      </w:r>
      <w:r>
        <w:t>disclosures</w:t>
      </w:r>
      <w:r w:rsidRPr="00BD00B5">
        <w:t xml:space="preserve"> would all be listed under “</w:t>
      </w:r>
      <w:hyperlink w:anchor="Disclose_Def" w:history="1">
        <w:r w:rsidRPr="00056CAB">
          <w:rPr>
            <w:rStyle w:val="Hyperlink"/>
          </w:rPr>
          <w:t>disclose</w:t>
        </w:r>
      </w:hyperlink>
      <w:r w:rsidRPr="00BD00B5">
        <w:t>” in the definitions</w:t>
      </w:r>
      <w:r>
        <w:t>.</w:t>
      </w:r>
      <w:r w:rsidRPr="00BD00B5">
        <w:t xml:space="preserve"> </w:t>
      </w:r>
      <w:r>
        <w:t xml:space="preserve">If the reader is using an electronic version of the document, a click on the link will take the reader to the appropriate SHIG definition. </w:t>
      </w:r>
    </w:p>
    <w:p w14:paraId="43698FCC" w14:textId="11AEC04A" w:rsidR="00137CD6" w:rsidRDefault="00137CD6" w:rsidP="00137CD6">
      <w:r>
        <w:t xml:space="preserve">Acronyms and the phrase each acronym represents are in </w:t>
      </w:r>
      <w:hyperlink w:anchor="_Appendix_5_-" w:history="1">
        <w:r w:rsidRPr="006D0AE5">
          <w:rPr>
            <w:rStyle w:val="Hyperlink"/>
          </w:rPr>
          <w:t xml:space="preserve">Appendix </w:t>
        </w:r>
        <w:r w:rsidR="006D19E6">
          <w:rPr>
            <w:rStyle w:val="Hyperlink"/>
          </w:rPr>
          <w:t>9</w:t>
        </w:r>
        <w:r w:rsidRPr="006D0AE5">
          <w:rPr>
            <w:rStyle w:val="Hyperlink"/>
          </w:rPr>
          <w:t xml:space="preserve"> </w:t>
        </w:r>
        <w:r w:rsidR="00282E5C" w:rsidRPr="00282E5C">
          <w:rPr>
            <w:rStyle w:val="Hyperlink"/>
          </w:rPr>
          <w:t>–</w:t>
        </w:r>
        <w:r w:rsidRPr="006D0AE5">
          <w:rPr>
            <w:rStyle w:val="Hyperlink"/>
          </w:rPr>
          <w:t xml:space="preserve"> Acronyms</w:t>
        </w:r>
      </w:hyperlink>
      <w:r>
        <w:t xml:space="preserve">. </w:t>
      </w:r>
    </w:p>
    <w:p w14:paraId="43BE6DA2" w14:textId="53A8718A" w:rsidR="00137CD6" w:rsidRPr="00134523" w:rsidRDefault="00137CD6" w:rsidP="00137CD6">
      <w:r>
        <w:t xml:space="preserve">In addition to words and phrases, the titles of specific sections of the SHIG (or of reference documents included in the appendices) </w:t>
      </w:r>
      <w:r w:rsidR="008C0D4B">
        <w:t xml:space="preserve">will have </w:t>
      </w:r>
      <w:r>
        <w:t>hyperlinks</w:t>
      </w:r>
      <w:r w:rsidR="008C0D4B">
        <w:t xml:space="preserve"> the first time they appear in each section</w:t>
      </w:r>
      <w:r>
        <w:t xml:space="preserve">. A click on the link when using an electronic version of the SHIG will take the reader to the section of the document referenced. As examples, </w:t>
      </w:r>
      <w:r w:rsidR="003E00BE">
        <w:t>note</w:t>
      </w:r>
      <w:r>
        <w:t xml:space="preserve"> the links to </w:t>
      </w:r>
      <w:hyperlink w:anchor="_Appendix_4_-" w:history="1">
        <w:r w:rsidR="006D19E6">
          <w:rPr>
            <w:rStyle w:val="Hyperlink"/>
          </w:rPr>
          <w:t>Appendix 8</w:t>
        </w:r>
        <w:r w:rsidRPr="006D0AE5">
          <w:rPr>
            <w:rStyle w:val="Hyperlink"/>
          </w:rPr>
          <w:t xml:space="preserve"> </w:t>
        </w:r>
        <w:r w:rsidR="00282E5C" w:rsidRPr="00282E5C">
          <w:rPr>
            <w:rStyle w:val="Hyperlink"/>
          </w:rPr>
          <w:t>–</w:t>
        </w:r>
        <w:r w:rsidRPr="006D0AE5">
          <w:rPr>
            <w:rStyle w:val="Hyperlink"/>
          </w:rPr>
          <w:t xml:space="preserve"> Definitions</w:t>
        </w:r>
      </w:hyperlink>
      <w:r w:rsidRPr="00134523">
        <w:t xml:space="preserve"> and </w:t>
      </w:r>
      <w:hyperlink w:anchor="_Appendix_5_-" w:history="1">
        <w:r w:rsidRPr="006D0AE5">
          <w:rPr>
            <w:rStyle w:val="Hyperlink"/>
          </w:rPr>
          <w:t xml:space="preserve">Appendix </w:t>
        </w:r>
        <w:r w:rsidR="006D19E6">
          <w:rPr>
            <w:rStyle w:val="Hyperlink"/>
          </w:rPr>
          <w:t>9</w:t>
        </w:r>
        <w:r w:rsidRPr="006D0AE5">
          <w:rPr>
            <w:rStyle w:val="Hyperlink"/>
          </w:rPr>
          <w:t xml:space="preserve"> </w:t>
        </w:r>
        <w:r w:rsidR="00282E5C" w:rsidRPr="00282E5C">
          <w:rPr>
            <w:rStyle w:val="Hyperlink"/>
          </w:rPr>
          <w:t>–</w:t>
        </w:r>
        <w:r w:rsidRPr="006D0AE5">
          <w:rPr>
            <w:rStyle w:val="Hyperlink"/>
          </w:rPr>
          <w:t xml:space="preserve"> Acronyms</w:t>
        </w:r>
      </w:hyperlink>
      <w:r w:rsidRPr="00134523">
        <w:rPr>
          <w:color w:val="0033CC"/>
        </w:rPr>
        <w:t xml:space="preserve"> </w:t>
      </w:r>
      <w:r w:rsidRPr="00134523">
        <w:t xml:space="preserve">here and in the paragraph above. </w:t>
      </w:r>
    </w:p>
    <w:p w14:paraId="7B80C899" w14:textId="1ACF9567" w:rsidR="00137CD6" w:rsidRDefault="00137CD6" w:rsidP="00137CD6">
      <w:r w:rsidRPr="00134523">
        <w:t xml:space="preserve">Lastly, the </w:t>
      </w:r>
      <w:hyperlink w:anchor="Tableofcontents_Section" w:history="1">
        <w:r w:rsidRPr="006D0AE5">
          <w:rPr>
            <w:rStyle w:val="Hyperlink"/>
          </w:rPr>
          <w:t>Table of Contents</w:t>
        </w:r>
      </w:hyperlink>
      <w:r w:rsidRPr="00134523">
        <w:t xml:space="preserve"> is also a navigation tool. In </w:t>
      </w:r>
      <w:r w:rsidR="000A6250">
        <w:t xml:space="preserve">the </w:t>
      </w:r>
      <w:r w:rsidRPr="00134523">
        <w:t xml:space="preserve">electronic version of the SHIG, the reader may click on a section defined in the </w:t>
      </w:r>
      <w:hyperlink w:anchor="Tableofcontents_Section" w:history="1">
        <w:r w:rsidRPr="006D0AE5">
          <w:rPr>
            <w:rStyle w:val="Hyperlink"/>
          </w:rPr>
          <w:t>Table of Contents</w:t>
        </w:r>
      </w:hyperlink>
      <w:r w:rsidRPr="00134523">
        <w:rPr>
          <w:color w:val="0033CC"/>
        </w:rPr>
        <w:t xml:space="preserve"> </w:t>
      </w:r>
      <w:r w:rsidRPr="00134523">
        <w:t>and be taken to the</w:t>
      </w:r>
      <w:r>
        <w:t xml:space="preserve"> beginning of the section selected. </w:t>
      </w:r>
    </w:p>
    <w:p w14:paraId="169C933D" w14:textId="77777777" w:rsidR="00137CD6" w:rsidRPr="00222B7F" w:rsidRDefault="00137CD6" w:rsidP="00137CD6">
      <w:pPr>
        <w:rPr>
          <w:b/>
        </w:rPr>
      </w:pPr>
      <w:r w:rsidRPr="00222B7F">
        <w:rPr>
          <w:b/>
        </w:rPr>
        <w:t xml:space="preserve">Structure of Guidance  </w:t>
      </w:r>
    </w:p>
    <w:p w14:paraId="0FC9562B" w14:textId="77777777" w:rsidR="00137CD6" w:rsidRDefault="00137CD6" w:rsidP="00137CD6">
      <w:r>
        <w:t>The guidance in this document is organized to move from general to more specific guidance:</w:t>
      </w:r>
    </w:p>
    <w:p w14:paraId="39FB5C47" w14:textId="1A5072E8" w:rsidR="00137CD6" w:rsidRDefault="00316562" w:rsidP="00AC109E">
      <w:pPr>
        <w:numPr>
          <w:ilvl w:val="0"/>
          <w:numId w:val="10"/>
        </w:numPr>
        <w:contextualSpacing/>
        <w:rPr>
          <w:rFonts w:ascii="Calibri" w:eastAsia="Times New Roman" w:hAnsi="Calibri" w:cs="Times New Roman"/>
        </w:rPr>
      </w:pPr>
      <w:hyperlink w:anchor="_General_Guidance" w:history="1">
        <w:r w:rsidR="00137CD6" w:rsidRPr="00056CAB">
          <w:rPr>
            <w:rStyle w:val="Hyperlink"/>
          </w:rPr>
          <w:t>General Guidance</w:t>
        </w:r>
      </w:hyperlink>
      <w:r w:rsidR="00137CD6">
        <w:rPr>
          <w:rFonts w:ascii="Calibri" w:eastAsia="Times New Roman" w:hAnsi="Calibri" w:cs="Times New Roman"/>
        </w:rPr>
        <w:t xml:space="preserve"> – This is the most general information on overall information </w:t>
      </w:r>
      <w:hyperlink w:anchor="Privacy_Def" w:history="1">
        <w:r w:rsidR="00137CD6" w:rsidRPr="00665D3B">
          <w:rPr>
            <w:rStyle w:val="Hyperlink"/>
            <w:rFonts w:ascii="Calibri" w:eastAsia="Times New Roman" w:hAnsi="Calibri" w:cs="Times New Roman"/>
          </w:rPr>
          <w:t>privacy</w:t>
        </w:r>
      </w:hyperlink>
      <w:r w:rsidR="00137CD6">
        <w:rPr>
          <w:rFonts w:ascii="Calibri" w:eastAsia="Times New Roman" w:hAnsi="Calibri" w:cs="Times New Roman"/>
        </w:rPr>
        <w:t xml:space="preserve"> laws and policies</w:t>
      </w:r>
      <w:r w:rsidR="00137CD6" w:rsidRPr="00042084">
        <w:rPr>
          <w:rFonts w:ascii="Calibri" w:eastAsia="Times New Roman" w:hAnsi="Calibri" w:cs="Times New Roman"/>
        </w:rPr>
        <w:t>.</w:t>
      </w:r>
    </w:p>
    <w:p w14:paraId="7B0FF385" w14:textId="612314B4" w:rsidR="00137CD6" w:rsidRPr="00042084" w:rsidRDefault="00137CD6" w:rsidP="00AC109E">
      <w:pPr>
        <w:numPr>
          <w:ilvl w:val="0"/>
          <w:numId w:val="10"/>
        </w:numPr>
        <w:contextualSpacing/>
        <w:rPr>
          <w:rFonts w:ascii="Calibri" w:eastAsia="Times New Roman" w:hAnsi="Calibri" w:cs="Times New Roman"/>
        </w:rPr>
      </w:pPr>
      <w:r w:rsidRPr="00042084">
        <w:rPr>
          <w:rFonts w:ascii="Calibri" w:eastAsia="Times New Roman" w:hAnsi="Calibri" w:cs="Times New Roman"/>
          <w:b/>
        </w:rPr>
        <w:t>Guidance by Category</w:t>
      </w:r>
      <w:r w:rsidRPr="00042084">
        <w:rPr>
          <w:rFonts w:ascii="Calibri" w:eastAsia="Times New Roman" w:hAnsi="Calibri" w:cs="Times New Roman"/>
        </w:rPr>
        <w:t xml:space="preserve"> </w:t>
      </w:r>
      <w:r>
        <w:rPr>
          <w:rFonts w:ascii="Calibri" w:eastAsia="Times New Roman" w:hAnsi="Calibri" w:cs="Times New Roman"/>
        </w:rPr>
        <w:t>– Each guidance by category section presents a general introduction about the category</w:t>
      </w:r>
      <w:r w:rsidR="00BF2E97">
        <w:rPr>
          <w:rFonts w:ascii="Calibri" w:eastAsia="Times New Roman" w:hAnsi="Calibri" w:cs="Times New Roman"/>
        </w:rPr>
        <w:t xml:space="preserve">. </w:t>
      </w:r>
      <w:r>
        <w:rPr>
          <w:rFonts w:ascii="Calibri" w:eastAsia="Times New Roman" w:hAnsi="Calibri" w:cs="Times New Roman"/>
        </w:rPr>
        <w:t>The introduction may include who is involved in the information sharing, or examples of information sharing situations</w:t>
      </w:r>
      <w:r w:rsidR="00BF2E97">
        <w:rPr>
          <w:rFonts w:ascii="Calibri" w:eastAsia="Times New Roman" w:hAnsi="Calibri" w:cs="Times New Roman"/>
        </w:rPr>
        <w:t xml:space="preserve">. </w:t>
      </w:r>
      <w:r>
        <w:rPr>
          <w:rFonts w:ascii="Calibri" w:eastAsia="Times New Roman" w:hAnsi="Calibri" w:cs="Times New Roman"/>
        </w:rPr>
        <w:t xml:space="preserve">This guidance is presented in </w:t>
      </w:r>
      <w:r w:rsidR="000A6250">
        <w:rPr>
          <w:rFonts w:ascii="Calibri" w:eastAsia="Times New Roman" w:hAnsi="Calibri" w:cs="Times New Roman"/>
        </w:rPr>
        <w:t xml:space="preserve">the following </w:t>
      </w:r>
      <w:r>
        <w:rPr>
          <w:rFonts w:ascii="Calibri" w:eastAsia="Times New Roman" w:hAnsi="Calibri" w:cs="Times New Roman"/>
        </w:rPr>
        <w:t>categories</w:t>
      </w:r>
      <w:r w:rsidRPr="00042084">
        <w:rPr>
          <w:rFonts w:ascii="Calibri" w:eastAsia="Times New Roman" w:hAnsi="Calibri" w:cs="Times New Roman"/>
        </w:rPr>
        <w:t xml:space="preserve">: </w:t>
      </w:r>
    </w:p>
    <w:p w14:paraId="2DFE2C74" w14:textId="280A42F1" w:rsidR="00653CB6" w:rsidRPr="00E21EB1" w:rsidRDefault="00316562" w:rsidP="00AC109E">
      <w:pPr>
        <w:numPr>
          <w:ilvl w:val="1"/>
          <w:numId w:val="11"/>
        </w:numPr>
        <w:contextualSpacing/>
        <w:rPr>
          <w:rStyle w:val="Hyperlink"/>
        </w:rPr>
      </w:pPr>
      <w:hyperlink w:anchor="Minorhptopgc" w:history="1">
        <w:r w:rsidR="00E21EB1" w:rsidRPr="00DD4173">
          <w:rPr>
            <w:rStyle w:val="Hyperlink"/>
          </w:rPr>
          <w:t xml:space="preserve">Minors </w:t>
        </w:r>
        <w:r w:rsidR="00282E5C" w:rsidRPr="00DD4173">
          <w:rPr>
            <w:rStyle w:val="Hyperlink"/>
          </w:rPr>
          <w:t>–</w:t>
        </w:r>
        <w:r w:rsidR="00E21EB1" w:rsidRPr="00DD4173">
          <w:rPr>
            <w:rStyle w:val="Hyperlink"/>
          </w:rPr>
          <w:t xml:space="preserve"> </w:t>
        </w:r>
        <w:r w:rsidR="00CC2FE1" w:rsidRPr="00DD4173">
          <w:rPr>
            <w:rStyle w:val="Hyperlink"/>
          </w:rPr>
          <w:t xml:space="preserve">Health Provider </w:t>
        </w:r>
        <w:r w:rsidR="001E014A" w:rsidRPr="00DD4173">
          <w:rPr>
            <w:rStyle w:val="Hyperlink"/>
          </w:rPr>
          <w:t>to</w:t>
        </w:r>
        <w:r w:rsidR="00CC2FE1" w:rsidRPr="00DD4173">
          <w:rPr>
            <w:rStyle w:val="Hyperlink"/>
          </w:rPr>
          <w:t xml:space="preserve"> Parent/Guardian and Caregiver</w:t>
        </w:r>
      </w:hyperlink>
    </w:p>
    <w:p w14:paraId="31611600" w14:textId="55CD9413" w:rsidR="00E21EB1" w:rsidRPr="00CE7F09" w:rsidRDefault="00CE7F09" w:rsidP="00AC109E">
      <w:pPr>
        <w:numPr>
          <w:ilvl w:val="1"/>
          <w:numId w:val="11"/>
        </w:numPr>
        <w:contextualSpacing/>
        <w:rPr>
          <w:rStyle w:val="Hyperlink"/>
        </w:rPr>
      </w:pPr>
      <w:r>
        <w:fldChar w:fldCharType="begin"/>
      </w:r>
      <w:r>
        <w:instrText xml:space="preserve"> HYPERLINK  \l "Minors_HPtoHP_Sec" </w:instrText>
      </w:r>
      <w:r>
        <w:fldChar w:fldCharType="separate"/>
      </w:r>
      <w:r w:rsidR="00E21EB1" w:rsidRPr="00CE7F09">
        <w:rPr>
          <w:rStyle w:val="Hyperlink"/>
        </w:rPr>
        <w:t xml:space="preserve">Minors </w:t>
      </w:r>
      <w:r w:rsidR="00282E5C" w:rsidRPr="00CE7F09">
        <w:rPr>
          <w:rStyle w:val="Hyperlink"/>
        </w:rPr>
        <w:t>–</w:t>
      </w:r>
      <w:r w:rsidR="00E21EB1" w:rsidRPr="00CE7F09">
        <w:rPr>
          <w:rStyle w:val="Hyperlink"/>
        </w:rPr>
        <w:t xml:space="preserve"> </w:t>
      </w:r>
      <w:r w:rsidR="00653CB6" w:rsidRPr="00CE7F09">
        <w:rPr>
          <w:rStyle w:val="Hyperlink"/>
        </w:rPr>
        <w:t xml:space="preserve">Health Provider </w:t>
      </w:r>
      <w:r w:rsidR="001E014A" w:rsidRPr="00CE7F09">
        <w:rPr>
          <w:rStyle w:val="Hyperlink"/>
        </w:rPr>
        <w:t>to</w:t>
      </w:r>
      <w:r w:rsidR="00653CB6" w:rsidRPr="00CE7F09">
        <w:rPr>
          <w:rStyle w:val="Hyperlink"/>
        </w:rPr>
        <w:t xml:space="preserve"> Health Provider</w:t>
      </w:r>
    </w:p>
    <w:p w14:paraId="1C2D8245" w14:textId="0748B9CA" w:rsidR="00E21EB1" w:rsidRDefault="00CE7F09" w:rsidP="00E21EB1">
      <w:pPr>
        <w:numPr>
          <w:ilvl w:val="1"/>
          <w:numId w:val="11"/>
        </w:numPr>
        <w:contextualSpacing/>
        <w:rPr>
          <w:rFonts w:ascii="Calibri" w:eastAsia="Times New Roman" w:hAnsi="Calibri" w:cs="Times New Roman"/>
        </w:rPr>
      </w:pPr>
      <w:r>
        <w:fldChar w:fldCharType="end"/>
      </w:r>
      <w:r w:rsidR="004B5015">
        <w:rPr>
          <w:rFonts w:ascii="Calibri" w:eastAsia="Times New Roman" w:hAnsi="Calibri" w:cs="Times New Roman"/>
        </w:rPr>
        <w:t xml:space="preserve">Foster </w:t>
      </w:r>
      <w:r w:rsidR="008D0877">
        <w:rPr>
          <w:rFonts w:ascii="Calibri" w:eastAsia="Times New Roman" w:hAnsi="Calibri" w:cs="Times New Roman"/>
        </w:rPr>
        <w:t>Youth</w:t>
      </w:r>
      <w:r w:rsidR="004B5015">
        <w:rPr>
          <w:rFonts w:ascii="Calibri" w:eastAsia="Times New Roman" w:hAnsi="Calibri" w:cs="Times New Roman"/>
        </w:rPr>
        <w:t xml:space="preserve"> </w:t>
      </w:r>
    </w:p>
    <w:p w14:paraId="18EB4CB6" w14:textId="06569BA7" w:rsidR="00E21EB1" w:rsidRPr="00CE7F09" w:rsidRDefault="00CE7F09" w:rsidP="00E21EB1">
      <w:pPr>
        <w:numPr>
          <w:ilvl w:val="2"/>
          <w:numId w:val="11"/>
        </w:numPr>
        <w:contextualSpacing/>
        <w:rPr>
          <w:rStyle w:val="Hyperlink"/>
          <w:rFonts w:ascii="Calibri" w:eastAsia="Times New Roman" w:hAnsi="Calibri" w:cs="Times New Roman"/>
        </w:rPr>
      </w:pPr>
      <w:r>
        <w:rPr>
          <w:rFonts w:ascii="Calibri" w:eastAsia="Times New Roman" w:hAnsi="Calibri" w:cs="Times New Roman"/>
        </w:rPr>
        <w:fldChar w:fldCharType="begin"/>
      </w:r>
      <w:r>
        <w:rPr>
          <w:rFonts w:ascii="Calibri" w:eastAsia="Times New Roman" w:hAnsi="Calibri" w:cs="Times New Roman"/>
        </w:rPr>
        <w:instrText xml:space="preserve"> HYPERLINK  \l "Scenario12_FY" </w:instrText>
      </w:r>
      <w:r>
        <w:rPr>
          <w:rFonts w:ascii="Calibri" w:eastAsia="Times New Roman" w:hAnsi="Calibri" w:cs="Times New Roman"/>
        </w:rPr>
        <w:fldChar w:fldCharType="separate"/>
      </w:r>
      <w:r w:rsidR="00E21EB1" w:rsidRPr="00CE7F09">
        <w:rPr>
          <w:rStyle w:val="Hyperlink"/>
          <w:rFonts w:ascii="Calibri" w:eastAsia="Times New Roman" w:hAnsi="Calibri" w:cs="Times New Roman"/>
        </w:rPr>
        <w:t xml:space="preserve">Health Provider </w:t>
      </w:r>
      <w:r w:rsidR="001E014A" w:rsidRPr="00CE7F09">
        <w:rPr>
          <w:rStyle w:val="Hyperlink"/>
          <w:rFonts w:ascii="Calibri" w:eastAsia="Times New Roman" w:hAnsi="Calibri" w:cs="Times New Roman"/>
        </w:rPr>
        <w:t>to</w:t>
      </w:r>
      <w:r w:rsidR="00E21EB1" w:rsidRPr="00CE7F09">
        <w:rPr>
          <w:rStyle w:val="Hyperlink"/>
          <w:rFonts w:ascii="Calibri" w:eastAsia="Times New Roman" w:hAnsi="Calibri" w:cs="Times New Roman"/>
        </w:rPr>
        <w:t xml:space="preserve"> Health Provider</w:t>
      </w:r>
    </w:p>
    <w:p w14:paraId="15EAAC13" w14:textId="4C0BB778" w:rsidR="00E21EB1" w:rsidRPr="00CE7F09" w:rsidRDefault="00CE7F09" w:rsidP="00E21EB1">
      <w:pPr>
        <w:numPr>
          <w:ilvl w:val="2"/>
          <w:numId w:val="11"/>
        </w:numPr>
        <w:contextualSpacing/>
        <w:rPr>
          <w:rStyle w:val="Hyperlink"/>
          <w:rFonts w:ascii="Calibri" w:eastAsia="Times New Roman" w:hAnsi="Calibri" w:cs="Times New Roman"/>
        </w:rPr>
      </w:pPr>
      <w:r>
        <w:rPr>
          <w:rFonts w:ascii="Calibri" w:eastAsia="Times New Roman" w:hAnsi="Calibri" w:cs="Times New Roman"/>
        </w:rPr>
        <w:fldChar w:fldCharType="end"/>
      </w:r>
      <w:r>
        <w:rPr>
          <w:rFonts w:ascii="Calibri" w:eastAsia="Times New Roman" w:hAnsi="Calibri" w:cs="Times New Roman"/>
        </w:rPr>
        <w:fldChar w:fldCharType="begin"/>
      </w:r>
      <w:r>
        <w:rPr>
          <w:rFonts w:ascii="Calibri" w:eastAsia="Times New Roman" w:hAnsi="Calibri" w:cs="Times New Roman"/>
        </w:rPr>
        <w:instrText xml:space="preserve"> HYPERLINK  \l "Scenario13_FY" </w:instrText>
      </w:r>
      <w:r>
        <w:rPr>
          <w:rFonts w:ascii="Calibri" w:eastAsia="Times New Roman" w:hAnsi="Calibri" w:cs="Times New Roman"/>
        </w:rPr>
        <w:fldChar w:fldCharType="separate"/>
      </w:r>
      <w:r w:rsidR="00E21EB1" w:rsidRPr="00CE7F09">
        <w:rPr>
          <w:rStyle w:val="Hyperlink"/>
          <w:rFonts w:ascii="Calibri" w:eastAsia="Times New Roman" w:hAnsi="Calibri" w:cs="Times New Roman"/>
        </w:rPr>
        <w:t xml:space="preserve">Physical Health Provider </w:t>
      </w:r>
      <w:r w:rsidR="001E014A" w:rsidRPr="00CE7F09">
        <w:rPr>
          <w:rStyle w:val="Hyperlink"/>
          <w:rFonts w:ascii="Calibri" w:eastAsia="Times New Roman" w:hAnsi="Calibri" w:cs="Times New Roman"/>
        </w:rPr>
        <w:t>to</w:t>
      </w:r>
      <w:r w:rsidR="00E21EB1" w:rsidRPr="00CE7F09">
        <w:rPr>
          <w:rStyle w:val="Hyperlink"/>
          <w:rFonts w:ascii="Calibri" w:eastAsia="Times New Roman" w:hAnsi="Calibri" w:cs="Times New Roman"/>
        </w:rPr>
        <w:t xml:space="preserve"> Social Services Case Manager </w:t>
      </w:r>
    </w:p>
    <w:p w14:paraId="66D81317" w14:textId="51888F11" w:rsidR="00E21EB1" w:rsidRPr="00CE7F09" w:rsidRDefault="00CE7F09" w:rsidP="00E21EB1">
      <w:pPr>
        <w:numPr>
          <w:ilvl w:val="2"/>
          <w:numId w:val="11"/>
        </w:numPr>
        <w:contextualSpacing/>
        <w:rPr>
          <w:rStyle w:val="Hyperlink"/>
          <w:rFonts w:ascii="Calibri" w:eastAsia="Times New Roman" w:hAnsi="Calibri" w:cs="Times New Roman"/>
        </w:rPr>
      </w:pPr>
      <w:r>
        <w:rPr>
          <w:rFonts w:ascii="Calibri" w:eastAsia="Times New Roman" w:hAnsi="Calibri" w:cs="Times New Roman"/>
        </w:rPr>
        <w:fldChar w:fldCharType="end"/>
      </w:r>
      <w:r>
        <w:rPr>
          <w:rFonts w:ascii="Calibri" w:eastAsia="Times New Roman" w:hAnsi="Calibri" w:cs="Times New Roman"/>
        </w:rPr>
        <w:fldChar w:fldCharType="begin"/>
      </w:r>
      <w:r>
        <w:rPr>
          <w:rFonts w:ascii="Calibri" w:eastAsia="Times New Roman" w:hAnsi="Calibri" w:cs="Times New Roman"/>
        </w:rPr>
        <w:instrText xml:space="preserve"> HYPERLINK  \l "Scenario14_FY" </w:instrText>
      </w:r>
      <w:r>
        <w:rPr>
          <w:rFonts w:ascii="Calibri" w:eastAsia="Times New Roman" w:hAnsi="Calibri" w:cs="Times New Roman"/>
        </w:rPr>
        <w:fldChar w:fldCharType="separate"/>
      </w:r>
      <w:r w:rsidR="00E21EB1" w:rsidRPr="00CE7F09">
        <w:rPr>
          <w:rStyle w:val="Hyperlink"/>
          <w:rFonts w:ascii="Calibri" w:eastAsia="Times New Roman" w:hAnsi="Calibri" w:cs="Times New Roman"/>
        </w:rPr>
        <w:t xml:space="preserve">Behavioral Health Provider </w:t>
      </w:r>
      <w:r w:rsidR="001E014A" w:rsidRPr="00CE7F09">
        <w:rPr>
          <w:rStyle w:val="Hyperlink"/>
          <w:rFonts w:ascii="Calibri" w:eastAsia="Times New Roman" w:hAnsi="Calibri" w:cs="Times New Roman"/>
        </w:rPr>
        <w:t>to</w:t>
      </w:r>
      <w:r w:rsidR="00E21EB1" w:rsidRPr="00CE7F09">
        <w:rPr>
          <w:rStyle w:val="Hyperlink"/>
          <w:rFonts w:ascii="Calibri" w:eastAsia="Times New Roman" w:hAnsi="Calibri" w:cs="Times New Roman"/>
        </w:rPr>
        <w:t xml:space="preserve"> Social Services Case Manager – Mental Health</w:t>
      </w:r>
    </w:p>
    <w:p w14:paraId="20B35606" w14:textId="6ED28B1D" w:rsidR="00B0387A" w:rsidRPr="00CE7F09" w:rsidRDefault="00CE7F09" w:rsidP="00E21EB1">
      <w:pPr>
        <w:numPr>
          <w:ilvl w:val="2"/>
          <w:numId w:val="11"/>
        </w:numPr>
        <w:contextualSpacing/>
        <w:rPr>
          <w:rStyle w:val="Hyperlink"/>
          <w:rFonts w:ascii="Calibri" w:eastAsia="Times New Roman" w:hAnsi="Calibri" w:cs="Times New Roman"/>
        </w:rPr>
      </w:pPr>
      <w:r>
        <w:rPr>
          <w:rFonts w:ascii="Calibri" w:eastAsia="Times New Roman" w:hAnsi="Calibri" w:cs="Times New Roman"/>
        </w:rPr>
        <w:fldChar w:fldCharType="end"/>
      </w:r>
      <w:r>
        <w:rPr>
          <w:rFonts w:ascii="Calibri" w:eastAsia="Times New Roman" w:hAnsi="Calibri" w:cs="Times New Roman"/>
        </w:rPr>
        <w:fldChar w:fldCharType="begin"/>
      </w:r>
      <w:r>
        <w:rPr>
          <w:rFonts w:ascii="Calibri" w:eastAsia="Times New Roman" w:hAnsi="Calibri" w:cs="Times New Roman"/>
        </w:rPr>
        <w:instrText xml:space="preserve"> HYPERLINK  \l "Scenario15_FY" </w:instrText>
      </w:r>
      <w:r>
        <w:rPr>
          <w:rFonts w:ascii="Calibri" w:eastAsia="Times New Roman" w:hAnsi="Calibri" w:cs="Times New Roman"/>
        </w:rPr>
        <w:fldChar w:fldCharType="separate"/>
      </w:r>
      <w:r w:rsidR="00E21EB1" w:rsidRPr="00CE7F09">
        <w:rPr>
          <w:rStyle w:val="Hyperlink"/>
          <w:rFonts w:ascii="Calibri" w:eastAsia="Times New Roman" w:hAnsi="Calibri" w:cs="Times New Roman"/>
        </w:rPr>
        <w:t xml:space="preserve">Behavioral Health Provider </w:t>
      </w:r>
      <w:r w:rsidR="001E014A" w:rsidRPr="00CE7F09">
        <w:rPr>
          <w:rStyle w:val="Hyperlink"/>
          <w:rFonts w:ascii="Calibri" w:eastAsia="Times New Roman" w:hAnsi="Calibri" w:cs="Times New Roman"/>
        </w:rPr>
        <w:t>to</w:t>
      </w:r>
      <w:r w:rsidR="00E21EB1" w:rsidRPr="00CE7F09">
        <w:rPr>
          <w:rStyle w:val="Hyperlink"/>
          <w:rFonts w:ascii="Calibri" w:eastAsia="Times New Roman" w:hAnsi="Calibri" w:cs="Times New Roman"/>
        </w:rPr>
        <w:t xml:space="preserve"> Social Services Case Manager – Substance Use Disorder (SUD)</w:t>
      </w:r>
      <w:r w:rsidR="001D6EB8" w:rsidRPr="00CE7F09">
        <w:rPr>
          <w:rStyle w:val="Hyperlink"/>
        </w:rPr>
        <w:t xml:space="preserve"> </w:t>
      </w:r>
    </w:p>
    <w:p w14:paraId="7C0E1A71" w14:textId="6CE32CD2" w:rsidR="00F340A6" w:rsidRDefault="00CE7F09" w:rsidP="00AC109E">
      <w:pPr>
        <w:numPr>
          <w:ilvl w:val="0"/>
          <w:numId w:val="10"/>
        </w:numPr>
        <w:spacing w:line="259" w:lineRule="auto"/>
      </w:pPr>
      <w:r>
        <w:rPr>
          <w:rFonts w:ascii="Calibri" w:eastAsia="Times New Roman" w:hAnsi="Calibri" w:cs="Times New Roman"/>
        </w:rPr>
        <w:fldChar w:fldCharType="end"/>
      </w:r>
      <w:hyperlink w:anchor="_Guidance_for_Specific" w:history="1">
        <w:r w:rsidR="00137CD6" w:rsidRPr="00653CB6">
          <w:rPr>
            <w:rFonts w:ascii="Calibri" w:eastAsia="Times New Roman" w:hAnsi="Calibri" w:cs="Times New Roman"/>
            <w:b/>
          </w:rPr>
          <w:t>Scenario-Based Guidance</w:t>
        </w:r>
      </w:hyperlink>
      <w:r w:rsidR="00137CD6">
        <w:t xml:space="preserve"> – This is guidance that addresses specific questions for each of the scenarios within a category. Each scenario answers a specific question raised by SHIG stakeholders. It uses </w:t>
      </w:r>
      <w:r w:rsidR="00137CD6" w:rsidRPr="001D6EB8">
        <w:rPr>
          <w:rFonts w:eastAsia="Times New Roman" w:cs="Times New Roman"/>
        </w:rPr>
        <w:t xml:space="preserve">illustrations to answer common questions regarding disclosure of </w:t>
      </w:r>
      <w:r w:rsidR="001C554B" w:rsidRPr="001D6EB8">
        <w:rPr>
          <w:rFonts w:eastAsia="Times New Roman" w:cs="Times New Roman"/>
        </w:rPr>
        <w:t>health</w:t>
      </w:r>
      <w:r w:rsidR="001D6EB8" w:rsidRPr="001D6EB8">
        <w:t xml:space="preserve"> information.</w:t>
      </w:r>
      <w:r w:rsidR="00653CB6">
        <w:t xml:space="preserve"> </w:t>
      </w:r>
    </w:p>
    <w:p w14:paraId="44195809" w14:textId="46548692" w:rsidR="00137CD6" w:rsidRDefault="00F340A6" w:rsidP="00F340A6">
      <w:pPr>
        <w:spacing w:before="120" w:line="259" w:lineRule="auto"/>
        <w:ind w:left="720"/>
      </w:pPr>
      <w:r>
        <w:t>T</w:t>
      </w:r>
      <w:r w:rsidR="00137CD6">
        <w:t>he scenarios focus on the criteria for sharing information without a</w:t>
      </w:r>
      <w:r w:rsidR="001D6EB8">
        <w:t xml:space="preserve">n </w:t>
      </w:r>
      <w:hyperlink w:anchor="Authorization_Def" w:history="1">
        <w:r w:rsidR="001D6EB8" w:rsidRPr="001D6EB8">
          <w:rPr>
            <w:rStyle w:val="Hyperlink"/>
          </w:rPr>
          <w:t>authorization</w:t>
        </w:r>
      </w:hyperlink>
      <w:r w:rsidR="00137CD6">
        <w:t xml:space="preserve">. However, even when </w:t>
      </w:r>
      <w:r w:rsidR="001D6EB8">
        <w:t>an authorization</w:t>
      </w:r>
      <w:r w:rsidR="00137CD6">
        <w:t xml:space="preserve"> is not required by law, providers are encouraged to discuss with </w:t>
      </w:r>
      <w:r w:rsidR="003132E8">
        <w:t>patient</w:t>
      </w:r>
      <w:r w:rsidR="00A80502">
        <w:t>s</w:t>
      </w:r>
      <w:r w:rsidR="00137CD6">
        <w:t xml:space="preserve"> why some forms of sharing are in their </w:t>
      </w:r>
      <w:r w:rsidR="003132E8">
        <w:t>patient</w:t>
      </w:r>
      <w:r w:rsidR="00A80502">
        <w:t>s</w:t>
      </w:r>
      <w:r w:rsidR="00137CD6">
        <w:t xml:space="preserve">’ best interests. Informed disclosure decisions by </w:t>
      </w:r>
      <w:r w:rsidR="003132E8">
        <w:t>patient</w:t>
      </w:r>
      <w:r w:rsidR="00A80502">
        <w:t>s</w:t>
      </w:r>
      <w:r w:rsidR="00137CD6">
        <w:t xml:space="preserve"> are often strongly beneficial in engaging </w:t>
      </w:r>
      <w:r w:rsidR="003132E8">
        <w:t>patient</w:t>
      </w:r>
      <w:r w:rsidR="00A80502">
        <w:t>s</w:t>
      </w:r>
      <w:r w:rsidR="00137CD6">
        <w:t xml:space="preserve"> in their own health and wellbeing. </w:t>
      </w:r>
    </w:p>
    <w:p w14:paraId="1B533C32" w14:textId="61F062E6" w:rsidR="00137CD6" w:rsidRDefault="00137CD6" w:rsidP="00137CD6">
      <w:pPr>
        <w:ind w:left="720"/>
      </w:pPr>
      <w:r>
        <w:t xml:space="preserve">Each scenario has four </w:t>
      </w:r>
      <w:r w:rsidR="006D2FB6">
        <w:t xml:space="preserve">(4) </w:t>
      </w:r>
      <w:r>
        <w:t xml:space="preserve">parts: </w:t>
      </w:r>
    </w:p>
    <w:p w14:paraId="6339055B" w14:textId="77777777" w:rsidR="00137CD6" w:rsidRPr="00AE604A" w:rsidRDefault="00137CD6" w:rsidP="00AC109E">
      <w:pPr>
        <w:numPr>
          <w:ilvl w:val="1"/>
          <w:numId w:val="10"/>
        </w:numPr>
        <w:contextualSpacing/>
        <w:rPr>
          <w:rFonts w:ascii="Calibri" w:eastAsia="Times New Roman" w:hAnsi="Calibri" w:cs="Times New Roman"/>
        </w:rPr>
      </w:pPr>
      <w:r>
        <w:t xml:space="preserve">a </w:t>
      </w:r>
      <w:r w:rsidRPr="00AE604A">
        <w:rPr>
          <w:rFonts w:ascii="Calibri" w:eastAsia="Times New Roman" w:hAnsi="Calibri" w:cs="Times New Roman"/>
        </w:rPr>
        <w:t xml:space="preserve">brief description of the scenario </w:t>
      </w:r>
    </w:p>
    <w:p w14:paraId="1D8F60EF" w14:textId="77777777" w:rsidR="00137CD6" w:rsidRPr="00AE604A" w:rsidRDefault="00137CD6" w:rsidP="00AC109E">
      <w:pPr>
        <w:numPr>
          <w:ilvl w:val="1"/>
          <w:numId w:val="10"/>
        </w:numPr>
        <w:contextualSpacing/>
        <w:rPr>
          <w:rFonts w:ascii="Calibri" w:eastAsia="Times New Roman" w:hAnsi="Calibri" w:cs="Times New Roman"/>
        </w:rPr>
      </w:pPr>
      <w:r w:rsidRPr="00AE604A">
        <w:rPr>
          <w:rFonts w:ascii="Calibri" w:eastAsia="Times New Roman" w:hAnsi="Calibri" w:cs="Times New Roman"/>
        </w:rPr>
        <w:t xml:space="preserve">a graphic illustrating the State’s guidance for the scenario </w:t>
      </w:r>
    </w:p>
    <w:p w14:paraId="20866161" w14:textId="77777777" w:rsidR="00137CD6" w:rsidRPr="00AE604A" w:rsidRDefault="00137CD6" w:rsidP="00AC109E">
      <w:pPr>
        <w:numPr>
          <w:ilvl w:val="1"/>
          <w:numId w:val="10"/>
        </w:numPr>
        <w:contextualSpacing/>
        <w:rPr>
          <w:rFonts w:ascii="Calibri" w:eastAsia="Times New Roman" w:hAnsi="Calibri" w:cs="Times New Roman"/>
        </w:rPr>
      </w:pPr>
      <w:r w:rsidRPr="00AE604A">
        <w:rPr>
          <w:rFonts w:ascii="Calibri" w:eastAsia="Times New Roman" w:hAnsi="Calibri" w:cs="Times New Roman"/>
        </w:rPr>
        <w:t xml:space="preserve">a narrative describing the State’s guidance specific to the scenario </w:t>
      </w:r>
    </w:p>
    <w:p w14:paraId="5E5294B0" w14:textId="77777777" w:rsidR="00137CD6" w:rsidRDefault="00137CD6" w:rsidP="00AC109E">
      <w:pPr>
        <w:numPr>
          <w:ilvl w:val="1"/>
          <w:numId w:val="10"/>
        </w:numPr>
        <w:contextualSpacing/>
      </w:pPr>
      <w:r w:rsidRPr="00AE604A">
        <w:rPr>
          <w:rFonts w:ascii="Calibri" w:eastAsia="Times New Roman" w:hAnsi="Calibri" w:cs="Times New Roman"/>
        </w:rPr>
        <w:t>a list of</w:t>
      </w:r>
      <w:r>
        <w:t xml:space="preserve"> relevant legal citations and references </w:t>
      </w:r>
    </w:p>
    <w:p w14:paraId="211F0499" w14:textId="77777777" w:rsidR="00137CD6" w:rsidRDefault="00137CD6" w:rsidP="00137CD6">
      <w:pPr>
        <w:spacing w:after="160" w:line="259" w:lineRule="auto"/>
        <w:rPr>
          <w:rFonts w:ascii="Calibri" w:eastAsiaTheme="majorEastAsia" w:hAnsi="Calibri" w:cstheme="majorBidi"/>
          <w:color w:val="2E74B5" w:themeColor="accent1" w:themeShade="BF"/>
          <w:sz w:val="36"/>
          <w:szCs w:val="36"/>
        </w:rPr>
      </w:pPr>
      <w:r>
        <w:rPr>
          <w:rFonts w:ascii="Calibri" w:eastAsiaTheme="majorEastAsia" w:hAnsi="Calibri" w:cstheme="majorBidi"/>
          <w:color w:val="2E74B5" w:themeColor="accent1" w:themeShade="BF"/>
          <w:sz w:val="36"/>
          <w:szCs w:val="36"/>
        </w:rPr>
        <w:br w:type="page"/>
      </w:r>
    </w:p>
    <w:p w14:paraId="3E002132" w14:textId="4A2B471E" w:rsidR="00137CD6" w:rsidRPr="00773E78" w:rsidRDefault="00137CD6" w:rsidP="00137CD6">
      <w:pPr>
        <w:pStyle w:val="Heading1"/>
        <w:numPr>
          <w:ilvl w:val="0"/>
          <w:numId w:val="0"/>
        </w:numPr>
        <w:rPr>
          <w:color w:val="2E74B5" w:themeColor="accent1" w:themeShade="BF"/>
        </w:rPr>
      </w:pPr>
      <w:bookmarkStart w:id="6" w:name="_Toc59165644"/>
      <w:bookmarkStart w:id="7" w:name="_Toc83633707"/>
      <w:r w:rsidRPr="00773E78">
        <w:rPr>
          <w:color w:val="2E74B5" w:themeColor="accent1" w:themeShade="BF"/>
        </w:rPr>
        <w:t>Legal Caveat</w:t>
      </w:r>
      <w:bookmarkEnd w:id="6"/>
      <w:bookmarkEnd w:id="7"/>
    </w:p>
    <w:p w14:paraId="26065D2C" w14:textId="38DEC463" w:rsidR="00137CD6" w:rsidRDefault="00137CD6" w:rsidP="00137CD6">
      <w:r>
        <w:t xml:space="preserve">The </w:t>
      </w:r>
      <w:r>
        <w:rPr>
          <w:rFonts w:ascii="Calibri" w:eastAsia="Times New Roman" w:hAnsi="Calibri" w:cs="Times New Roman"/>
        </w:rPr>
        <w:t>State</w:t>
      </w:r>
      <w:r w:rsidRPr="00E024A6">
        <w:rPr>
          <w:rFonts w:ascii="Calibri" w:eastAsia="Times New Roman" w:hAnsi="Calibri" w:cs="Times New Roman"/>
        </w:rPr>
        <w:t xml:space="preserve"> Health Information Guidance </w:t>
      </w:r>
      <w:r>
        <w:rPr>
          <w:rFonts w:ascii="Calibri" w:eastAsia="Times New Roman" w:hAnsi="Calibri" w:cs="Times New Roman"/>
        </w:rPr>
        <w:t>(</w:t>
      </w:r>
      <w:r>
        <w:t xml:space="preserve">SHIG) provides the State of California’s non-mandatory guidance regarding </w:t>
      </w:r>
      <w:hyperlink w:anchor="Disclose_Def" w:history="1">
        <w:r w:rsidRPr="00402019">
          <w:rPr>
            <w:rStyle w:val="Hyperlink"/>
          </w:rPr>
          <w:t>disclosure</w:t>
        </w:r>
      </w:hyperlink>
      <w:r>
        <w:t xml:space="preserve"> of</w:t>
      </w:r>
      <w:r w:rsidR="001D6EB8">
        <w:t xml:space="preserve"> a </w:t>
      </w:r>
      <w:hyperlink w:anchor="Minor_Def" w:history="1">
        <w:r w:rsidR="001D6EB8" w:rsidRPr="00295477">
          <w:rPr>
            <w:rStyle w:val="Hyperlink"/>
          </w:rPr>
          <w:t>minor’s</w:t>
        </w:r>
      </w:hyperlink>
      <w:r w:rsidR="001D6EB8">
        <w:t xml:space="preserve"> </w:t>
      </w:r>
      <w:r w:rsidR="00CF455A">
        <w:t xml:space="preserve">or </w:t>
      </w:r>
      <w:hyperlink w:anchor="Fosteryouth_Def" w:history="1">
        <w:r w:rsidR="003C2A4A" w:rsidRPr="004B5015">
          <w:rPr>
            <w:rStyle w:val="Hyperlink"/>
          </w:rPr>
          <w:t>foster youth</w:t>
        </w:r>
        <w:r w:rsidR="004B5015" w:rsidRPr="004B5015">
          <w:rPr>
            <w:rStyle w:val="Hyperlink"/>
          </w:rPr>
          <w:t>’s</w:t>
        </w:r>
      </w:hyperlink>
      <w:r w:rsidR="003C2A4A">
        <w:t xml:space="preserve"> </w:t>
      </w:r>
      <w:hyperlink w:anchor="HealthInfo_Def" w:history="1">
        <w:r w:rsidR="001D6EB8" w:rsidRPr="001D6EB8">
          <w:rPr>
            <w:rStyle w:val="Hyperlink"/>
          </w:rPr>
          <w:t>health information</w:t>
        </w:r>
      </w:hyperlink>
      <w:r>
        <w:t xml:space="preserve">. The SHIG clarifies existing </w:t>
      </w:r>
      <w:r w:rsidR="008A2D9F">
        <w:t>federal and state</w:t>
      </w:r>
      <w:r>
        <w:t xml:space="preserve"> laws that </w:t>
      </w:r>
      <w:r w:rsidRPr="000624EE">
        <w:t>affect disclosure</w:t>
      </w:r>
      <w:r w:rsidRPr="000624EE">
        <w:rPr>
          <w:color w:val="0000FF"/>
        </w:rPr>
        <w:t xml:space="preserve"> </w:t>
      </w:r>
      <w:r w:rsidRPr="000624EE">
        <w:t>and</w:t>
      </w:r>
      <w:r>
        <w:t xml:space="preserve"> sharing of </w:t>
      </w:r>
      <w:r w:rsidR="000E58EB">
        <w:rPr>
          <w:rFonts w:eastAsia="Times New Roman" w:cs="Times New Roman"/>
        </w:rPr>
        <w:t xml:space="preserve">health </w:t>
      </w:r>
      <w:r w:rsidR="00EC5862">
        <w:t>information</w:t>
      </w:r>
      <w:r>
        <w:t xml:space="preserve"> within California by providing scenario-based guidance in everyday language. </w:t>
      </w:r>
    </w:p>
    <w:p w14:paraId="5D312AF0" w14:textId="56734152" w:rsidR="00137CD6" w:rsidRDefault="00137CD6" w:rsidP="00137CD6">
      <w:r>
        <w:t xml:space="preserve">While the guidance is designed to be helpful and authoritative, the SHIG is </w:t>
      </w:r>
      <w:r w:rsidRPr="00127F3E">
        <w:rPr>
          <w:u w:val="single"/>
        </w:rPr>
        <w:t>not</w:t>
      </w:r>
      <w:r>
        <w:t xml:space="preserve"> designed, nor does the State intend through its publication, to provide legal counsel. T</w:t>
      </w:r>
      <w:r w:rsidRPr="0020755A">
        <w:t xml:space="preserve">his is for informational purposes only and should not be construed as legal advice </w:t>
      </w:r>
      <w:r>
        <w:t>by</w:t>
      </w:r>
      <w:r w:rsidRPr="0020755A">
        <w:t xml:space="preserve"> the State. The </w:t>
      </w:r>
      <w:r>
        <w:t>State and the California Office of Health Information Integrity (</w:t>
      </w:r>
      <w:r w:rsidRPr="0020755A">
        <w:t>CalOHII</w:t>
      </w:r>
      <w:r>
        <w:t>)</w:t>
      </w:r>
      <w:r w:rsidRPr="0020755A">
        <w:t xml:space="preserve"> make no warranties, expressed or implied, regarding errors or omissions and assume no legal liability or responsibility for </w:t>
      </w:r>
      <w:r>
        <w:t xml:space="preserve">any </w:t>
      </w:r>
      <w:r w:rsidRPr="0020755A">
        <w:t>loss or damage resulting from the use of information contained within</w:t>
      </w:r>
      <w:r>
        <w:t>. R</w:t>
      </w:r>
      <w:r w:rsidRPr="001962ED">
        <w:t>eaders are en</w:t>
      </w:r>
      <w:r w:rsidRPr="00127F3E">
        <w:t xml:space="preserve">couraged to consult </w:t>
      </w:r>
      <w:r>
        <w:t>an attorney</w:t>
      </w:r>
      <w:r w:rsidRPr="00127F3E">
        <w:t xml:space="preserve"> prior to developing and implementing operational policies and procedures governing the use and dis</w:t>
      </w:r>
      <w:r>
        <w:t xml:space="preserve">closure of </w:t>
      </w:r>
      <w:r w:rsidR="000E58EB">
        <w:rPr>
          <w:rFonts w:eastAsia="Times New Roman" w:cs="Times New Roman"/>
        </w:rPr>
        <w:t xml:space="preserve">health </w:t>
      </w:r>
      <w:r w:rsidR="00EC5862">
        <w:t>information</w:t>
      </w:r>
      <w:r w:rsidRPr="00127F3E">
        <w:t>.</w:t>
      </w:r>
    </w:p>
    <w:p w14:paraId="42491DBE" w14:textId="4E3122F6" w:rsidR="00137CD6" w:rsidRDefault="00137CD6" w:rsidP="00137CD6">
      <w:r w:rsidRPr="001A0DC4">
        <w:t xml:space="preserve">The </w:t>
      </w:r>
      <w:r>
        <w:t xml:space="preserve">SHIG </w:t>
      </w:r>
      <w:r w:rsidRPr="001A0DC4">
        <w:t xml:space="preserve">provides </w:t>
      </w:r>
      <w:r>
        <w:t xml:space="preserve">non-binding clarification </w:t>
      </w:r>
      <w:r w:rsidRPr="001A0DC4">
        <w:t xml:space="preserve">to help </w:t>
      </w:r>
      <w:r>
        <w:t xml:space="preserve">readers working together to </w:t>
      </w:r>
      <w:r w:rsidR="001D6EB8">
        <w:t xml:space="preserve">share a </w:t>
      </w:r>
      <w:r w:rsidR="001D6EB8" w:rsidRPr="00737652">
        <w:t xml:space="preserve">minor’s </w:t>
      </w:r>
      <w:r w:rsidR="008D0877">
        <w:t xml:space="preserve">or </w:t>
      </w:r>
      <w:r w:rsidR="00893211">
        <w:t xml:space="preserve">foster </w:t>
      </w:r>
      <w:r w:rsidR="00737652">
        <w:t xml:space="preserve">youth’s </w:t>
      </w:r>
      <w:r w:rsidR="001D6EB8">
        <w:t>health information</w:t>
      </w:r>
      <w:r>
        <w:t xml:space="preserve"> to better understand relevant sections of </w:t>
      </w:r>
      <w:r w:rsidR="008A2D9F">
        <w:t>federal and state</w:t>
      </w:r>
      <w:r w:rsidRPr="001962ED">
        <w:t xml:space="preserve"> </w:t>
      </w:r>
      <w:hyperlink w:anchor="Privacy_Def" w:history="1">
        <w:r w:rsidRPr="00665D3B">
          <w:rPr>
            <w:rStyle w:val="Hyperlink"/>
          </w:rPr>
          <w:t>privacy</w:t>
        </w:r>
      </w:hyperlink>
      <w:r w:rsidRPr="001962ED">
        <w:rPr>
          <w:color w:val="0000FF"/>
        </w:rPr>
        <w:t xml:space="preserve"> </w:t>
      </w:r>
      <w:r w:rsidRPr="001962ED">
        <w:t>laws</w:t>
      </w:r>
      <w:r w:rsidRPr="001A0DC4">
        <w:t xml:space="preserve"> including, but not limited to</w:t>
      </w:r>
      <w:r>
        <w:t xml:space="preserve">, the: </w:t>
      </w:r>
    </w:p>
    <w:p w14:paraId="0A06D2BA" w14:textId="396A058A" w:rsidR="00137CD6" w:rsidRDefault="00137CD6" w:rsidP="00AC109E">
      <w:pPr>
        <w:pStyle w:val="ListParagraph"/>
        <w:numPr>
          <w:ilvl w:val="0"/>
          <w:numId w:val="6"/>
        </w:numPr>
      </w:pPr>
      <w:r w:rsidRPr="00127F3E">
        <w:t xml:space="preserve">Health Insurance Portability and Accountability Act </w:t>
      </w:r>
      <w:r>
        <w:t>(HIPAA)</w:t>
      </w:r>
    </w:p>
    <w:p w14:paraId="33635BD2" w14:textId="712C2CE8" w:rsidR="001D6EB8" w:rsidRDefault="001D6EB8" w:rsidP="00AC109E">
      <w:pPr>
        <w:pStyle w:val="ListParagraph"/>
        <w:numPr>
          <w:ilvl w:val="0"/>
          <w:numId w:val="6"/>
        </w:numPr>
      </w:pPr>
      <w:r>
        <w:t>42 Code of Federal Regulations (C.F.R.) Part 2</w:t>
      </w:r>
    </w:p>
    <w:p w14:paraId="64DCF62D" w14:textId="2953F32A" w:rsidR="00137CD6" w:rsidRDefault="00137CD6" w:rsidP="00AC109E">
      <w:pPr>
        <w:pStyle w:val="ListParagraph"/>
        <w:numPr>
          <w:ilvl w:val="0"/>
          <w:numId w:val="6"/>
        </w:numPr>
      </w:pPr>
      <w:r w:rsidRPr="001A0DC4">
        <w:t>Confidentiality of Medical Information Act (CMIA)</w:t>
      </w:r>
    </w:p>
    <w:p w14:paraId="14A45A91" w14:textId="7A0B96F6" w:rsidR="001D6EB8" w:rsidRDefault="001D6EB8" w:rsidP="00A82F16">
      <w:pPr>
        <w:pStyle w:val="ListParagraph"/>
        <w:numPr>
          <w:ilvl w:val="0"/>
          <w:numId w:val="6"/>
        </w:numPr>
      </w:pPr>
      <w:r>
        <w:t>Lanterman-Petris-Short Act</w:t>
      </w:r>
      <w:r w:rsidR="00A82F16">
        <w:t xml:space="preserve"> (LPS)</w:t>
      </w:r>
    </w:p>
    <w:p w14:paraId="5938F200" w14:textId="77777777" w:rsidR="003676AA" w:rsidRDefault="00137CD6" w:rsidP="00AC109E">
      <w:pPr>
        <w:pStyle w:val="ListParagraph"/>
        <w:numPr>
          <w:ilvl w:val="0"/>
          <w:numId w:val="6"/>
        </w:numPr>
      </w:pPr>
      <w:r>
        <w:t>California Civil Code</w:t>
      </w:r>
    </w:p>
    <w:p w14:paraId="0BDD161C" w14:textId="6F2D69F6" w:rsidR="00137CD6" w:rsidRDefault="003676AA" w:rsidP="00AC109E">
      <w:pPr>
        <w:pStyle w:val="ListParagraph"/>
        <w:numPr>
          <w:ilvl w:val="0"/>
          <w:numId w:val="6"/>
        </w:numPr>
      </w:pPr>
      <w:r>
        <w:t>California Family Code</w:t>
      </w:r>
      <w:r w:rsidR="00137CD6" w:rsidRPr="000C5619">
        <w:rPr>
          <w:noProof/>
        </w:rPr>
        <w:t xml:space="preserve"> </w:t>
      </w:r>
    </w:p>
    <w:p w14:paraId="3BA5EA04" w14:textId="77777777" w:rsidR="00137CD6" w:rsidRDefault="00137CD6" w:rsidP="00AC109E">
      <w:pPr>
        <w:pStyle w:val="ListParagraph"/>
        <w:numPr>
          <w:ilvl w:val="0"/>
          <w:numId w:val="6"/>
        </w:numPr>
      </w:pPr>
      <w:r w:rsidRPr="001A0DC4">
        <w:t>California Health and Safety Code</w:t>
      </w:r>
      <w:r>
        <w:t xml:space="preserve"> </w:t>
      </w:r>
    </w:p>
    <w:p w14:paraId="670F7DFB" w14:textId="77777777" w:rsidR="00137CD6" w:rsidRDefault="00137CD6" w:rsidP="00AC109E">
      <w:pPr>
        <w:pStyle w:val="ListParagraph"/>
        <w:numPr>
          <w:ilvl w:val="0"/>
          <w:numId w:val="6"/>
        </w:numPr>
      </w:pPr>
      <w:r>
        <w:t xml:space="preserve">California Welfare and Institutions Code </w:t>
      </w:r>
    </w:p>
    <w:p w14:paraId="586100EA" w14:textId="39274FB7" w:rsidR="00137CD6" w:rsidRDefault="00137CD6" w:rsidP="00137CD6">
      <w:pPr>
        <w:spacing w:after="160" w:line="259" w:lineRule="auto"/>
        <w:rPr>
          <w:rFonts w:ascii="Calibri" w:eastAsiaTheme="majorEastAsia" w:hAnsi="Calibri" w:cstheme="majorBidi"/>
          <w:color w:val="2E74B5" w:themeColor="accent1" w:themeShade="BF"/>
          <w:sz w:val="36"/>
          <w:szCs w:val="36"/>
        </w:rPr>
      </w:pPr>
      <w:r w:rsidRPr="001A0DC4">
        <w:t xml:space="preserve">The </w:t>
      </w:r>
      <w:r>
        <w:t>SHIG does not address local, city</w:t>
      </w:r>
      <w:r w:rsidR="000A6250">
        <w:t>,</w:t>
      </w:r>
      <w:r>
        <w:t xml:space="preserve"> or county laws or ordinances.</w:t>
      </w:r>
      <w:r w:rsidR="008F7865">
        <w:t xml:space="preserve"> In addition, the SHIG only addresses </w:t>
      </w:r>
      <w:r w:rsidR="00D15E2D">
        <w:t>regulations and law</w:t>
      </w:r>
      <w:r w:rsidR="008F7865">
        <w:t xml:space="preserve">s listed above. </w:t>
      </w:r>
      <w:r>
        <w:br w:type="page"/>
      </w:r>
    </w:p>
    <w:p w14:paraId="1C6CFF14" w14:textId="5A1BD80A" w:rsidR="00137CD6" w:rsidRPr="00C7431B" w:rsidRDefault="00137CD6" w:rsidP="00137CD6">
      <w:pPr>
        <w:pStyle w:val="Heading1"/>
        <w:numPr>
          <w:ilvl w:val="0"/>
          <w:numId w:val="0"/>
        </w:numPr>
      </w:pPr>
      <w:bookmarkStart w:id="8" w:name="_Toc59165645"/>
      <w:bookmarkStart w:id="9" w:name="_Toc83633708"/>
      <w:r w:rsidRPr="00C7431B">
        <w:t>Purpose of SHIG</w:t>
      </w:r>
      <w:r>
        <w:t xml:space="preserve"> </w:t>
      </w:r>
      <w:bookmarkEnd w:id="8"/>
      <w:r w:rsidR="00F30195">
        <w:t xml:space="preserve">Volume </w:t>
      </w:r>
      <w:r w:rsidR="00F7148A">
        <w:t>5</w:t>
      </w:r>
      <w:bookmarkEnd w:id="9"/>
      <w:r w:rsidRPr="00C7431B">
        <w:t xml:space="preserve"> </w:t>
      </w:r>
    </w:p>
    <w:p w14:paraId="1C827597" w14:textId="40EDA946" w:rsidR="00137CD6" w:rsidRPr="00E024A6" w:rsidRDefault="00F30195" w:rsidP="00685562">
      <w:pPr>
        <w:spacing w:after="160" w:line="259" w:lineRule="auto"/>
        <w:rPr>
          <w:rFonts w:ascii="Calibri" w:eastAsia="Times New Roman" w:hAnsi="Calibri" w:cs="Times New Roman"/>
        </w:rPr>
      </w:pPr>
      <w:r>
        <w:rPr>
          <w:rFonts w:ascii="Calibri" w:eastAsia="Times New Roman" w:hAnsi="Calibri" w:cs="Times New Roman"/>
        </w:rPr>
        <w:t xml:space="preserve">Volume </w:t>
      </w:r>
      <w:r w:rsidR="00F7148A">
        <w:rPr>
          <w:rFonts w:ascii="Calibri" w:eastAsia="Times New Roman" w:hAnsi="Calibri" w:cs="Times New Roman"/>
        </w:rPr>
        <w:t>5</w:t>
      </w:r>
      <w:r w:rsidR="00137CD6">
        <w:rPr>
          <w:rFonts w:ascii="Calibri" w:eastAsia="Times New Roman" w:hAnsi="Calibri" w:cs="Times New Roman"/>
        </w:rPr>
        <w:t xml:space="preserve"> of the</w:t>
      </w:r>
      <w:r w:rsidR="00137CD6" w:rsidRPr="00E024A6">
        <w:rPr>
          <w:rFonts w:ascii="Calibri" w:eastAsia="Times New Roman" w:hAnsi="Calibri" w:cs="Times New Roman"/>
        </w:rPr>
        <w:t xml:space="preserve"> </w:t>
      </w:r>
      <w:r w:rsidR="00137CD6">
        <w:rPr>
          <w:rFonts w:ascii="Calibri" w:eastAsia="Times New Roman" w:hAnsi="Calibri" w:cs="Times New Roman"/>
        </w:rPr>
        <w:t>State</w:t>
      </w:r>
      <w:r w:rsidR="00137CD6" w:rsidRPr="00E024A6">
        <w:rPr>
          <w:rFonts w:ascii="Calibri" w:eastAsia="Times New Roman" w:hAnsi="Calibri" w:cs="Times New Roman"/>
        </w:rPr>
        <w:t xml:space="preserve"> Health Information Guidance (SHIG) combines general guidance and </w:t>
      </w:r>
      <w:r w:rsidR="00137CD6">
        <w:rPr>
          <w:rFonts w:ascii="Calibri" w:eastAsia="Times New Roman" w:hAnsi="Calibri" w:cs="Times New Roman"/>
        </w:rPr>
        <w:t>real-life</w:t>
      </w:r>
      <w:r w:rsidR="00137CD6" w:rsidRPr="00E024A6">
        <w:rPr>
          <w:rFonts w:ascii="Calibri" w:eastAsia="Times New Roman" w:hAnsi="Calibri" w:cs="Times New Roman"/>
        </w:rPr>
        <w:t xml:space="preserve"> sc</w:t>
      </w:r>
      <w:r w:rsidR="00137CD6">
        <w:rPr>
          <w:rFonts w:ascii="Calibri" w:eastAsia="Times New Roman" w:hAnsi="Calibri" w:cs="Times New Roman"/>
        </w:rPr>
        <w:t xml:space="preserve">enarios to clarify </w:t>
      </w:r>
      <w:r w:rsidR="008A2D9F">
        <w:rPr>
          <w:rFonts w:ascii="Calibri" w:eastAsia="Times New Roman" w:hAnsi="Calibri" w:cs="Times New Roman"/>
        </w:rPr>
        <w:t>federal and state</w:t>
      </w:r>
      <w:r w:rsidR="00137CD6">
        <w:rPr>
          <w:rFonts w:ascii="Calibri" w:eastAsia="Times New Roman" w:hAnsi="Calibri" w:cs="Times New Roman"/>
        </w:rPr>
        <w:t xml:space="preserve"> </w:t>
      </w:r>
      <w:r w:rsidR="00137CD6" w:rsidRPr="00E024A6">
        <w:rPr>
          <w:rFonts w:ascii="Calibri" w:eastAsia="Times New Roman" w:hAnsi="Calibri" w:cs="Times New Roman"/>
        </w:rPr>
        <w:t>law</w:t>
      </w:r>
      <w:r w:rsidR="00137CD6">
        <w:rPr>
          <w:rFonts w:ascii="Calibri" w:eastAsia="Times New Roman" w:hAnsi="Calibri" w:cs="Times New Roman"/>
        </w:rPr>
        <w:t>s</w:t>
      </w:r>
      <w:r w:rsidR="00137CD6" w:rsidRPr="00E024A6">
        <w:rPr>
          <w:rFonts w:ascii="Calibri" w:eastAsia="Times New Roman" w:hAnsi="Calibri" w:cs="Times New Roman"/>
        </w:rPr>
        <w:t xml:space="preserve"> related to sharing </w:t>
      </w:r>
      <w:r w:rsidR="001D6EB8">
        <w:rPr>
          <w:rFonts w:ascii="Calibri" w:eastAsia="Times New Roman" w:hAnsi="Calibri" w:cs="Times New Roman"/>
        </w:rPr>
        <w:t xml:space="preserve">a </w:t>
      </w:r>
      <w:hyperlink w:anchor="Minor_Def" w:history="1">
        <w:r w:rsidR="001D6EB8" w:rsidRPr="00295477">
          <w:rPr>
            <w:rStyle w:val="Hyperlink"/>
            <w:rFonts w:ascii="Calibri" w:eastAsia="Times New Roman" w:hAnsi="Calibri" w:cs="Times New Roman"/>
          </w:rPr>
          <w:t>minor’s</w:t>
        </w:r>
      </w:hyperlink>
      <w:r w:rsidR="00454D82">
        <w:rPr>
          <w:rFonts w:ascii="Calibri" w:eastAsia="Times New Roman" w:hAnsi="Calibri" w:cs="Times New Roman"/>
        </w:rPr>
        <w:t xml:space="preserve"> or </w:t>
      </w:r>
      <w:hyperlink w:anchor="Fosteryouth_Def" w:history="1">
        <w:r w:rsidR="003C2A4A" w:rsidRPr="004B5015">
          <w:rPr>
            <w:rStyle w:val="Hyperlink"/>
            <w:rFonts w:ascii="Calibri" w:eastAsia="Times New Roman" w:hAnsi="Calibri" w:cs="Times New Roman"/>
          </w:rPr>
          <w:t>foster youth’s</w:t>
        </w:r>
      </w:hyperlink>
      <w:r w:rsidR="003C2A4A">
        <w:rPr>
          <w:rFonts w:ascii="Calibri" w:eastAsia="Times New Roman" w:hAnsi="Calibri" w:cs="Times New Roman"/>
        </w:rPr>
        <w:t xml:space="preserve"> </w:t>
      </w:r>
      <w:r w:rsidR="001D6EB8">
        <w:rPr>
          <w:rFonts w:ascii="Calibri" w:eastAsia="Times New Roman" w:hAnsi="Calibri" w:cs="Times New Roman"/>
        </w:rPr>
        <w:t xml:space="preserve"> </w:t>
      </w:r>
      <w:hyperlink w:anchor="HealthInfo_Def" w:history="1">
        <w:r w:rsidR="001D6EB8" w:rsidRPr="008D6ECF">
          <w:rPr>
            <w:rStyle w:val="Hyperlink"/>
            <w:rFonts w:ascii="Calibri" w:eastAsia="Times New Roman" w:hAnsi="Calibri" w:cs="Times New Roman"/>
          </w:rPr>
          <w:t>health information</w:t>
        </w:r>
      </w:hyperlink>
      <w:r w:rsidR="001D6EB8">
        <w:rPr>
          <w:rFonts w:ascii="Calibri" w:eastAsia="Times New Roman" w:hAnsi="Calibri" w:cs="Times New Roman"/>
        </w:rPr>
        <w:t xml:space="preserve"> </w:t>
      </w:r>
      <w:r w:rsidR="00137CD6">
        <w:t>for the purpose of</w:t>
      </w:r>
      <w:r w:rsidR="001D6EB8">
        <w:t xml:space="preserve"> supporting</w:t>
      </w:r>
      <w:r w:rsidR="00454D82">
        <w:t xml:space="preserve"> </w:t>
      </w:r>
      <w:hyperlink w:anchor="Treatment_Def" w:history="1">
        <w:r w:rsidR="00454D82" w:rsidRPr="00D11000">
          <w:rPr>
            <w:rStyle w:val="Hyperlink"/>
          </w:rPr>
          <w:t>treatment</w:t>
        </w:r>
      </w:hyperlink>
      <w:r w:rsidR="00454D82">
        <w:t xml:space="preserve"> and</w:t>
      </w:r>
      <w:r w:rsidR="00137CD6">
        <w:t xml:space="preserve"> </w:t>
      </w:r>
      <w:hyperlink w:anchor="CoordofCare_Def" w:history="1">
        <w:r w:rsidR="00137CD6" w:rsidRPr="001D6EB8">
          <w:rPr>
            <w:rStyle w:val="Hyperlink"/>
          </w:rPr>
          <w:t>coordinati</w:t>
        </w:r>
        <w:r w:rsidR="0034753B">
          <w:rPr>
            <w:rStyle w:val="Hyperlink"/>
          </w:rPr>
          <w:t>on of</w:t>
        </w:r>
        <w:r w:rsidR="00137CD6" w:rsidRPr="001D6EB8">
          <w:rPr>
            <w:rStyle w:val="Hyperlink"/>
          </w:rPr>
          <w:t xml:space="preserve"> care</w:t>
        </w:r>
      </w:hyperlink>
      <w:r w:rsidR="00137CD6">
        <w:t xml:space="preserve"> </w:t>
      </w:r>
      <w:r w:rsidR="00D04115">
        <w:t xml:space="preserve">as part of whole </w:t>
      </w:r>
      <w:r w:rsidR="00137CD6">
        <w:t>person care.</w:t>
      </w:r>
      <w:r w:rsidR="00137CD6" w:rsidRPr="00E024A6">
        <w:rPr>
          <w:rFonts w:ascii="Calibri" w:eastAsia="Times New Roman" w:hAnsi="Calibri" w:cs="Times New Roman"/>
        </w:rPr>
        <w:t xml:space="preserve"> The SHIG </w:t>
      </w:r>
      <w:r w:rsidR="00137CD6">
        <w:rPr>
          <w:rFonts w:ascii="Calibri" w:eastAsia="Times New Roman" w:hAnsi="Calibri" w:cs="Times New Roman"/>
        </w:rPr>
        <w:t xml:space="preserve">offers </w:t>
      </w:r>
      <w:r w:rsidR="00137CD6" w:rsidRPr="00E024A6">
        <w:rPr>
          <w:rFonts w:ascii="Calibri" w:eastAsia="Times New Roman" w:hAnsi="Calibri" w:cs="Times New Roman"/>
        </w:rPr>
        <w:t xml:space="preserve">authoritative guidance to </w:t>
      </w:r>
      <w:r w:rsidR="00137CD6">
        <w:rPr>
          <w:rFonts w:ascii="Calibri" w:eastAsia="Times New Roman" w:hAnsi="Calibri" w:cs="Times New Roman"/>
        </w:rPr>
        <w:t xml:space="preserve">provide legal clarification for sharing information </w:t>
      </w:r>
      <w:r w:rsidR="00137CD6" w:rsidRPr="00E024A6">
        <w:rPr>
          <w:rFonts w:ascii="Calibri" w:eastAsia="Times New Roman" w:hAnsi="Calibri" w:cs="Times New Roman"/>
        </w:rPr>
        <w:t xml:space="preserve">while protecting </w:t>
      </w:r>
      <w:hyperlink w:anchor="Privacy_Def" w:history="1">
        <w:r w:rsidR="00137CD6" w:rsidRPr="00665D3B">
          <w:rPr>
            <w:rStyle w:val="Hyperlink"/>
            <w:rFonts w:ascii="Calibri" w:eastAsia="Times New Roman" w:hAnsi="Calibri" w:cs="Times New Roman"/>
          </w:rPr>
          <w:t>privacy</w:t>
        </w:r>
      </w:hyperlink>
      <w:r w:rsidR="00137CD6" w:rsidRPr="00E024A6">
        <w:rPr>
          <w:rFonts w:ascii="Calibri" w:eastAsia="Times New Roman" w:hAnsi="Calibri" w:cs="Times New Roman"/>
        </w:rPr>
        <w:t xml:space="preserve">. Removing obstacles may result in increased </w:t>
      </w:r>
      <w:r w:rsidR="00137CD6" w:rsidRPr="00282E5C">
        <w:rPr>
          <w:rFonts w:ascii="Calibri" w:eastAsia="Times New Roman" w:hAnsi="Calibri" w:cs="Times New Roman"/>
        </w:rPr>
        <w:t>coordination of care</w:t>
      </w:r>
      <w:r w:rsidR="00137CD6" w:rsidRPr="00E024A6">
        <w:rPr>
          <w:rFonts w:ascii="Calibri" w:eastAsia="Times New Roman" w:hAnsi="Calibri" w:cs="Times New Roman"/>
        </w:rPr>
        <w:t xml:space="preserve"> to help </w:t>
      </w:r>
      <w:r w:rsidR="00F340A6">
        <w:rPr>
          <w:rFonts w:ascii="Calibri" w:eastAsia="Times New Roman" w:hAnsi="Calibri" w:cs="Times New Roman"/>
        </w:rPr>
        <w:t xml:space="preserve">the </w:t>
      </w:r>
      <w:r w:rsidR="003132E8">
        <w:rPr>
          <w:rFonts w:ascii="Calibri" w:eastAsia="Times New Roman" w:hAnsi="Calibri" w:cs="Times New Roman"/>
        </w:rPr>
        <w:t>patient</w:t>
      </w:r>
      <w:r w:rsidR="00137CD6" w:rsidRPr="00E024A6">
        <w:rPr>
          <w:rFonts w:ascii="Calibri" w:eastAsia="Times New Roman" w:hAnsi="Calibri" w:cs="Times New Roman"/>
        </w:rPr>
        <w:t xml:space="preserve"> achieve better</w:t>
      </w:r>
      <w:r w:rsidR="001D6EB8">
        <w:rPr>
          <w:rFonts w:ascii="Calibri" w:eastAsia="Times New Roman" w:hAnsi="Calibri" w:cs="Times New Roman"/>
        </w:rPr>
        <w:t xml:space="preserve"> </w:t>
      </w:r>
      <w:r w:rsidR="00137CD6" w:rsidRPr="00E024A6">
        <w:rPr>
          <w:rFonts w:ascii="Calibri" w:eastAsia="Times New Roman" w:hAnsi="Calibri" w:cs="Times New Roman"/>
        </w:rPr>
        <w:t>health outcomes</w:t>
      </w:r>
      <w:r w:rsidR="00BF2E97">
        <w:rPr>
          <w:rFonts w:ascii="Calibri" w:eastAsia="Times New Roman" w:hAnsi="Calibri" w:cs="Times New Roman"/>
        </w:rPr>
        <w:t xml:space="preserve">. </w:t>
      </w:r>
      <w:r w:rsidR="00137CD6">
        <w:rPr>
          <w:rFonts w:ascii="Calibri" w:eastAsia="Times New Roman" w:hAnsi="Calibri" w:cs="Times New Roman"/>
        </w:rPr>
        <w:t>However</w:t>
      </w:r>
      <w:r w:rsidR="00137CD6" w:rsidRPr="00E024A6">
        <w:rPr>
          <w:rFonts w:ascii="Calibri" w:eastAsia="Times New Roman" w:hAnsi="Calibri" w:cs="Times New Roman"/>
        </w:rPr>
        <w:t xml:space="preserve">, coordination of care requires </w:t>
      </w:r>
      <w:r w:rsidR="007123AF">
        <w:rPr>
          <w:rFonts w:ascii="Calibri" w:eastAsia="Times New Roman" w:hAnsi="Calibri" w:cs="Times New Roman"/>
        </w:rPr>
        <w:t xml:space="preserve">sharing of </w:t>
      </w:r>
      <w:r w:rsidR="000E58EB">
        <w:rPr>
          <w:rFonts w:eastAsia="Times New Roman" w:cs="Times New Roman"/>
        </w:rPr>
        <w:t xml:space="preserve">health </w:t>
      </w:r>
      <w:r w:rsidR="00EC5862">
        <w:rPr>
          <w:rFonts w:ascii="Calibri" w:eastAsia="Times New Roman" w:hAnsi="Calibri" w:cs="Times New Roman"/>
        </w:rPr>
        <w:t>information</w:t>
      </w:r>
      <w:r w:rsidR="00137CD6" w:rsidRPr="00E024A6">
        <w:rPr>
          <w:rFonts w:ascii="Calibri" w:eastAsia="Times New Roman" w:hAnsi="Calibri" w:cs="Times New Roman"/>
        </w:rPr>
        <w:t xml:space="preserve"> in an appropriate, secure, and timely manner between different types of </w:t>
      </w:r>
      <w:hyperlink w:anchor="HealthProvider_Def" w:history="1">
        <w:r w:rsidR="00137CD6" w:rsidRPr="00295477">
          <w:rPr>
            <w:rStyle w:val="Hyperlink"/>
            <w:rFonts w:ascii="Calibri" w:eastAsia="Times New Roman" w:hAnsi="Calibri" w:cs="Times New Roman"/>
          </w:rPr>
          <w:t xml:space="preserve">health </w:t>
        </w:r>
        <w:r w:rsidR="000A6250" w:rsidRPr="00295477">
          <w:rPr>
            <w:rStyle w:val="Hyperlink"/>
            <w:rFonts w:ascii="Calibri" w:eastAsia="Times New Roman" w:hAnsi="Calibri" w:cs="Times New Roman"/>
          </w:rPr>
          <w:t>providers</w:t>
        </w:r>
      </w:hyperlink>
      <w:r w:rsidR="001D6EB8">
        <w:rPr>
          <w:rFonts w:ascii="Calibri" w:eastAsia="Times New Roman" w:hAnsi="Calibri" w:cs="Times New Roman"/>
        </w:rPr>
        <w:t xml:space="preserve"> </w:t>
      </w:r>
      <w:r w:rsidR="00A21E24">
        <w:rPr>
          <w:rFonts w:ascii="Calibri" w:eastAsia="Times New Roman" w:hAnsi="Calibri" w:cs="Times New Roman"/>
        </w:rPr>
        <w:t xml:space="preserve">and social services providers </w:t>
      </w:r>
      <w:r w:rsidR="001D6EB8">
        <w:rPr>
          <w:rFonts w:ascii="Calibri" w:eastAsia="Times New Roman" w:hAnsi="Calibri" w:cs="Times New Roman"/>
        </w:rPr>
        <w:t>as well as a minor’s</w:t>
      </w:r>
      <w:r w:rsidR="00CF455A">
        <w:rPr>
          <w:rFonts w:ascii="Calibri" w:eastAsia="Times New Roman" w:hAnsi="Calibri" w:cs="Times New Roman"/>
        </w:rPr>
        <w:t xml:space="preserve"> or </w:t>
      </w:r>
      <w:r w:rsidR="00893211">
        <w:rPr>
          <w:rFonts w:ascii="Calibri" w:eastAsia="Times New Roman" w:hAnsi="Calibri" w:cs="Times New Roman"/>
        </w:rPr>
        <w:t>foster y</w:t>
      </w:r>
      <w:r w:rsidR="008D0877">
        <w:rPr>
          <w:rFonts w:ascii="Calibri" w:eastAsia="Times New Roman" w:hAnsi="Calibri" w:cs="Times New Roman"/>
        </w:rPr>
        <w:t>outh</w:t>
      </w:r>
      <w:r w:rsidR="00CF455A">
        <w:rPr>
          <w:rFonts w:ascii="Calibri" w:eastAsia="Times New Roman" w:hAnsi="Calibri" w:cs="Times New Roman"/>
        </w:rPr>
        <w:t>’s</w:t>
      </w:r>
      <w:r w:rsidR="001D6EB8">
        <w:rPr>
          <w:rFonts w:ascii="Calibri" w:eastAsia="Times New Roman" w:hAnsi="Calibri" w:cs="Times New Roman"/>
        </w:rPr>
        <w:t xml:space="preserve"> </w:t>
      </w:r>
      <w:hyperlink w:anchor="Parentguardian_Def" w:history="1">
        <w:r w:rsidR="001D6EB8" w:rsidRPr="00282E5C">
          <w:rPr>
            <w:rStyle w:val="Hyperlink"/>
            <w:rFonts w:ascii="Calibri" w:eastAsia="Times New Roman" w:hAnsi="Calibri" w:cs="Times New Roman"/>
          </w:rPr>
          <w:t>parents</w:t>
        </w:r>
        <w:r w:rsidR="00717202">
          <w:rPr>
            <w:rStyle w:val="Hyperlink"/>
            <w:rFonts w:ascii="Calibri" w:eastAsia="Times New Roman" w:hAnsi="Calibri" w:cs="Times New Roman"/>
          </w:rPr>
          <w:t>/</w:t>
        </w:r>
        <w:r w:rsidR="001D6EB8" w:rsidRPr="00282E5C">
          <w:rPr>
            <w:rStyle w:val="Hyperlink"/>
            <w:rFonts w:ascii="Calibri" w:eastAsia="Times New Roman" w:hAnsi="Calibri" w:cs="Times New Roman"/>
          </w:rPr>
          <w:t>guardians</w:t>
        </w:r>
      </w:hyperlink>
      <w:r w:rsidR="001D6EB8">
        <w:rPr>
          <w:rFonts w:ascii="Calibri" w:eastAsia="Times New Roman" w:hAnsi="Calibri" w:cs="Times New Roman"/>
        </w:rPr>
        <w:t xml:space="preserve"> or </w:t>
      </w:r>
      <w:hyperlink w:anchor="Caregiver_Def" w:history="1">
        <w:r w:rsidR="001D6EB8" w:rsidRPr="006E77F5">
          <w:rPr>
            <w:rStyle w:val="Hyperlink"/>
            <w:rFonts w:ascii="Calibri" w:eastAsia="Times New Roman" w:hAnsi="Calibri" w:cs="Times New Roman"/>
          </w:rPr>
          <w:t>caregivers</w:t>
        </w:r>
      </w:hyperlink>
      <w:r w:rsidR="00137CD6" w:rsidRPr="00E024A6">
        <w:rPr>
          <w:rFonts w:ascii="Calibri" w:eastAsia="Times New Roman" w:hAnsi="Calibri" w:cs="Times New Roman"/>
        </w:rPr>
        <w:t xml:space="preserve">. </w:t>
      </w:r>
    </w:p>
    <w:p w14:paraId="53E5D4BB" w14:textId="007813D7" w:rsidR="00137CD6" w:rsidRPr="00E024A6" w:rsidRDefault="00137CD6" w:rsidP="00685562">
      <w:pPr>
        <w:spacing w:after="160" w:line="259" w:lineRule="auto"/>
        <w:rPr>
          <w:rFonts w:ascii="Calibri" w:eastAsia="Times New Roman" w:hAnsi="Calibri" w:cs="Times New Roman"/>
        </w:rPr>
      </w:pPr>
      <w:r w:rsidRPr="00E024A6">
        <w:rPr>
          <w:rFonts w:ascii="Calibri" w:eastAsia="Times New Roman" w:hAnsi="Calibri" w:cs="Times New Roman"/>
        </w:rPr>
        <w:t xml:space="preserve">This SHIG provides non-mandatory, authoritative guidance from the State of California on the uses, </w:t>
      </w:r>
      <w:hyperlink w:anchor="Disclose_Def" w:history="1">
        <w:r w:rsidRPr="002E1CF2">
          <w:rPr>
            <w:rStyle w:val="Hyperlink"/>
            <w:rFonts w:ascii="Calibri" w:eastAsia="Times New Roman" w:hAnsi="Calibri" w:cs="Times New Roman"/>
          </w:rPr>
          <w:t>disclosures</w:t>
        </w:r>
      </w:hyperlink>
      <w:r>
        <w:rPr>
          <w:rFonts w:ascii="Calibri" w:eastAsia="Times New Roman" w:hAnsi="Calibri" w:cs="Times New Roman"/>
        </w:rPr>
        <w:t>,</w:t>
      </w:r>
      <w:r w:rsidRPr="00E024A6">
        <w:rPr>
          <w:rFonts w:ascii="Calibri" w:eastAsia="Times New Roman" w:hAnsi="Calibri" w:cs="Times New Roman"/>
        </w:rPr>
        <w:t xml:space="preserve"> and protection of </w:t>
      </w:r>
      <w:r w:rsidR="000E58EB">
        <w:rPr>
          <w:rFonts w:eastAsia="Times New Roman" w:cs="Times New Roman"/>
        </w:rPr>
        <w:t xml:space="preserve">health </w:t>
      </w:r>
      <w:r w:rsidR="00EC5862" w:rsidRPr="00685562">
        <w:t>information</w:t>
      </w:r>
      <w:r w:rsidRPr="00E024A6">
        <w:rPr>
          <w:rFonts w:ascii="Calibri" w:eastAsia="Times New Roman" w:hAnsi="Calibri" w:cs="Times New Roman"/>
        </w:rPr>
        <w:t>.</w:t>
      </w:r>
      <w:r>
        <w:rPr>
          <w:rFonts w:ascii="Calibri" w:eastAsia="Times New Roman" w:hAnsi="Calibri" w:cs="Times New Roman"/>
        </w:rPr>
        <w:t xml:space="preserve"> </w:t>
      </w:r>
      <w:r w:rsidRPr="00E024A6">
        <w:rPr>
          <w:rFonts w:ascii="Calibri" w:eastAsia="Times New Roman" w:hAnsi="Calibri" w:cs="Times New Roman"/>
        </w:rPr>
        <w:t xml:space="preserve">This guidance document is not </w:t>
      </w:r>
      <w:r>
        <w:rPr>
          <w:rFonts w:ascii="Calibri" w:eastAsia="Times New Roman" w:hAnsi="Calibri" w:cs="Times New Roman"/>
        </w:rPr>
        <w:t xml:space="preserve">designed to address all </w:t>
      </w:r>
      <w:r w:rsidR="00F340A6">
        <w:rPr>
          <w:rFonts w:ascii="Calibri" w:eastAsia="Times New Roman" w:hAnsi="Calibri" w:cs="Times New Roman"/>
        </w:rPr>
        <w:t>sharing challenges</w:t>
      </w:r>
      <w:r w:rsidRPr="00E024A6">
        <w:rPr>
          <w:rFonts w:ascii="Calibri" w:eastAsia="Times New Roman" w:hAnsi="Calibri" w:cs="Times New Roman"/>
        </w:rPr>
        <w:t xml:space="preserve"> currently experience</w:t>
      </w:r>
      <w:r w:rsidR="00F340A6">
        <w:rPr>
          <w:rFonts w:ascii="Calibri" w:eastAsia="Times New Roman" w:hAnsi="Calibri" w:cs="Times New Roman"/>
        </w:rPr>
        <w:t>d</w:t>
      </w:r>
      <w:r>
        <w:rPr>
          <w:rFonts w:ascii="Calibri" w:eastAsia="Times New Roman" w:hAnsi="Calibri" w:cs="Times New Roman"/>
        </w:rPr>
        <w:t xml:space="preserve">, but it does address those issues stakeholders </w:t>
      </w:r>
      <w:r w:rsidR="003E7D64">
        <w:rPr>
          <w:rFonts w:ascii="Calibri" w:eastAsia="Times New Roman" w:hAnsi="Calibri" w:cs="Times New Roman"/>
        </w:rPr>
        <w:t>identified as</w:t>
      </w:r>
      <w:r>
        <w:rPr>
          <w:rFonts w:ascii="Calibri" w:eastAsia="Times New Roman" w:hAnsi="Calibri" w:cs="Times New Roman"/>
        </w:rPr>
        <w:t xml:space="preserve"> their highest priority</w:t>
      </w:r>
      <w:r w:rsidRPr="00E024A6">
        <w:rPr>
          <w:rFonts w:ascii="Calibri" w:eastAsia="Times New Roman" w:hAnsi="Calibri" w:cs="Times New Roman"/>
        </w:rPr>
        <w:t xml:space="preserve">. </w:t>
      </w:r>
      <w:r>
        <w:rPr>
          <w:rFonts w:ascii="Calibri" w:eastAsia="Times New Roman" w:hAnsi="Calibri" w:cs="Times New Roman"/>
        </w:rPr>
        <w:t xml:space="preserve">The SHIG </w:t>
      </w:r>
      <w:r w:rsidR="00F30195">
        <w:rPr>
          <w:rFonts w:ascii="Calibri" w:eastAsia="Times New Roman" w:hAnsi="Calibri" w:cs="Times New Roman"/>
        </w:rPr>
        <w:t xml:space="preserve">Volume </w:t>
      </w:r>
      <w:r w:rsidR="00F7148A">
        <w:rPr>
          <w:rFonts w:ascii="Calibri" w:eastAsia="Times New Roman" w:hAnsi="Calibri" w:cs="Times New Roman"/>
        </w:rPr>
        <w:t>5</w:t>
      </w:r>
      <w:r>
        <w:rPr>
          <w:rFonts w:ascii="Calibri" w:eastAsia="Times New Roman" w:hAnsi="Calibri" w:cs="Times New Roman"/>
        </w:rPr>
        <w:t xml:space="preserve"> aims to clarify </w:t>
      </w:r>
      <w:r w:rsidR="008A2D9F">
        <w:rPr>
          <w:rFonts w:ascii="Calibri" w:eastAsia="Times New Roman" w:hAnsi="Calibri" w:cs="Times New Roman"/>
        </w:rPr>
        <w:t>federal and state</w:t>
      </w:r>
      <w:r>
        <w:rPr>
          <w:rFonts w:ascii="Calibri" w:eastAsia="Times New Roman" w:hAnsi="Calibri" w:cs="Times New Roman"/>
        </w:rPr>
        <w:t xml:space="preserve"> laws and regulations</w:t>
      </w:r>
      <w:r w:rsidRPr="00E024A6">
        <w:rPr>
          <w:rFonts w:ascii="Calibri" w:eastAsia="Times New Roman" w:hAnsi="Calibri" w:cs="Times New Roman"/>
        </w:rPr>
        <w:t xml:space="preserve"> for a non-legal audience</w:t>
      </w:r>
      <w:r>
        <w:rPr>
          <w:rFonts w:ascii="Calibri" w:eastAsia="Times New Roman" w:hAnsi="Calibri" w:cs="Times New Roman"/>
        </w:rPr>
        <w:t xml:space="preserve"> and to help inform health providers about </w:t>
      </w:r>
      <w:r w:rsidRPr="00E024A6">
        <w:rPr>
          <w:rFonts w:ascii="Calibri" w:eastAsia="Times New Roman" w:hAnsi="Calibri" w:cs="Times New Roman"/>
        </w:rPr>
        <w:t xml:space="preserve">when, why, and how </w:t>
      </w:r>
      <w:r w:rsidR="00EC5862">
        <w:rPr>
          <w:rFonts w:ascii="Calibri" w:eastAsia="Times New Roman" w:hAnsi="Calibri" w:cs="Times New Roman"/>
        </w:rPr>
        <w:t>health information</w:t>
      </w:r>
      <w:r w:rsidRPr="006973E4">
        <w:rPr>
          <w:rFonts w:ascii="Calibri" w:eastAsia="Times New Roman" w:hAnsi="Calibri" w:cs="Times New Roman"/>
        </w:rPr>
        <w:t xml:space="preserve"> </w:t>
      </w:r>
      <w:r w:rsidRPr="00E024A6">
        <w:rPr>
          <w:rFonts w:ascii="Calibri" w:eastAsia="Times New Roman" w:hAnsi="Calibri" w:cs="Times New Roman"/>
        </w:rPr>
        <w:t xml:space="preserve">may be shared among </w:t>
      </w:r>
      <w:r w:rsidR="00CA1884">
        <w:rPr>
          <w:rFonts w:ascii="Calibri" w:eastAsia="Times New Roman" w:hAnsi="Calibri" w:cs="Times New Roman"/>
        </w:rPr>
        <w:t xml:space="preserve">care </w:t>
      </w:r>
      <w:r w:rsidRPr="00E024A6">
        <w:rPr>
          <w:rFonts w:ascii="Calibri" w:eastAsia="Times New Roman" w:hAnsi="Calibri" w:cs="Times New Roman"/>
        </w:rPr>
        <w:t>partners</w:t>
      </w:r>
      <w:r w:rsidR="00CA1884">
        <w:rPr>
          <w:rFonts w:ascii="Calibri" w:eastAsia="Times New Roman" w:hAnsi="Calibri" w:cs="Times New Roman"/>
        </w:rPr>
        <w:t xml:space="preserve"> – including the minor’s</w:t>
      </w:r>
      <w:r w:rsidR="008D0877">
        <w:rPr>
          <w:rFonts w:ascii="Calibri" w:eastAsia="Times New Roman" w:hAnsi="Calibri" w:cs="Times New Roman"/>
        </w:rPr>
        <w:t xml:space="preserve"> or </w:t>
      </w:r>
      <w:r w:rsidR="00893211">
        <w:rPr>
          <w:rFonts w:ascii="Calibri" w:eastAsia="Times New Roman" w:hAnsi="Calibri" w:cs="Times New Roman"/>
        </w:rPr>
        <w:t xml:space="preserve">foster </w:t>
      </w:r>
      <w:r w:rsidR="00454D82">
        <w:rPr>
          <w:rFonts w:ascii="Calibri" w:eastAsia="Times New Roman" w:hAnsi="Calibri" w:cs="Times New Roman"/>
        </w:rPr>
        <w:t>youth’s</w:t>
      </w:r>
      <w:r w:rsidR="00CA1884">
        <w:rPr>
          <w:rFonts w:ascii="Calibri" w:eastAsia="Times New Roman" w:hAnsi="Calibri" w:cs="Times New Roman"/>
        </w:rPr>
        <w:t xml:space="preserve"> parents</w:t>
      </w:r>
      <w:r w:rsidR="00717202">
        <w:rPr>
          <w:rFonts w:ascii="Calibri" w:eastAsia="Times New Roman" w:hAnsi="Calibri" w:cs="Times New Roman"/>
        </w:rPr>
        <w:t>/</w:t>
      </w:r>
      <w:r w:rsidR="00CA1884">
        <w:rPr>
          <w:rFonts w:ascii="Calibri" w:eastAsia="Times New Roman" w:hAnsi="Calibri" w:cs="Times New Roman"/>
        </w:rPr>
        <w:t>guardians or caregivers.</w:t>
      </w:r>
      <w:r w:rsidRPr="00E024A6">
        <w:rPr>
          <w:rFonts w:ascii="Calibri" w:eastAsia="Times New Roman" w:hAnsi="Calibri" w:cs="Times New Roman"/>
        </w:rPr>
        <w:t xml:space="preserve"> </w:t>
      </w:r>
    </w:p>
    <w:p w14:paraId="331EF096" w14:textId="678DC39D" w:rsidR="00137CD6" w:rsidRDefault="008A2D9F" w:rsidP="00685562">
      <w:pPr>
        <w:spacing w:after="160" w:line="259" w:lineRule="auto"/>
      </w:pPr>
      <w:r>
        <w:rPr>
          <w:rFonts w:ascii="Calibri" w:hAnsi="Calibri"/>
        </w:rPr>
        <w:t>F</w:t>
      </w:r>
      <w:r w:rsidR="00137CD6">
        <w:rPr>
          <w:rFonts w:ascii="Calibri" w:hAnsi="Calibri"/>
        </w:rPr>
        <w:t>ederal</w:t>
      </w:r>
      <w:r>
        <w:rPr>
          <w:rFonts w:ascii="Calibri" w:hAnsi="Calibri"/>
        </w:rPr>
        <w:t xml:space="preserve"> and state</w:t>
      </w:r>
      <w:r w:rsidR="00137CD6" w:rsidRPr="00501855">
        <w:rPr>
          <w:rFonts w:ascii="Calibri" w:hAnsi="Calibri"/>
        </w:rPr>
        <w:t xml:space="preserve"> laws and regulations regarding the privacy </w:t>
      </w:r>
      <w:r w:rsidR="00137CD6">
        <w:rPr>
          <w:rFonts w:ascii="Calibri" w:hAnsi="Calibri"/>
        </w:rPr>
        <w:t xml:space="preserve">of </w:t>
      </w:r>
      <w:r w:rsidR="000E58EB">
        <w:rPr>
          <w:rFonts w:eastAsia="Times New Roman" w:cs="Times New Roman"/>
        </w:rPr>
        <w:t xml:space="preserve">health </w:t>
      </w:r>
      <w:r w:rsidR="00EC5862">
        <w:rPr>
          <w:rFonts w:eastAsia="Times New Roman" w:cs="Times New Roman"/>
        </w:rPr>
        <w:t>information</w:t>
      </w:r>
      <w:r w:rsidR="00137CD6">
        <w:rPr>
          <w:rFonts w:ascii="Calibri" w:hAnsi="Calibri"/>
        </w:rPr>
        <w:t xml:space="preserve"> clearly allow </w:t>
      </w:r>
      <w:r w:rsidR="007123AF">
        <w:rPr>
          <w:rFonts w:ascii="Calibri" w:hAnsi="Calibri"/>
        </w:rPr>
        <w:t xml:space="preserve">the sharing of </w:t>
      </w:r>
      <w:r w:rsidR="00137CD6">
        <w:rPr>
          <w:rFonts w:ascii="Calibri" w:hAnsi="Calibri"/>
        </w:rPr>
        <w:t xml:space="preserve">this </w:t>
      </w:r>
      <w:r w:rsidR="00137CD6" w:rsidRPr="00501855">
        <w:rPr>
          <w:rFonts w:ascii="Calibri" w:hAnsi="Calibri"/>
        </w:rPr>
        <w:t xml:space="preserve">information for a wide variety of </w:t>
      </w:r>
      <w:r w:rsidR="00137CD6" w:rsidRPr="00685562">
        <w:t>purposes</w:t>
      </w:r>
      <w:r w:rsidR="00137CD6" w:rsidRPr="00501855">
        <w:rPr>
          <w:rFonts w:ascii="Calibri" w:hAnsi="Calibri"/>
        </w:rPr>
        <w:t xml:space="preserve"> when a </w:t>
      </w:r>
      <w:r w:rsidR="003132E8">
        <w:rPr>
          <w:rFonts w:ascii="Calibri" w:hAnsi="Calibri"/>
        </w:rPr>
        <w:t>patient</w:t>
      </w:r>
      <w:r w:rsidR="00137CD6" w:rsidRPr="00501855">
        <w:rPr>
          <w:rFonts w:ascii="Calibri" w:hAnsi="Calibri"/>
        </w:rPr>
        <w:t xml:space="preserve"> or </w:t>
      </w:r>
      <w:r w:rsidR="00137CD6">
        <w:rPr>
          <w:rFonts w:ascii="Calibri" w:hAnsi="Calibri"/>
        </w:rPr>
        <w:t>their</w:t>
      </w:r>
      <w:r w:rsidR="00137CD6" w:rsidRPr="00F77F49">
        <w:rPr>
          <w:rFonts w:ascii="Calibri" w:hAnsi="Calibri"/>
        </w:rPr>
        <w:t xml:space="preserve"> </w:t>
      </w:r>
      <w:hyperlink w:anchor="PatientRep_Def" w:history="1">
        <w:r w:rsidR="001E014A" w:rsidRPr="006D2FB6">
          <w:rPr>
            <w:rStyle w:val="Hyperlink"/>
            <w:rFonts w:ascii="Calibri" w:hAnsi="Calibri"/>
          </w:rPr>
          <w:t xml:space="preserve">patient’s </w:t>
        </w:r>
        <w:r w:rsidR="00137CD6" w:rsidRPr="006D2FB6">
          <w:rPr>
            <w:rStyle w:val="Hyperlink"/>
            <w:rFonts w:ascii="Calibri" w:hAnsi="Calibri"/>
          </w:rPr>
          <w:t>representative</w:t>
        </w:r>
      </w:hyperlink>
      <w:r w:rsidR="00137CD6" w:rsidRPr="00501855">
        <w:rPr>
          <w:rFonts w:ascii="Calibri" w:hAnsi="Calibri"/>
        </w:rPr>
        <w:t xml:space="preserve"> provides</w:t>
      </w:r>
      <w:r w:rsidR="00137CD6">
        <w:rPr>
          <w:rFonts w:ascii="Calibri" w:hAnsi="Calibri"/>
        </w:rPr>
        <w:t xml:space="preserve"> </w:t>
      </w:r>
      <w:r w:rsidR="00CF69BC">
        <w:rPr>
          <w:rFonts w:ascii="Calibri" w:hAnsi="Calibri"/>
        </w:rPr>
        <w:t>a</w:t>
      </w:r>
      <w:r w:rsidR="00CA1884">
        <w:rPr>
          <w:rFonts w:ascii="Calibri" w:hAnsi="Calibri"/>
        </w:rPr>
        <w:t xml:space="preserve">n </w:t>
      </w:r>
      <w:hyperlink w:anchor="Authorization_Def" w:history="1">
        <w:r w:rsidR="00CA1884" w:rsidRPr="00A87A8D">
          <w:rPr>
            <w:rStyle w:val="Hyperlink"/>
            <w:rFonts w:ascii="Calibri" w:hAnsi="Calibri"/>
          </w:rPr>
          <w:t>authorization</w:t>
        </w:r>
      </w:hyperlink>
      <w:r w:rsidR="00137CD6" w:rsidRPr="00C34E96">
        <w:rPr>
          <w:rFonts w:ascii="Calibri" w:hAnsi="Calibri"/>
        </w:rPr>
        <w:t xml:space="preserve">. </w:t>
      </w:r>
      <w:r w:rsidR="00137CD6" w:rsidRPr="00501855">
        <w:rPr>
          <w:rFonts w:ascii="Calibri" w:hAnsi="Calibri"/>
        </w:rPr>
        <w:t xml:space="preserve">Therefore, the SHIG focuses on exchange of </w:t>
      </w:r>
      <w:r w:rsidR="000E58EB">
        <w:rPr>
          <w:rFonts w:eastAsia="Times New Roman" w:cs="Times New Roman"/>
        </w:rPr>
        <w:t xml:space="preserve">health </w:t>
      </w:r>
      <w:r w:rsidR="00EC5862">
        <w:rPr>
          <w:rFonts w:ascii="Calibri" w:hAnsi="Calibri"/>
        </w:rPr>
        <w:t>information</w:t>
      </w:r>
      <w:r w:rsidR="00137CD6" w:rsidRPr="00501855">
        <w:rPr>
          <w:rFonts w:ascii="Calibri" w:hAnsi="Calibri"/>
        </w:rPr>
        <w:t xml:space="preserve"> that do</w:t>
      </w:r>
      <w:r w:rsidR="00D15E2D">
        <w:rPr>
          <w:rFonts w:ascii="Calibri" w:hAnsi="Calibri"/>
        </w:rPr>
        <w:t>es</w:t>
      </w:r>
      <w:r w:rsidR="00137CD6" w:rsidRPr="00501855">
        <w:rPr>
          <w:rFonts w:ascii="Calibri" w:hAnsi="Calibri"/>
        </w:rPr>
        <w:t xml:space="preserve"> not require </w:t>
      </w:r>
      <w:r w:rsidR="00CF69BC">
        <w:rPr>
          <w:rFonts w:ascii="Calibri" w:hAnsi="Calibri"/>
        </w:rPr>
        <w:t>a</w:t>
      </w:r>
      <w:r w:rsidR="00CA1884">
        <w:rPr>
          <w:rFonts w:ascii="Calibri" w:hAnsi="Calibri"/>
        </w:rPr>
        <w:t>n authorization</w:t>
      </w:r>
      <w:r w:rsidR="00137CD6" w:rsidRPr="00501855">
        <w:rPr>
          <w:rFonts w:ascii="Calibri" w:hAnsi="Calibri"/>
        </w:rPr>
        <w:t xml:space="preserve"> from the patient or the</w:t>
      </w:r>
      <w:r w:rsidR="0006014E">
        <w:rPr>
          <w:rFonts w:ascii="Calibri" w:hAnsi="Calibri"/>
        </w:rPr>
        <w:t xml:space="preserve"> patient’s</w:t>
      </w:r>
      <w:r w:rsidR="00137CD6" w:rsidRPr="00501855">
        <w:rPr>
          <w:rFonts w:ascii="Calibri" w:hAnsi="Calibri"/>
        </w:rPr>
        <w:t xml:space="preserve"> representative. </w:t>
      </w:r>
      <w:r w:rsidR="00137CD6">
        <w:rPr>
          <w:rFonts w:ascii="Calibri" w:eastAsia="Times New Roman" w:hAnsi="Calibri" w:cs="Times New Roman"/>
        </w:rPr>
        <w:t xml:space="preserve">However, there are times when </w:t>
      </w:r>
      <w:r w:rsidR="007123AF">
        <w:rPr>
          <w:rFonts w:ascii="Calibri" w:eastAsia="Times New Roman" w:hAnsi="Calibri" w:cs="Times New Roman"/>
        </w:rPr>
        <w:t xml:space="preserve">sharing </w:t>
      </w:r>
      <w:r w:rsidR="000E58EB">
        <w:rPr>
          <w:rFonts w:eastAsia="Times New Roman" w:cs="Times New Roman"/>
        </w:rPr>
        <w:t xml:space="preserve">health </w:t>
      </w:r>
      <w:r w:rsidR="00EC5862">
        <w:rPr>
          <w:rFonts w:eastAsia="Times New Roman" w:cs="Times New Roman"/>
        </w:rPr>
        <w:t>information</w:t>
      </w:r>
      <w:r w:rsidR="00137CD6">
        <w:rPr>
          <w:rFonts w:eastAsia="Times New Roman" w:cs="Times New Roman"/>
        </w:rPr>
        <w:t xml:space="preserve"> </w:t>
      </w:r>
      <w:r w:rsidR="00752B9C">
        <w:rPr>
          <w:rFonts w:eastAsia="Times New Roman" w:cs="Times New Roman"/>
        </w:rPr>
        <w:t>may</w:t>
      </w:r>
      <w:r w:rsidR="00137CD6">
        <w:rPr>
          <w:rFonts w:eastAsia="Times New Roman" w:cs="Times New Roman"/>
        </w:rPr>
        <w:t xml:space="preserve"> only </w:t>
      </w:r>
      <w:r w:rsidR="007123AF">
        <w:rPr>
          <w:rFonts w:eastAsia="Times New Roman" w:cs="Times New Roman"/>
        </w:rPr>
        <w:t xml:space="preserve">occur </w:t>
      </w:r>
      <w:r w:rsidR="00137CD6">
        <w:rPr>
          <w:rFonts w:eastAsia="Times New Roman" w:cs="Times New Roman"/>
        </w:rPr>
        <w:t xml:space="preserve">with </w:t>
      </w:r>
      <w:r w:rsidR="0022782E">
        <w:rPr>
          <w:rFonts w:eastAsia="Times New Roman" w:cs="Times New Roman"/>
        </w:rPr>
        <w:t>a</w:t>
      </w:r>
      <w:r w:rsidR="00CA1884">
        <w:rPr>
          <w:rFonts w:eastAsia="Times New Roman" w:cs="Times New Roman"/>
        </w:rPr>
        <w:t xml:space="preserve">n authorization </w:t>
      </w:r>
      <w:r w:rsidR="00137CD6">
        <w:rPr>
          <w:rFonts w:eastAsia="Times New Roman" w:cs="Times New Roman"/>
        </w:rPr>
        <w:t>and the scenarios inform when that must occur.</w:t>
      </w:r>
    </w:p>
    <w:p w14:paraId="15DD034D" w14:textId="7B52C52A" w:rsidR="00737652" w:rsidRDefault="00137CD6" w:rsidP="00685562">
      <w:pPr>
        <w:spacing w:after="160" w:line="259" w:lineRule="auto"/>
        <w:rPr>
          <w:rFonts w:ascii="Calibri" w:eastAsia="Times New Roman" w:hAnsi="Calibri" w:cs="Times New Roman"/>
        </w:rPr>
      </w:pPr>
      <w:r w:rsidRPr="00E024A6">
        <w:rPr>
          <w:rFonts w:ascii="Calibri" w:eastAsia="Times New Roman" w:hAnsi="Calibri" w:cs="Times New Roman"/>
        </w:rPr>
        <w:t xml:space="preserve">The intended audience of the SHIG is </w:t>
      </w:r>
      <w:r w:rsidR="0022782E">
        <w:rPr>
          <w:rFonts w:ascii="Calibri" w:eastAsia="Times New Roman" w:hAnsi="Calibri" w:cs="Times New Roman"/>
        </w:rPr>
        <w:t>the</w:t>
      </w:r>
      <w:r w:rsidR="00CA1884">
        <w:rPr>
          <w:rFonts w:ascii="Calibri" w:eastAsia="Times New Roman" w:hAnsi="Calibri" w:cs="Times New Roman"/>
        </w:rPr>
        <w:t xml:space="preserve"> minor</w:t>
      </w:r>
      <w:r w:rsidR="00454D82">
        <w:rPr>
          <w:rFonts w:ascii="Calibri" w:eastAsia="Times New Roman" w:hAnsi="Calibri" w:cs="Times New Roman"/>
        </w:rPr>
        <w:t xml:space="preserve"> or </w:t>
      </w:r>
      <w:r w:rsidR="00893211">
        <w:rPr>
          <w:rFonts w:ascii="Calibri" w:eastAsia="Times New Roman" w:hAnsi="Calibri" w:cs="Times New Roman"/>
        </w:rPr>
        <w:t xml:space="preserve">foster </w:t>
      </w:r>
      <w:r w:rsidR="006D2FB6">
        <w:rPr>
          <w:rFonts w:ascii="Calibri" w:eastAsia="Times New Roman" w:hAnsi="Calibri" w:cs="Times New Roman"/>
        </w:rPr>
        <w:t>y</w:t>
      </w:r>
      <w:r w:rsidR="008D0877">
        <w:rPr>
          <w:rFonts w:ascii="Calibri" w:eastAsia="Times New Roman" w:hAnsi="Calibri" w:cs="Times New Roman"/>
        </w:rPr>
        <w:t>outh</w:t>
      </w:r>
      <w:r w:rsidR="0022782E">
        <w:rPr>
          <w:rFonts w:ascii="Calibri" w:eastAsia="Times New Roman" w:hAnsi="Calibri" w:cs="Times New Roman"/>
        </w:rPr>
        <w:t xml:space="preserve"> </w:t>
      </w:r>
      <w:r w:rsidR="003132E8">
        <w:rPr>
          <w:rFonts w:ascii="Calibri" w:eastAsia="Times New Roman" w:hAnsi="Calibri" w:cs="Times New Roman"/>
        </w:rPr>
        <w:t>patient</w:t>
      </w:r>
      <w:r w:rsidR="00CA1884">
        <w:rPr>
          <w:rFonts w:ascii="Calibri" w:eastAsia="Times New Roman" w:hAnsi="Calibri" w:cs="Times New Roman"/>
        </w:rPr>
        <w:t xml:space="preserve"> and their parents</w:t>
      </w:r>
      <w:r w:rsidR="00717202">
        <w:rPr>
          <w:rFonts w:ascii="Calibri" w:eastAsia="Times New Roman" w:hAnsi="Calibri" w:cs="Times New Roman"/>
        </w:rPr>
        <w:t>/</w:t>
      </w:r>
      <w:r w:rsidR="00CA1884">
        <w:rPr>
          <w:rFonts w:ascii="Calibri" w:eastAsia="Times New Roman" w:hAnsi="Calibri" w:cs="Times New Roman"/>
        </w:rPr>
        <w:t xml:space="preserve">guardians or caregivers, </w:t>
      </w:r>
      <w:r w:rsidR="00295477" w:rsidRPr="00414603">
        <w:t>health providers</w:t>
      </w:r>
      <w:r w:rsidR="00CA1884">
        <w:rPr>
          <w:rFonts w:ascii="Calibri" w:eastAsia="Times New Roman" w:hAnsi="Calibri" w:cs="Times New Roman"/>
        </w:rPr>
        <w:t xml:space="preserve">, </w:t>
      </w:r>
      <w:r w:rsidRPr="00E024A6">
        <w:rPr>
          <w:rFonts w:ascii="Calibri" w:eastAsia="Times New Roman" w:hAnsi="Calibri" w:cs="Times New Roman"/>
        </w:rPr>
        <w:t xml:space="preserve">healthcare </w:t>
      </w:r>
      <w:r w:rsidRPr="00685562">
        <w:t>associations</w:t>
      </w:r>
      <w:r w:rsidR="00CA1884">
        <w:rPr>
          <w:rFonts w:ascii="Calibri" w:eastAsia="Times New Roman" w:hAnsi="Calibri" w:cs="Times New Roman"/>
        </w:rPr>
        <w:t xml:space="preserve">, </w:t>
      </w:r>
      <w:r w:rsidRPr="00E024A6">
        <w:rPr>
          <w:rFonts w:ascii="Calibri" w:eastAsia="Times New Roman" w:hAnsi="Calibri" w:cs="Times New Roman"/>
        </w:rPr>
        <w:t>patient and privacy advocacy organizations</w:t>
      </w:r>
      <w:r w:rsidR="00CA1884">
        <w:rPr>
          <w:rFonts w:ascii="Calibri" w:eastAsia="Times New Roman" w:hAnsi="Calibri" w:cs="Times New Roman"/>
        </w:rPr>
        <w:t xml:space="preserve">, </w:t>
      </w:r>
      <w:r w:rsidRPr="00E024A6">
        <w:rPr>
          <w:rFonts w:ascii="Calibri" w:eastAsia="Times New Roman" w:hAnsi="Calibri" w:cs="Times New Roman"/>
        </w:rPr>
        <w:t>county</w:t>
      </w:r>
      <w:r>
        <w:rPr>
          <w:rFonts w:ascii="Calibri" w:eastAsia="Times New Roman" w:hAnsi="Calibri" w:cs="Times New Roman"/>
        </w:rPr>
        <w:t xml:space="preserve"> and local</w:t>
      </w:r>
      <w:r w:rsidRPr="00E024A6">
        <w:rPr>
          <w:rFonts w:ascii="Calibri" w:eastAsia="Times New Roman" w:hAnsi="Calibri" w:cs="Times New Roman"/>
        </w:rPr>
        <w:t xml:space="preserve"> governments</w:t>
      </w:r>
      <w:r w:rsidR="00CA1884">
        <w:rPr>
          <w:rFonts w:ascii="Calibri" w:eastAsia="Times New Roman" w:hAnsi="Calibri" w:cs="Times New Roman"/>
        </w:rPr>
        <w:t xml:space="preserve">, </w:t>
      </w:r>
      <w:r w:rsidR="00737652">
        <w:rPr>
          <w:rFonts w:ascii="Calibri" w:eastAsia="Times New Roman" w:hAnsi="Calibri" w:cs="Times New Roman"/>
        </w:rPr>
        <w:t xml:space="preserve">social services agencies, </w:t>
      </w:r>
      <w:r w:rsidRPr="00E024A6">
        <w:rPr>
          <w:rFonts w:ascii="Calibri" w:eastAsia="Times New Roman" w:hAnsi="Calibri" w:cs="Times New Roman"/>
        </w:rPr>
        <w:t xml:space="preserve">and other interested parties. </w:t>
      </w:r>
      <w:r w:rsidRPr="00B0387A">
        <w:rPr>
          <w:rFonts w:ascii="Calibri" w:eastAsia="Times New Roman" w:hAnsi="Calibri" w:cs="Times New Roman"/>
        </w:rPr>
        <w:t xml:space="preserve">State entities should refer to the </w:t>
      </w:r>
      <w:r w:rsidRPr="00D54E39">
        <w:rPr>
          <w:rFonts w:ascii="Calibri" w:eastAsia="Times New Roman" w:hAnsi="Calibri" w:cs="Times New Roman"/>
          <w:i/>
        </w:rPr>
        <w:t>Statewide Health Information Policy Manual</w:t>
      </w:r>
      <w:r w:rsidR="00DE37B3">
        <w:rPr>
          <w:rStyle w:val="FootnoteReference"/>
          <w:rFonts w:ascii="Calibri" w:eastAsia="Times New Roman" w:hAnsi="Calibri" w:cs="Times New Roman"/>
          <w:i/>
        </w:rPr>
        <w:footnoteReference w:id="1"/>
      </w:r>
      <w:r w:rsidR="006D2FB6">
        <w:rPr>
          <w:rFonts w:ascii="Calibri" w:eastAsia="Times New Roman" w:hAnsi="Calibri" w:cs="Times New Roman"/>
          <w:i/>
        </w:rPr>
        <w:t xml:space="preserve"> </w:t>
      </w:r>
      <w:r w:rsidR="006D2FB6" w:rsidRPr="006D2FB6">
        <w:rPr>
          <w:rFonts w:ascii="Calibri" w:eastAsia="Times New Roman" w:hAnsi="Calibri" w:cs="Times New Roman"/>
        </w:rPr>
        <w:t>for guidance.</w:t>
      </w:r>
    </w:p>
    <w:p w14:paraId="2FE5F124" w14:textId="7B05500D" w:rsidR="00012982" w:rsidRDefault="00137CD6" w:rsidP="00685562">
      <w:pPr>
        <w:spacing w:after="160" w:line="259" w:lineRule="auto"/>
        <w:rPr>
          <w:rFonts w:ascii="Calibri" w:eastAsia="Times New Roman" w:hAnsi="Calibri" w:cs="Times New Roman"/>
        </w:rPr>
      </w:pPr>
      <w:r w:rsidRPr="00E024A6">
        <w:rPr>
          <w:rFonts w:ascii="Calibri" w:eastAsia="Times New Roman" w:hAnsi="Calibri" w:cs="Times New Roman"/>
        </w:rPr>
        <w:t xml:space="preserve">General guidance and </w:t>
      </w:r>
      <w:r>
        <w:rPr>
          <w:rFonts w:ascii="Calibri" w:eastAsia="Times New Roman" w:hAnsi="Calibri" w:cs="Times New Roman"/>
        </w:rPr>
        <w:t>real-life</w:t>
      </w:r>
      <w:r w:rsidRPr="00E024A6">
        <w:rPr>
          <w:rFonts w:ascii="Calibri" w:eastAsia="Times New Roman" w:hAnsi="Calibri" w:cs="Times New Roman"/>
        </w:rPr>
        <w:t xml:space="preserve"> scenarios are employed in the SHIG as a means to clarify applicable privacy laws in the context of common obstacles and opportunities currently experienced by providers. </w:t>
      </w:r>
      <w:r w:rsidR="007123AF">
        <w:rPr>
          <w:rFonts w:ascii="Calibri" w:eastAsia="Times New Roman" w:hAnsi="Calibri" w:cs="Times New Roman"/>
        </w:rPr>
        <w:t>Use of b</w:t>
      </w:r>
      <w:r w:rsidRPr="00E024A6">
        <w:rPr>
          <w:rFonts w:ascii="Calibri" w:eastAsia="Times New Roman" w:hAnsi="Calibri" w:cs="Times New Roman"/>
        </w:rPr>
        <w:t xml:space="preserve">oth general guidance and scenarios </w:t>
      </w:r>
      <w:r w:rsidR="007123AF">
        <w:rPr>
          <w:rFonts w:ascii="Calibri" w:eastAsia="Times New Roman" w:hAnsi="Calibri" w:cs="Times New Roman"/>
        </w:rPr>
        <w:t>helps</w:t>
      </w:r>
      <w:r w:rsidRPr="00E024A6">
        <w:rPr>
          <w:rFonts w:ascii="Calibri" w:eastAsia="Times New Roman" w:hAnsi="Calibri" w:cs="Times New Roman"/>
        </w:rPr>
        <w:t xml:space="preserve"> clarify the State’s interpretation of </w:t>
      </w:r>
      <w:r>
        <w:rPr>
          <w:rFonts w:ascii="Calibri" w:eastAsia="Times New Roman" w:hAnsi="Calibri" w:cs="Times New Roman"/>
        </w:rPr>
        <w:t>privacy</w:t>
      </w:r>
      <w:r w:rsidRPr="00E024A6">
        <w:rPr>
          <w:rFonts w:ascii="Calibri" w:eastAsia="Times New Roman" w:hAnsi="Calibri" w:cs="Times New Roman"/>
        </w:rPr>
        <w:t xml:space="preserve"> protections in lay language for a general and broad audience of stakeholders. </w:t>
      </w:r>
    </w:p>
    <w:p w14:paraId="2360C972" w14:textId="6ACA7B4A" w:rsidR="00137CD6" w:rsidRPr="00B40BC0" w:rsidRDefault="00137CD6" w:rsidP="00685562">
      <w:pPr>
        <w:spacing w:after="160" w:line="259" w:lineRule="auto"/>
        <w:rPr>
          <w:rFonts w:ascii="Calibri" w:eastAsia="Times New Roman" w:hAnsi="Calibri" w:cs="Times New Roman"/>
        </w:rPr>
      </w:pPr>
      <w:r w:rsidRPr="00E024A6">
        <w:rPr>
          <w:rFonts w:ascii="Calibri" w:eastAsia="Times New Roman" w:hAnsi="Calibri" w:cs="Times New Roman"/>
        </w:rPr>
        <w:t xml:space="preserve">This guidance document is not a restatement of current laws. Instead, the SHIG </w:t>
      </w:r>
      <w:r w:rsidRPr="008208F4">
        <w:rPr>
          <w:rFonts w:ascii="Calibri" w:eastAsia="Times New Roman" w:hAnsi="Calibri" w:cs="Times New Roman"/>
        </w:rPr>
        <w:t xml:space="preserve">is designed to clarify existing </w:t>
      </w:r>
      <w:r w:rsidR="008A2D9F">
        <w:rPr>
          <w:rFonts w:ascii="Calibri" w:eastAsia="Times New Roman" w:hAnsi="Calibri" w:cs="Times New Roman"/>
        </w:rPr>
        <w:t>federal and state</w:t>
      </w:r>
      <w:r>
        <w:rPr>
          <w:rFonts w:ascii="Calibri" w:eastAsia="Times New Roman" w:hAnsi="Calibri" w:cs="Times New Roman"/>
        </w:rPr>
        <w:t xml:space="preserve"> laws</w:t>
      </w:r>
      <w:r w:rsidRPr="008208F4">
        <w:rPr>
          <w:rFonts w:ascii="Calibri" w:eastAsia="Times New Roman" w:hAnsi="Calibri" w:cs="Times New Roman"/>
        </w:rPr>
        <w:t xml:space="preserve"> that </w:t>
      </w:r>
      <w:r w:rsidRPr="00685562">
        <w:t>impact</w:t>
      </w:r>
      <w:r w:rsidRPr="008208F4">
        <w:rPr>
          <w:rFonts w:ascii="Calibri" w:eastAsia="Times New Roman" w:hAnsi="Calibri" w:cs="Times New Roman"/>
        </w:rPr>
        <w:t xml:space="preserve"> disclosure and sharing of </w:t>
      </w:r>
      <w:r w:rsidR="000E58EB">
        <w:rPr>
          <w:rFonts w:eastAsia="Times New Roman" w:cs="Times New Roman"/>
        </w:rPr>
        <w:t xml:space="preserve">health </w:t>
      </w:r>
      <w:r w:rsidR="00EC5862">
        <w:rPr>
          <w:rFonts w:ascii="Calibri" w:eastAsia="Times New Roman" w:hAnsi="Calibri" w:cs="Times New Roman"/>
        </w:rPr>
        <w:t>information</w:t>
      </w:r>
      <w:r w:rsidRPr="008208F4">
        <w:rPr>
          <w:rFonts w:ascii="Calibri" w:eastAsia="Times New Roman" w:hAnsi="Calibri" w:cs="Times New Roman"/>
        </w:rPr>
        <w:t xml:space="preserve"> within California by providing scenario-based guidance in everyday language. </w:t>
      </w:r>
    </w:p>
    <w:p w14:paraId="21FF5242" w14:textId="77777777" w:rsidR="00E72347" w:rsidRDefault="00E72347">
      <w:pPr>
        <w:spacing w:after="160" w:line="259" w:lineRule="auto"/>
        <w:rPr>
          <w:rFonts w:ascii="Calibri" w:eastAsiaTheme="majorEastAsia" w:hAnsi="Calibri" w:cstheme="majorBidi"/>
          <w:color w:val="1F4E79" w:themeColor="accent1" w:themeShade="80"/>
          <w:sz w:val="36"/>
          <w:szCs w:val="36"/>
        </w:rPr>
      </w:pPr>
      <w:bookmarkStart w:id="10" w:name="_Toc59165646"/>
      <w:r>
        <w:br w:type="page"/>
      </w:r>
    </w:p>
    <w:p w14:paraId="17A280FF" w14:textId="117DCBC7" w:rsidR="00137CD6" w:rsidRPr="006D0AE5" w:rsidRDefault="00137CD6" w:rsidP="00137CD6">
      <w:pPr>
        <w:pStyle w:val="Heading1"/>
        <w:numPr>
          <w:ilvl w:val="0"/>
          <w:numId w:val="0"/>
        </w:numPr>
      </w:pPr>
      <w:bookmarkStart w:id="11" w:name="_Toc83633709"/>
      <w:r w:rsidRPr="008315BB">
        <w:t xml:space="preserve">Background of SHIG </w:t>
      </w:r>
      <w:bookmarkEnd w:id="10"/>
      <w:r w:rsidR="00F30195">
        <w:t xml:space="preserve">Volume </w:t>
      </w:r>
      <w:r w:rsidR="00F7148A">
        <w:t>5</w:t>
      </w:r>
      <w:bookmarkEnd w:id="11"/>
      <w:r w:rsidRPr="00C7431B">
        <w:t xml:space="preserve"> </w:t>
      </w:r>
    </w:p>
    <w:p w14:paraId="503B787F" w14:textId="6449ADB9" w:rsidR="00137CD6" w:rsidRDefault="00137CD6" w:rsidP="00685562">
      <w:pPr>
        <w:spacing w:after="160" w:line="259" w:lineRule="auto"/>
      </w:pPr>
      <w:r>
        <w:t xml:space="preserve">The primary mission of the California Office of Health Information Integrity (CalOHII) is to assist State departments to protect and secure </w:t>
      </w:r>
      <w:hyperlink w:anchor="HealthInfo_Def" w:history="1">
        <w:r w:rsidRPr="004D0875">
          <w:rPr>
            <w:rStyle w:val="Hyperlink"/>
          </w:rPr>
          <w:t>health information</w:t>
        </w:r>
      </w:hyperlink>
      <w:r>
        <w:t xml:space="preserve"> in their </w:t>
      </w:r>
      <w:r w:rsidR="00FD1F74">
        <w:t>possession</w:t>
      </w:r>
      <w:r w:rsidR="00BF2E97">
        <w:t xml:space="preserve">. </w:t>
      </w:r>
      <w:r>
        <w:t xml:space="preserve">CalOHII’s statutory authority is to interpret and clarify </w:t>
      </w:r>
      <w:r w:rsidR="008A2D9F">
        <w:t>federal and state</w:t>
      </w:r>
      <w:r>
        <w:t xml:space="preserve"> laws – which led to the creation of the </w:t>
      </w:r>
      <w:r w:rsidRPr="003C2A4A">
        <w:rPr>
          <w:i/>
        </w:rPr>
        <w:t>Statewide Health Information Policy Manual</w:t>
      </w:r>
      <w:r>
        <w:t xml:space="preserve"> (SHIPM)</w:t>
      </w:r>
      <w:r w:rsidR="0091283D">
        <w:rPr>
          <w:rStyle w:val="FootnoteReference"/>
        </w:rPr>
        <w:footnoteReference w:id="2"/>
      </w:r>
      <w:r w:rsidR="00BF2E97">
        <w:t xml:space="preserve">. </w:t>
      </w:r>
      <w:r>
        <w:t>The SHIPM provides mandatory guidance for California State departments covered by</w:t>
      </w:r>
      <w:r w:rsidR="0022782E">
        <w:t xml:space="preserve"> the</w:t>
      </w:r>
      <w:r>
        <w:t xml:space="preserve"> Health Insurance Portability and Accountability Act (HIPAA). The SHIPM, originally published in 2015, is updated annually and in use today</w:t>
      </w:r>
      <w:r w:rsidR="00A21488">
        <w:t>.</w:t>
      </w:r>
      <w:r w:rsidR="00313E41">
        <w:t xml:space="preserve"> </w:t>
      </w:r>
    </w:p>
    <w:p w14:paraId="1B510AB2" w14:textId="4C45B4C8" w:rsidR="00396762" w:rsidRDefault="00137CD6" w:rsidP="00685562">
      <w:pPr>
        <w:spacing w:after="160" w:line="259" w:lineRule="auto"/>
      </w:pPr>
      <w:r w:rsidRPr="00396762">
        <w:t xml:space="preserve">Leveraging this experience, CalOHII created the </w:t>
      </w:r>
      <w:r w:rsidRPr="00396762">
        <w:rPr>
          <w:i/>
        </w:rPr>
        <w:t>State Health Information Guidance</w:t>
      </w:r>
      <w:r w:rsidRPr="00396762">
        <w:t xml:space="preserve"> (SHIG) </w:t>
      </w:r>
      <w:r w:rsidRPr="00396762">
        <w:rPr>
          <w:i/>
        </w:rPr>
        <w:t xml:space="preserve">Volume 1 </w:t>
      </w:r>
      <w:r w:rsidRPr="00396762">
        <w:t xml:space="preserve">– </w:t>
      </w:r>
      <w:r w:rsidRPr="00396762">
        <w:rPr>
          <w:i/>
        </w:rPr>
        <w:t>Sharing Behavioral Health Information in California</w:t>
      </w:r>
      <w:r w:rsidR="00A21488" w:rsidRPr="00396762">
        <w:rPr>
          <w:rStyle w:val="FootnoteReference"/>
          <w:i/>
        </w:rPr>
        <w:footnoteReference w:id="3"/>
      </w:r>
      <w:r w:rsidRPr="00396762">
        <w:t xml:space="preserve"> (published in January 2018) as non-binding guidance to interpret and clarify state law for non-State </w:t>
      </w:r>
      <w:r w:rsidR="00FD1F74" w:rsidRPr="00396762">
        <w:t>entities</w:t>
      </w:r>
      <w:r w:rsidRPr="00396762">
        <w:t>.</w:t>
      </w:r>
      <w:r w:rsidR="00454D82" w:rsidRPr="00396762">
        <w:t xml:space="preserve"> </w:t>
      </w:r>
      <w:r w:rsidR="00396762">
        <w:t>Recently, CalOHII has published the following SHIG documents (all documents are posted on the SHIG webpage</w:t>
      </w:r>
      <w:r w:rsidR="00396762">
        <w:rPr>
          <w:rStyle w:val="FootnoteReference"/>
        </w:rPr>
        <w:footnoteReference w:id="4"/>
      </w:r>
      <w:r w:rsidR="00396762">
        <w:t>):</w:t>
      </w:r>
    </w:p>
    <w:p w14:paraId="31AAB5E7" w14:textId="70283063" w:rsidR="00396762" w:rsidRDefault="00454D82" w:rsidP="00396762">
      <w:pPr>
        <w:pStyle w:val="ListParagraph"/>
        <w:numPr>
          <w:ilvl w:val="0"/>
          <w:numId w:val="49"/>
        </w:numPr>
        <w:spacing w:after="160" w:line="259" w:lineRule="auto"/>
      </w:pPr>
      <w:r w:rsidRPr="00396762">
        <w:rPr>
          <w:i/>
        </w:rPr>
        <w:t>SHIG Volume 2 –</w:t>
      </w:r>
      <w:r w:rsidRPr="00396762">
        <w:t xml:space="preserve"> </w:t>
      </w:r>
      <w:r w:rsidRPr="00396762">
        <w:rPr>
          <w:i/>
        </w:rPr>
        <w:t>Sharing Health Information to Address Food Insecurity</w:t>
      </w:r>
      <w:r w:rsidRPr="00396762">
        <w:t xml:space="preserve"> </w:t>
      </w:r>
      <w:r w:rsidRPr="00396762">
        <w:rPr>
          <w:i/>
        </w:rPr>
        <w:t>in California</w:t>
      </w:r>
      <w:r w:rsidR="00396762">
        <w:t xml:space="preserve"> - published in April 2021</w:t>
      </w:r>
    </w:p>
    <w:p w14:paraId="148A9361" w14:textId="1C7EE5AD" w:rsidR="00137CD6" w:rsidRDefault="00CE62C7" w:rsidP="00396762">
      <w:pPr>
        <w:pStyle w:val="ListParagraph"/>
        <w:numPr>
          <w:ilvl w:val="0"/>
          <w:numId w:val="49"/>
        </w:numPr>
        <w:spacing w:after="160" w:line="259" w:lineRule="auto"/>
      </w:pPr>
      <w:r w:rsidRPr="00396762">
        <w:rPr>
          <w:i/>
        </w:rPr>
        <w:t>SHIG Volume 3 –</w:t>
      </w:r>
      <w:r w:rsidRPr="00396762">
        <w:t xml:space="preserve"> </w:t>
      </w:r>
      <w:r w:rsidRPr="00396762">
        <w:rPr>
          <w:i/>
        </w:rPr>
        <w:t>Sharing HIV/AIDS Information in California</w:t>
      </w:r>
      <w:r w:rsidR="00396762">
        <w:t xml:space="preserve"> -</w:t>
      </w:r>
      <w:r w:rsidRPr="00396762">
        <w:t xml:space="preserve"> published in July 2021</w:t>
      </w:r>
    </w:p>
    <w:p w14:paraId="3B15E775" w14:textId="2B84AD72" w:rsidR="00396762" w:rsidRPr="00396762" w:rsidRDefault="00396762" w:rsidP="00396762">
      <w:pPr>
        <w:pStyle w:val="ListParagraph"/>
        <w:numPr>
          <w:ilvl w:val="0"/>
          <w:numId w:val="49"/>
        </w:numPr>
        <w:spacing w:after="160" w:line="259" w:lineRule="auto"/>
        <w:rPr>
          <w:i/>
        </w:rPr>
      </w:pPr>
      <w:r w:rsidRPr="00396762">
        <w:rPr>
          <w:i/>
        </w:rPr>
        <w:t xml:space="preserve">SHIG Volume 4 – </w:t>
      </w:r>
      <w:r w:rsidRPr="00396762">
        <w:rPr>
          <w:bCs/>
          <w:i/>
        </w:rPr>
        <w:t>Sharing Health Information of People Living with Intellectual and/or Developmental Disabilities in California</w:t>
      </w:r>
      <w:r>
        <w:rPr>
          <w:bCs/>
        </w:rPr>
        <w:t xml:space="preserve"> – published September 2021</w:t>
      </w:r>
      <w:r>
        <w:rPr>
          <w:bCs/>
          <w:i/>
        </w:rPr>
        <w:t xml:space="preserve"> </w:t>
      </w:r>
    </w:p>
    <w:p w14:paraId="2344B1A7" w14:textId="1ADCF32A" w:rsidR="00137CD6" w:rsidRDefault="00CA1884" w:rsidP="00685562">
      <w:pPr>
        <w:spacing w:after="160" w:line="259" w:lineRule="auto"/>
      </w:pPr>
      <w:r>
        <w:t>The California Health Care Foundation</w:t>
      </w:r>
      <w:r w:rsidR="00137CD6">
        <w:t>,</w:t>
      </w:r>
      <w:r w:rsidR="00FD1F74">
        <w:t xml:space="preserve"> </w:t>
      </w:r>
      <w:r w:rsidR="00137CD6">
        <w:t>Archstone Foundation</w:t>
      </w:r>
      <w:r w:rsidR="00012982">
        <w:t>,</w:t>
      </w:r>
      <w:r w:rsidR="00137CD6">
        <w:t xml:space="preserve"> </w:t>
      </w:r>
      <w:r w:rsidR="008F7865">
        <w:t>and the Centers for Medicare and Medicaid</w:t>
      </w:r>
      <w:r w:rsidR="007015CB">
        <w:t xml:space="preserve"> Services (CMS)</w:t>
      </w:r>
      <w:r w:rsidR="00137CD6">
        <w:t xml:space="preserve"> provided CalOHII with</w:t>
      </w:r>
      <w:r w:rsidR="00137CD6" w:rsidRPr="00492C26">
        <w:t xml:space="preserve"> grant</w:t>
      </w:r>
      <w:r w:rsidR="00137CD6">
        <w:t>s</w:t>
      </w:r>
      <w:r w:rsidR="00137CD6" w:rsidRPr="00492C26">
        <w:t xml:space="preserve"> to augment the SHIG</w:t>
      </w:r>
      <w:r w:rsidR="00BF2E97">
        <w:t xml:space="preserve">. </w:t>
      </w:r>
      <w:r w:rsidR="00137CD6">
        <w:t xml:space="preserve">In </w:t>
      </w:r>
      <w:r>
        <w:t>November 2020, CalOHII</w:t>
      </w:r>
      <w:r w:rsidR="00137CD6">
        <w:t xml:space="preserve"> launched the SHIG </w:t>
      </w:r>
      <w:r w:rsidR="00F30195">
        <w:t xml:space="preserve">Volume </w:t>
      </w:r>
      <w:r w:rsidR="00F95C7C">
        <w:t>5</w:t>
      </w:r>
      <w:r w:rsidR="00137CD6">
        <w:t xml:space="preserve"> project </w:t>
      </w:r>
      <w:r w:rsidR="00137CD6" w:rsidRPr="00492C26">
        <w:t xml:space="preserve">to </w:t>
      </w:r>
      <w:r w:rsidR="0006014E">
        <w:t xml:space="preserve">provide guidance on </w:t>
      </w:r>
      <w:r>
        <w:t xml:space="preserve">health information sharing </w:t>
      </w:r>
      <w:r w:rsidR="00CE62C7">
        <w:t xml:space="preserve">of </w:t>
      </w:r>
      <w:hyperlink w:anchor="Minor_Def" w:history="1">
        <w:r w:rsidRPr="00295477">
          <w:rPr>
            <w:rStyle w:val="Hyperlink"/>
          </w:rPr>
          <w:t>minors</w:t>
        </w:r>
      </w:hyperlink>
      <w:r w:rsidR="00454D82">
        <w:t xml:space="preserve"> and </w:t>
      </w:r>
      <w:hyperlink w:anchor="Fosteryouth_Def" w:history="1">
        <w:r w:rsidR="00D34216" w:rsidRPr="004B5015">
          <w:rPr>
            <w:rStyle w:val="Hyperlink"/>
          </w:rPr>
          <w:t>foster youth</w:t>
        </w:r>
      </w:hyperlink>
      <w:r w:rsidR="00BF2E97">
        <w:t xml:space="preserve">. </w:t>
      </w:r>
    </w:p>
    <w:p w14:paraId="1D601D1A" w14:textId="7E5C1452" w:rsidR="00137CD6" w:rsidRPr="00BA22A7" w:rsidRDefault="00137CD6" w:rsidP="00685562">
      <w:pPr>
        <w:spacing w:after="160" w:line="259" w:lineRule="auto"/>
        <w:rPr>
          <w:rFonts w:ascii="Calibri" w:hAnsi="Calibri" w:cs="Arial"/>
          <w:color w:val="191919"/>
        </w:rPr>
      </w:pPr>
      <w:r>
        <w:t xml:space="preserve">SHIG </w:t>
      </w:r>
      <w:r w:rsidR="00F30195">
        <w:t xml:space="preserve">Volume </w:t>
      </w:r>
      <w:r w:rsidR="00F7148A">
        <w:t>5</w:t>
      </w:r>
      <w:r>
        <w:t xml:space="preserve"> provides clarification of </w:t>
      </w:r>
      <w:r w:rsidR="008A2D9F">
        <w:t>federal and state</w:t>
      </w:r>
      <w:r>
        <w:t xml:space="preserve"> law targeting the sharing of </w:t>
      </w:r>
      <w:r w:rsidR="00CA1884">
        <w:t xml:space="preserve">minors’ </w:t>
      </w:r>
      <w:r w:rsidR="008D0877">
        <w:t xml:space="preserve">or </w:t>
      </w:r>
      <w:r w:rsidR="00893211">
        <w:t xml:space="preserve">foster </w:t>
      </w:r>
      <w:r w:rsidR="00454D82">
        <w:t xml:space="preserve">youths’ </w:t>
      </w:r>
      <w:r w:rsidR="001C554B" w:rsidRPr="00CA1884">
        <w:rPr>
          <w:rFonts w:eastAsia="Times New Roman" w:cs="Times New Roman"/>
        </w:rPr>
        <w:t>health</w:t>
      </w:r>
      <w:r w:rsidR="00CA1884">
        <w:t xml:space="preserve"> information </w:t>
      </w:r>
      <w:r>
        <w:t xml:space="preserve">to support the </w:t>
      </w:r>
      <w:hyperlink w:anchor="CoordofCare_Def" w:history="1">
        <w:r w:rsidRPr="006E77F5">
          <w:rPr>
            <w:rStyle w:val="Hyperlink"/>
          </w:rPr>
          <w:t>coordination of care</w:t>
        </w:r>
      </w:hyperlink>
      <w:r>
        <w:t xml:space="preserve"> and services</w:t>
      </w:r>
      <w:r w:rsidR="00CA1884">
        <w:t xml:space="preserve"> among </w:t>
      </w:r>
      <w:hyperlink w:anchor="HealthProvider_Def" w:history="1">
        <w:r w:rsidR="00CA1884" w:rsidRPr="00295477">
          <w:rPr>
            <w:rStyle w:val="Hyperlink"/>
          </w:rPr>
          <w:t>health providers</w:t>
        </w:r>
      </w:hyperlink>
      <w:r w:rsidR="00CA1884">
        <w:t xml:space="preserve"> as well as to the minor’s</w:t>
      </w:r>
      <w:r w:rsidR="008D0877">
        <w:t xml:space="preserve"> or</w:t>
      </w:r>
      <w:r w:rsidR="00893211">
        <w:t xml:space="preserve"> foster</w:t>
      </w:r>
      <w:r w:rsidR="008D0877">
        <w:t xml:space="preserve"> </w:t>
      </w:r>
      <w:r w:rsidR="00454D82">
        <w:t>youth’s</w:t>
      </w:r>
      <w:r w:rsidR="00CA1884">
        <w:t xml:space="preserve"> </w:t>
      </w:r>
      <w:hyperlink w:anchor="Parentguardian_Def" w:history="1">
        <w:r w:rsidR="00CA1884" w:rsidRPr="00313E41">
          <w:rPr>
            <w:rStyle w:val="Hyperlink"/>
          </w:rPr>
          <w:t>parents</w:t>
        </w:r>
        <w:r w:rsidR="00717202">
          <w:rPr>
            <w:rStyle w:val="Hyperlink"/>
          </w:rPr>
          <w:t>/</w:t>
        </w:r>
        <w:r w:rsidR="00CA1884" w:rsidRPr="00313E41">
          <w:rPr>
            <w:rStyle w:val="Hyperlink"/>
          </w:rPr>
          <w:t>guardians</w:t>
        </w:r>
      </w:hyperlink>
      <w:r w:rsidR="00CA1884">
        <w:t xml:space="preserve"> or </w:t>
      </w:r>
      <w:hyperlink w:anchor="Caregiver_Def" w:history="1">
        <w:r w:rsidR="00CA1884" w:rsidRPr="006E77F5">
          <w:rPr>
            <w:rStyle w:val="Hyperlink"/>
          </w:rPr>
          <w:t>caregivers</w:t>
        </w:r>
      </w:hyperlink>
      <w:r w:rsidR="00CA1884">
        <w:t>. The sharing of minors’</w:t>
      </w:r>
      <w:r w:rsidR="008D0877">
        <w:t xml:space="preserve"> or </w:t>
      </w:r>
      <w:r w:rsidR="00893211">
        <w:t xml:space="preserve">foster </w:t>
      </w:r>
      <w:r w:rsidR="00454D82">
        <w:t>youths’</w:t>
      </w:r>
      <w:r w:rsidR="00CA1884">
        <w:t xml:space="preserve"> health information is complex due to the varied consent laws, allowing a minor </w:t>
      </w:r>
      <w:r w:rsidR="008D0877">
        <w:t xml:space="preserve">or </w:t>
      </w:r>
      <w:r w:rsidR="00893211">
        <w:t xml:space="preserve">foster </w:t>
      </w:r>
      <w:r w:rsidR="00CF455A">
        <w:t xml:space="preserve">youth </w:t>
      </w:r>
      <w:r w:rsidR="00CA1884">
        <w:t>to consent to some</w:t>
      </w:r>
      <w:r w:rsidR="00CE62C7">
        <w:t>,</w:t>
      </w:r>
      <w:r w:rsidR="00CA1884">
        <w:t xml:space="preserve"> but not all</w:t>
      </w:r>
      <w:r w:rsidR="00CE62C7">
        <w:t>, health services</w:t>
      </w:r>
      <w:r w:rsidR="00CA1884">
        <w:t xml:space="preserve">. </w:t>
      </w:r>
      <w:r>
        <w:t xml:space="preserve">Like the original SHIG, this augmentation will illustrate a path to comply with </w:t>
      </w:r>
      <w:r w:rsidR="008A2D9F">
        <w:t>federal and state</w:t>
      </w:r>
      <w:r>
        <w:t xml:space="preserve"> </w:t>
      </w:r>
      <w:hyperlink w:anchor="Privacy_Def" w:history="1">
        <w:r w:rsidRPr="00665D3B">
          <w:rPr>
            <w:rStyle w:val="Hyperlink"/>
          </w:rPr>
          <w:t>privacy</w:t>
        </w:r>
      </w:hyperlink>
      <w:r>
        <w:t xml:space="preserve"> law</w:t>
      </w:r>
      <w:r w:rsidR="00FD1F74">
        <w:t>s</w:t>
      </w:r>
      <w:r>
        <w:t xml:space="preserve"> </w:t>
      </w:r>
      <w:r w:rsidRPr="05093578">
        <w:rPr>
          <w:rFonts w:ascii="Calibri" w:hAnsi="Calibri"/>
        </w:rPr>
        <w:t xml:space="preserve">to address stakeholder challenges in interpreting </w:t>
      </w:r>
      <w:r w:rsidR="008A2D9F">
        <w:rPr>
          <w:rFonts w:ascii="Calibri" w:hAnsi="Calibri"/>
        </w:rPr>
        <w:t>federal and state</w:t>
      </w:r>
      <w:r w:rsidRPr="05093578">
        <w:rPr>
          <w:rFonts w:ascii="Calibri" w:hAnsi="Calibri"/>
        </w:rPr>
        <w:t xml:space="preserve"> privacy laws protecting </w:t>
      </w:r>
      <w:r w:rsidR="000E58EB">
        <w:rPr>
          <w:rFonts w:eastAsia="Times New Roman" w:cs="Times New Roman"/>
        </w:rPr>
        <w:t xml:space="preserve">health </w:t>
      </w:r>
      <w:r w:rsidR="00EC5862">
        <w:rPr>
          <w:rFonts w:eastAsia="Times New Roman" w:cs="Times New Roman"/>
        </w:rPr>
        <w:t>information</w:t>
      </w:r>
      <w:r w:rsidRPr="05093578">
        <w:rPr>
          <w:rFonts w:ascii="Calibri" w:hAnsi="Calibri"/>
        </w:rPr>
        <w:t xml:space="preserve">. </w:t>
      </w:r>
    </w:p>
    <w:p w14:paraId="0B492239" w14:textId="134D77DD" w:rsidR="00137CD6" w:rsidRDefault="00137CD6" w:rsidP="00685562">
      <w:pPr>
        <w:spacing w:after="160" w:line="259" w:lineRule="auto"/>
      </w:pPr>
      <w:r>
        <w:t xml:space="preserve">The </w:t>
      </w:r>
      <w:r w:rsidR="00BD272E">
        <w:t xml:space="preserve">process to develop SHIG </w:t>
      </w:r>
      <w:r w:rsidR="00F30195">
        <w:t xml:space="preserve">Volume </w:t>
      </w:r>
      <w:r w:rsidR="00F7148A">
        <w:t>5</w:t>
      </w:r>
      <w:r w:rsidRPr="00492C26">
        <w:t xml:space="preserve"> tapped</w:t>
      </w:r>
      <w:r>
        <w:t xml:space="preserve"> on</w:t>
      </w:r>
      <w:r w:rsidRPr="00492C26">
        <w:t xml:space="preserve"> the experience, expertise, and knowledge of a wide-range of committed stakeholders who identified and prioritized the most critical </w:t>
      </w:r>
      <w:r>
        <w:t>issues</w:t>
      </w:r>
      <w:r w:rsidRPr="00492C26">
        <w:t xml:space="preserve"> </w:t>
      </w:r>
      <w:r>
        <w:t>that</w:t>
      </w:r>
      <w:r w:rsidRPr="00492C26">
        <w:t xml:space="preserve"> became the basis for the </w:t>
      </w:r>
      <w:r>
        <w:t>scenarios in this volume</w:t>
      </w:r>
      <w:r w:rsidR="00BF2E97">
        <w:t xml:space="preserve">. </w:t>
      </w:r>
      <w:r>
        <w:t xml:space="preserve">The project began in </w:t>
      </w:r>
      <w:r w:rsidR="00BD272E">
        <w:t>November</w:t>
      </w:r>
      <w:r>
        <w:t xml:space="preserve"> 2020 with outreach to various and diverse stakeholders – CalOHII conducted surveys </w:t>
      </w:r>
      <w:r w:rsidR="00BD272E">
        <w:t>t</w:t>
      </w:r>
      <w:r>
        <w:t>o collect initial insights</w:t>
      </w:r>
      <w:r w:rsidR="00BF2E97">
        <w:t xml:space="preserve">. </w:t>
      </w:r>
      <w:r>
        <w:t>From this information, the team held</w:t>
      </w:r>
      <w:r w:rsidR="00BD272E">
        <w:t xml:space="preserve"> </w:t>
      </w:r>
      <w:r>
        <w:t>virtual session</w:t>
      </w:r>
      <w:r w:rsidR="00DA4362">
        <w:t>s</w:t>
      </w:r>
      <w:r>
        <w:t xml:space="preserve"> </w:t>
      </w:r>
      <w:r w:rsidR="00FD1F74">
        <w:t xml:space="preserve">with </w:t>
      </w:r>
      <w:r>
        <w:t>the goal to capture the current barriers to information sharing and gather insights on issues preventing coordinat</w:t>
      </w:r>
      <w:r w:rsidR="0034753B">
        <w:t>ion of</w:t>
      </w:r>
      <w:r>
        <w:t xml:space="preserve"> care and services</w:t>
      </w:r>
      <w:r w:rsidR="00BF2E97">
        <w:t xml:space="preserve">. </w:t>
      </w:r>
      <w:r>
        <w:t>Below are themes heard from the stakeholders during the</w:t>
      </w:r>
      <w:r w:rsidR="00DA4362">
        <w:t>se</w:t>
      </w:r>
      <w:r>
        <w:t xml:space="preserve"> sessions:</w:t>
      </w:r>
    </w:p>
    <w:p w14:paraId="0FB2ABE4" w14:textId="77777777" w:rsidR="00137CD6" w:rsidRPr="00ED2BDF" w:rsidRDefault="00137CD6" w:rsidP="00AC109E">
      <w:pPr>
        <w:pStyle w:val="ListParagraph"/>
        <w:numPr>
          <w:ilvl w:val="0"/>
          <w:numId w:val="6"/>
        </w:numPr>
      </w:pPr>
      <w:r w:rsidRPr="00ED2BDF">
        <w:t>Inconsistent information sharing process</w:t>
      </w:r>
    </w:p>
    <w:p w14:paraId="547912BC" w14:textId="665329D4" w:rsidR="00137CD6" w:rsidRDefault="00137CD6" w:rsidP="00AC109E">
      <w:pPr>
        <w:pStyle w:val="ListParagraph"/>
        <w:numPr>
          <w:ilvl w:val="1"/>
          <w:numId w:val="6"/>
        </w:numPr>
      </w:pPr>
      <w:r w:rsidRPr="00ED2BDF">
        <w:t>Unilateral and bi-directional data sharing challenges</w:t>
      </w:r>
      <w:r w:rsidR="00454D82">
        <w:t xml:space="preserve">; especially county staff sharing information with </w:t>
      </w:r>
      <w:r w:rsidR="0006014E">
        <w:t>any external party</w:t>
      </w:r>
    </w:p>
    <w:p w14:paraId="56B391AD" w14:textId="77846C30" w:rsidR="00454D82" w:rsidRDefault="00454D82" w:rsidP="00454D82">
      <w:pPr>
        <w:pStyle w:val="ListParagraph"/>
        <w:numPr>
          <w:ilvl w:val="1"/>
          <w:numId w:val="6"/>
        </w:numPr>
      </w:pPr>
      <w:r>
        <w:t>Staff are risk averse and share little information to avoid error, especially for LGBT</w:t>
      </w:r>
      <w:r w:rsidR="0006014E">
        <w:t>Q</w:t>
      </w:r>
      <w:r w:rsidR="00A21E24">
        <w:t>+</w:t>
      </w:r>
      <w:r>
        <w:t xml:space="preserve"> and HIV</w:t>
      </w:r>
      <w:r w:rsidR="0006014E">
        <w:t>/AIDS</w:t>
      </w:r>
      <w:r w:rsidR="006D4153">
        <w:t>-positive</w:t>
      </w:r>
      <w:r w:rsidR="00F95C7C">
        <w:t xml:space="preserve"> </w:t>
      </w:r>
      <w:r w:rsidR="00893211">
        <w:t xml:space="preserve">foster </w:t>
      </w:r>
      <w:r>
        <w:t>youth</w:t>
      </w:r>
    </w:p>
    <w:p w14:paraId="41E87C3B" w14:textId="4AC343AD" w:rsidR="00454D82" w:rsidRDefault="00A21E24" w:rsidP="00454D82">
      <w:pPr>
        <w:pStyle w:val="ListParagraph"/>
        <w:numPr>
          <w:ilvl w:val="1"/>
          <w:numId w:val="6"/>
        </w:numPr>
      </w:pPr>
      <w:r>
        <w:t xml:space="preserve">It is unclear what information </w:t>
      </w:r>
      <w:r w:rsidR="00454D82">
        <w:t>County Welfare System (CWS) Medi-Cal eligibility staff can provide to child welfare case management staff</w:t>
      </w:r>
    </w:p>
    <w:p w14:paraId="0EF2A9DF" w14:textId="4A77BBA5" w:rsidR="00454D82" w:rsidRDefault="00454D82" w:rsidP="00454D82">
      <w:pPr>
        <w:pStyle w:val="ListParagraph"/>
        <w:numPr>
          <w:ilvl w:val="1"/>
          <w:numId w:val="6"/>
        </w:numPr>
      </w:pPr>
      <w:r>
        <w:t>Child and Adolescent Needs and Strengths (CAN</w:t>
      </w:r>
      <w:r w:rsidR="000364C0">
        <w:t>S</w:t>
      </w:r>
      <w:r>
        <w:t>) form has limitations on sharing substance use disorder (SUD) information (e.g., psychotropic medications)</w:t>
      </w:r>
    </w:p>
    <w:p w14:paraId="0E6B799A" w14:textId="76522F6F" w:rsidR="00454D82" w:rsidRDefault="00454D82" w:rsidP="00454D82">
      <w:pPr>
        <w:pStyle w:val="ListParagraph"/>
        <w:numPr>
          <w:ilvl w:val="1"/>
          <w:numId w:val="6"/>
        </w:numPr>
      </w:pPr>
      <w:r>
        <w:t xml:space="preserve">County staff </w:t>
      </w:r>
      <w:r w:rsidR="00A21E24">
        <w:t xml:space="preserve">are unclear on how information sharing </w:t>
      </w:r>
      <w:r w:rsidR="00752B9C">
        <w:t>may</w:t>
      </w:r>
      <w:r w:rsidR="00A21E24">
        <w:t xml:space="preserve"> occur such as verbally versus written</w:t>
      </w:r>
    </w:p>
    <w:p w14:paraId="4C24B527" w14:textId="77777777" w:rsidR="00454D82" w:rsidRDefault="00454D82" w:rsidP="00454D82">
      <w:pPr>
        <w:pStyle w:val="ListParagraph"/>
        <w:numPr>
          <w:ilvl w:val="1"/>
          <w:numId w:val="6"/>
        </w:numPr>
      </w:pPr>
      <w:r>
        <w:t>Foster care and probation information sharing is complex due to varying law</w:t>
      </w:r>
    </w:p>
    <w:p w14:paraId="58FF4FBE" w14:textId="2082CE70" w:rsidR="00DA4362" w:rsidRDefault="00454D82" w:rsidP="00454D82">
      <w:pPr>
        <w:pStyle w:val="ListParagraph"/>
        <w:numPr>
          <w:ilvl w:val="0"/>
          <w:numId w:val="6"/>
        </w:numPr>
      </w:pPr>
      <w:r>
        <w:t xml:space="preserve">Sharing information for dual agency </w:t>
      </w:r>
      <w:r w:rsidR="00893211">
        <w:t xml:space="preserve">foster </w:t>
      </w:r>
      <w:r>
        <w:t xml:space="preserve">youth between a county and regional center is difficult </w:t>
      </w:r>
      <w:r w:rsidR="00A21E24">
        <w:t xml:space="preserve">resulting in the </w:t>
      </w:r>
      <w:r>
        <w:t xml:space="preserve">use of </w:t>
      </w:r>
      <w:r w:rsidR="00A21E24">
        <w:t xml:space="preserve">multiple </w:t>
      </w:r>
      <w:r>
        <w:t>Release of Information (ROI) forms</w:t>
      </w:r>
    </w:p>
    <w:p w14:paraId="79644A7F" w14:textId="47B351C2" w:rsidR="00BD272E" w:rsidRDefault="00BD272E" w:rsidP="00454D82">
      <w:pPr>
        <w:pStyle w:val="ListParagraph"/>
        <w:numPr>
          <w:ilvl w:val="0"/>
          <w:numId w:val="6"/>
        </w:numPr>
      </w:pPr>
      <w:r>
        <w:t xml:space="preserve">Lack of clarity about what/when a </w:t>
      </w:r>
      <w:r w:rsidRPr="00DA4362">
        <w:t xml:space="preserve">minor’s </w:t>
      </w:r>
      <w:r w:rsidR="008D0877">
        <w:t xml:space="preserve">or </w:t>
      </w:r>
      <w:r w:rsidR="00893211">
        <w:t xml:space="preserve">foster </w:t>
      </w:r>
      <w:r w:rsidR="00DA4362" w:rsidRPr="00DA4362">
        <w:t>youth’s</w:t>
      </w:r>
      <w:r w:rsidR="00CE62C7">
        <w:t xml:space="preserve"> </w:t>
      </w:r>
      <w:r w:rsidRPr="00DA4362">
        <w:t>health</w:t>
      </w:r>
      <w:r>
        <w:t xml:space="preserve"> information </w:t>
      </w:r>
      <w:r w:rsidR="00752B9C">
        <w:t>may</w:t>
      </w:r>
      <w:r>
        <w:t xml:space="preserve"> be shared with a </w:t>
      </w:r>
      <w:hyperlink w:anchor="Parentguardian_Def" w:history="1">
        <w:r w:rsidRPr="00740622">
          <w:rPr>
            <w:rStyle w:val="Hyperlink"/>
          </w:rPr>
          <w:t>parent/guardian</w:t>
        </w:r>
      </w:hyperlink>
      <w:r>
        <w:t xml:space="preserve"> or caregiver</w:t>
      </w:r>
    </w:p>
    <w:p w14:paraId="43D08605" w14:textId="67A6697A" w:rsidR="00137CD6" w:rsidRDefault="00137CD6" w:rsidP="00AC109E">
      <w:pPr>
        <w:pStyle w:val="ListParagraph"/>
        <w:numPr>
          <w:ilvl w:val="1"/>
          <w:numId w:val="6"/>
        </w:numPr>
      </w:pPr>
      <w:r>
        <w:t xml:space="preserve">Lack of clarity on when </w:t>
      </w:r>
      <w:r w:rsidR="004B5015">
        <w:t xml:space="preserve">a </w:t>
      </w:r>
      <w:r>
        <w:t xml:space="preserve">patient </w:t>
      </w:r>
      <w:r w:rsidR="002A19A5">
        <w:t xml:space="preserve">or </w:t>
      </w:r>
      <w:hyperlink w:anchor="PatientRep_Def" w:history="1">
        <w:r w:rsidR="002A19A5" w:rsidRPr="00A2429A">
          <w:rPr>
            <w:rStyle w:val="Hyperlink"/>
          </w:rPr>
          <w:t>patient’s representative</w:t>
        </w:r>
      </w:hyperlink>
      <w:r w:rsidR="002A19A5">
        <w:t xml:space="preserve"> </w:t>
      </w:r>
      <w:hyperlink w:anchor="Authorization_Def" w:history="1">
        <w:r w:rsidRPr="00A87A8D">
          <w:rPr>
            <w:rStyle w:val="Hyperlink"/>
          </w:rPr>
          <w:t>authorization</w:t>
        </w:r>
      </w:hyperlink>
      <w:r>
        <w:t xml:space="preserve"> is required</w:t>
      </w:r>
    </w:p>
    <w:p w14:paraId="41AEA116" w14:textId="6B6A5B33" w:rsidR="009017AE" w:rsidRPr="00E720F2" w:rsidRDefault="00893211" w:rsidP="009017AE">
      <w:pPr>
        <w:pStyle w:val="ListParagraph"/>
        <w:numPr>
          <w:ilvl w:val="0"/>
          <w:numId w:val="6"/>
        </w:numPr>
      </w:pPr>
      <w:r>
        <w:t>Foster y</w:t>
      </w:r>
      <w:r w:rsidR="009017AE">
        <w:t>outh</w:t>
      </w:r>
      <w:r w:rsidR="009017AE" w:rsidRPr="00E720F2">
        <w:t xml:space="preserve"> </w:t>
      </w:r>
      <w:r w:rsidR="009017AE">
        <w:t>caution</w:t>
      </w:r>
      <w:r w:rsidR="009017AE" w:rsidRPr="00E720F2">
        <w:t xml:space="preserve"> when providing consent</w:t>
      </w:r>
    </w:p>
    <w:p w14:paraId="6366A860" w14:textId="3BACBB87" w:rsidR="009017AE" w:rsidRDefault="009017AE" w:rsidP="009017AE">
      <w:pPr>
        <w:pStyle w:val="ListParagraph"/>
        <w:numPr>
          <w:ilvl w:val="1"/>
          <w:numId w:val="6"/>
        </w:numPr>
      </w:pPr>
      <w:r>
        <w:t xml:space="preserve">Concern with </w:t>
      </w:r>
      <w:hyperlink w:anchor="Confidentiality_Def" w:history="1">
        <w:r w:rsidRPr="0083078B">
          <w:rPr>
            <w:rStyle w:val="Hyperlink"/>
          </w:rPr>
          <w:t>confidentiality</w:t>
        </w:r>
      </w:hyperlink>
      <w:r>
        <w:t xml:space="preserve"> of SUD and probation information – obtain consent from individuals who attend each Child and Family Team (CFT)</w:t>
      </w:r>
      <w:r w:rsidR="004B5015">
        <w:t xml:space="preserve"> meeting</w:t>
      </w:r>
    </w:p>
    <w:p w14:paraId="74564D7A" w14:textId="17B4F556" w:rsidR="009017AE" w:rsidRDefault="00893211" w:rsidP="009017AE">
      <w:pPr>
        <w:pStyle w:val="ListParagraph"/>
        <w:numPr>
          <w:ilvl w:val="1"/>
          <w:numId w:val="6"/>
        </w:numPr>
      </w:pPr>
      <w:r>
        <w:t>Foster y</w:t>
      </w:r>
      <w:r w:rsidR="009017AE">
        <w:t xml:space="preserve">outh can choose to not share certain information (e.g., sexual transmitted disease (STD) testing, intimate partner violence, reproductive health, </w:t>
      </w:r>
      <w:hyperlink w:anchor="Behavioralhealth_Def" w:history="1">
        <w:r w:rsidR="009017AE" w:rsidRPr="00A87A8D">
          <w:rPr>
            <w:rStyle w:val="Hyperlink"/>
          </w:rPr>
          <w:t>behavioral health</w:t>
        </w:r>
      </w:hyperlink>
      <w:r w:rsidR="009017AE">
        <w:t xml:space="preserve"> services, SUD)</w:t>
      </w:r>
    </w:p>
    <w:p w14:paraId="3BBF1EDF" w14:textId="77777777" w:rsidR="009017AE" w:rsidRPr="00DA6B95" w:rsidRDefault="009017AE" w:rsidP="009017AE">
      <w:pPr>
        <w:pStyle w:val="ListParagraph"/>
        <w:numPr>
          <w:ilvl w:val="0"/>
          <w:numId w:val="6"/>
        </w:numPr>
      </w:pPr>
      <w:r w:rsidRPr="00DA6B95">
        <w:t xml:space="preserve">Regulatory/Legal challenges – Health Insurance Portability and Accountability Act (HIPAA), federal regulations on the </w:t>
      </w:r>
      <w:r>
        <w:t>service providers</w:t>
      </w:r>
    </w:p>
    <w:p w14:paraId="2E10126D" w14:textId="77777777" w:rsidR="009017AE" w:rsidRPr="00DA6B95" w:rsidRDefault="009017AE" w:rsidP="009017AE">
      <w:pPr>
        <w:pStyle w:val="ListParagraph"/>
        <w:numPr>
          <w:ilvl w:val="1"/>
          <w:numId w:val="6"/>
        </w:numPr>
      </w:pPr>
      <w:r w:rsidRPr="00DA6B95">
        <w:t>Burden of HIPAA and other privacy compliance for small organizations</w:t>
      </w:r>
    </w:p>
    <w:p w14:paraId="399FA907" w14:textId="3FBA92E3" w:rsidR="009017AE" w:rsidRPr="00DA6B95" w:rsidRDefault="009017AE" w:rsidP="009017AE">
      <w:pPr>
        <w:pStyle w:val="ListParagraph"/>
        <w:numPr>
          <w:ilvl w:val="1"/>
          <w:numId w:val="6"/>
        </w:numPr>
      </w:pPr>
      <w:r>
        <w:t>In HIPAA, there is a mechanism to use the data for research. However, social services do not have the same mechanism available for research or program effectiveness</w:t>
      </w:r>
    </w:p>
    <w:p w14:paraId="2B199304" w14:textId="68C4C7E1" w:rsidR="00BD272E" w:rsidRPr="00BD272E" w:rsidRDefault="00BD272E" w:rsidP="00AC109E">
      <w:pPr>
        <w:pStyle w:val="ListParagraph"/>
        <w:numPr>
          <w:ilvl w:val="0"/>
          <w:numId w:val="6"/>
        </w:numPr>
      </w:pPr>
      <w:r w:rsidRPr="00BD272E">
        <w:t xml:space="preserve">Misunderstanding of allowable uses and </w:t>
      </w:r>
      <w:hyperlink w:anchor="Disclose_Def" w:history="1">
        <w:r w:rsidRPr="00EE165C">
          <w:rPr>
            <w:rStyle w:val="Hyperlink"/>
          </w:rPr>
          <w:t>disclosures</w:t>
        </w:r>
      </w:hyperlink>
    </w:p>
    <w:p w14:paraId="0E068379" w14:textId="4E9DFD2F" w:rsidR="00137CD6" w:rsidRPr="00ED2BDF" w:rsidRDefault="00137CD6" w:rsidP="00AC109E">
      <w:pPr>
        <w:pStyle w:val="ListParagraph"/>
        <w:numPr>
          <w:ilvl w:val="0"/>
          <w:numId w:val="6"/>
        </w:numPr>
      </w:pPr>
      <w:r w:rsidRPr="00ED2BDF">
        <w:t>Technology challenges</w:t>
      </w:r>
    </w:p>
    <w:p w14:paraId="2AEE7D5E" w14:textId="1B572F31" w:rsidR="00137CD6" w:rsidRDefault="00137CD6" w:rsidP="00AC109E">
      <w:pPr>
        <w:pStyle w:val="ListParagraph"/>
        <w:numPr>
          <w:ilvl w:val="1"/>
          <w:numId w:val="6"/>
        </w:numPr>
      </w:pPr>
      <w:r w:rsidRPr="00ED2BDF">
        <w:t>Lack of interoperable technology</w:t>
      </w:r>
    </w:p>
    <w:p w14:paraId="36AA2E46" w14:textId="77777777" w:rsidR="009017AE" w:rsidRPr="00DA6B95" w:rsidRDefault="009017AE" w:rsidP="009017AE">
      <w:pPr>
        <w:pStyle w:val="ListParagraph"/>
        <w:numPr>
          <w:ilvl w:val="0"/>
          <w:numId w:val="6"/>
        </w:numPr>
      </w:pPr>
      <w:r w:rsidRPr="00DA6B95">
        <w:t xml:space="preserve">Varied processes for </w:t>
      </w:r>
      <w:r>
        <w:t>providing placement and services</w:t>
      </w:r>
    </w:p>
    <w:p w14:paraId="39BDFCC9" w14:textId="65FF3339" w:rsidR="009017AE" w:rsidRPr="00DA6B95" w:rsidRDefault="009017AE" w:rsidP="009017AE">
      <w:pPr>
        <w:pStyle w:val="ListParagraph"/>
        <w:numPr>
          <w:ilvl w:val="1"/>
          <w:numId w:val="6"/>
        </w:numPr>
      </w:pPr>
      <w:r w:rsidRPr="00DA6B95">
        <w:t>County variations</w:t>
      </w:r>
      <w:r>
        <w:t xml:space="preserve">, especially with </w:t>
      </w:r>
      <w:hyperlink w:anchor="Presumptivetransfer_Def" w:history="1">
        <w:r w:rsidRPr="000705AC">
          <w:rPr>
            <w:rStyle w:val="Hyperlink"/>
          </w:rPr>
          <w:t>presumptive transfer</w:t>
        </w:r>
      </w:hyperlink>
      <w:r>
        <w:t xml:space="preserve"> between counties</w:t>
      </w:r>
    </w:p>
    <w:p w14:paraId="48977E31" w14:textId="0505E50A" w:rsidR="009017AE" w:rsidRPr="00DA6B95" w:rsidRDefault="009017AE" w:rsidP="009017AE">
      <w:pPr>
        <w:pStyle w:val="ListParagraph"/>
        <w:numPr>
          <w:ilvl w:val="0"/>
          <w:numId w:val="6"/>
        </w:numPr>
      </w:pPr>
      <w:r w:rsidRPr="00DA6B95">
        <w:t>Data sharing agreements – lack of clarity on which type of agreement is needed and what they</w:t>
      </w:r>
      <w:r w:rsidR="00A21E24">
        <w:t xml:space="preserve"> should</w:t>
      </w:r>
      <w:r w:rsidRPr="00DA6B95">
        <w:t xml:space="preserve"> cover for larger data exchange</w:t>
      </w:r>
    </w:p>
    <w:p w14:paraId="7ABA2EE8" w14:textId="16206FB2" w:rsidR="009017AE" w:rsidRPr="00ED2BDF" w:rsidRDefault="009017AE" w:rsidP="009017AE">
      <w:pPr>
        <w:pStyle w:val="ListParagraph"/>
        <w:numPr>
          <w:ilvl w:val="1"/>
          <w:numId w:val="6"/>
        </w:numPr>
      </w:pPr>
      <w:r w:rsidRPr="00DA6B95">
        <w:t xml:space="preserve">Need for a clearly understandable universal </w:t>
      </w:r>
      <w:r w:rsidRPr="00AD4947">
        <w:t>authorization</w:t>
      </w:r>
    </w:p>
    <w:p w14:paraId="0076AC71" w14:textId="011176E0" w:rsidR="00137CD6" w:rsidRDefault="00137CD6" w:rsidP="00685562">
      <w:pPr>
        <w:spacing w:after="160" w:line="259" w:lineRule="auto"/>
      </w:pPr>
      <w:r>
        <w:t xml:space="preserve">During our closing session, the stakeholders agreed on the final scenarios for </w:t>
      </w:r>
      <w:r w:rsidR="00353E5E">
        <w:t>th</w:t>
      </w:r>
      <w:r w:rsidR="009017AE">
        <w:t>is</w:t>
      </w:r>
      <w:r w:rsidR="00353E5E">
        <w:t xml:space="preserve"> volume of </w:t>
      </w:r>
      <w:r w:rsidR="009017AE">
        <w:t xml:space="preserve">the </w:t>
      </w:r>
      <w:r>
        <w:t xml:space="preserve">SHIG. </w:t>
      </w:r>
    </w:p>
    <w:p w14:paraId="63C225A5" w14:textId="77777777" w:rsidR="00137CD6" w:rsidRPr="00ED2BDF" w:rsidRDefault="00137CD6" w:rsidP="00685562">
      <w:pPr>
        <w:spacing w:after="160" w:line="259" w:lineRule="auto"/>
      </w:pPr>
      <w:r>
        <w:t>Additionally, a subset of stakeholders participated in the SHIG Advisory Committee</w:t>
      </w:r>
      <w:r w:rsidR="00BF2E97">
        <w:t xml:space="preserve">. </w:t>
      </w:r>
      <w:r>
        <w:t>This group reviewed all SHIG content as it was developed, sharing their input and expertise to help shape the final SHIG document.</w:t>
      </w:r>
    </w:p>
    <w:p w14:paraId="2A2B066F" w14:textId="199993FA" w:rsidR="00137CD6" w:rsidRDefault="00012982" w:rsidP="00685562">
      <w:pPr>
        <w:spacing w:after="160" w:line="259" w:lineRule="auto"/>
      </w:pPr>
      <w:r>
        <w:t>Refer to</w:t>
      </w:r>
      <w:r w:rsidR="00137CD6">
        <w:t xml:space="preserve"> </w:t>
      </w:r>
      <w:hyperlink w:anchor="Appendix_1" w:history="1">
        <w:r w:rsidR="00137CD6" w:rsidRPr="00B53E98">
          <w:rPr>
            <w:rStyle w:val="Hyperlink"/>
          </w:rPr>
          <w:t>Appendix 1 – SHIG Participants</w:t>
        </w:r>
      </w:hyperlink>
      <w:r w:rsidR="00137CD6">
        <w:t xml:space="preserve"> for a list of all individuals and organizations</w:t>
      </w:r>
      <w:r>
        <w:t xml:space="preserve"> participating in the SHIG </w:t>
      </w:r>
      <w:r w:rsidR="00F30195">
        <w:t xml:space="preserve">Volume </w:t>
      </w:r>
      <w:r w:rsidR="00F7148A">
        <w:t>5</w:t>
      </w:r>
      <w:r>
        <w:t xml:space="preserve"> efforts</w:t>
      </w:r>
      <w:r w:rsidR="00137CD6">
        <w:t>.</w:t>
      </w:r>
    </w:p>
    <w:p w14:paraId="4FA286F2" w14:textId="08525074" w:rsidR="00137CD6" w:rsidRPr="007A0B87" w:rsidRDefault="00137CD6" w:rsidP="00137CD6">
      <w:pPr>
        <w:rPr>
          <w:b/>
        </w:rPr>
      </w:pPr>
      <w:r w:rsidRPr="007A0B87">
        <w:rPr>
          <w:b/>
        </w:rPr>
        <w:t>Conclusion</w:t>
      </w:r>
    </w:p>
    <w:p w14:paraId="291FDBB7" w14:textId="65A8EA32" w:rsidR="00137CD6" w:rsidRDefault="00137CD6" w:rsidP="00685562">
      <w:pPr>
        <w:spacing w:after="160" w:line="259" w:lineRule="auto"/>
        <w:rPr>
          <w:rFonts w:ascii="Calibri" w:hAnsi="Calibri"/>
        </w:rPr>
      </w:pPr>
      <w:r w:rsidRPr="00C34E96">
        <w:t xml:space="preserve">One of the main objectives of the SHIG is to promote better care integration and better health </w:t>
      </w:r>
      <w:r>
        <w:t xml:space="preserve">and wellness </w:t>
      </w:r>
      <w:r w:rsidRPr="00C34E96">
        <w:t xml:space="preserve">outcomes while protecting privacy. Through feedback received via its “grass roots” stakeholder engagement method, CalOHII believes the greatest value </w:t>
      </w:r>
      <w:r>
        <w:t>provided by t</w:t>
      </w:r>
      <w:r w:rsidRPr="00C34E96">
        <w:t xml:space="preserve">he SHIG is its clarification of </w:t>
      </w:r>
      <w:r w:rsidR="008A2D9F">
        <w:t>federal and state</w:t>
      </w:r>
      <w:r w:rsidRPr="00C34E96">
        <w:t xml:space="preserve"> laws by translating the complex laws into non-legal and non-technical language for a general audience. The intention is that</w:t>
      </w:r>
      <w:r>
        <w:t xml:space="preserve"> this</w:t>
      </w:r>
      <w:r w:rsidRPr="00C34E96">
        <w:t xml:space="preserve"> clarity will</w:t>
      </w:r>
      <w:r>
        <w:t xml:space="preserve"> empower </w:t>
      </w:r>
      <w:r w:rsidR="009D6F0A">
        <w:t>appropriate exchange of information between</w:t>
      </w:r>
      <w:r w:rsidR="008F7865">
        <w:t xml:space="preserve"> all stakeholders</w:t>
      </w:r>
      <w:r w:rsidR="00353E5E">
        <w:t xml:space="preserve"> – health providers and parents/guardians</w:t>
      </w:r>
      <w:r w:rsidR="004B5015">
        <w:t xml:space="preserve"> or </w:t>
      </w:r>
      <w:r w:rsidR="00353E5E">
        <w:t xml:space="preserve">caregivers </w:t>
      </w:r>
      <w:r w:rsidR="00F30195">
        <w:t>–</w:t>
      </w:r>
      <w:r w:rsidR="00353E5E">
        <w:t xml:space="preserve"> </w:t>
      </w:r>
      <w:r>
        <w:t xml:space="preserve">to improved healthcare outcomes for </w:t>
      </w:r>
      <w:r w:rsidR="00353E5E">
        <w:t>minors</w:t>
      </w:r>
      <w:r w:rsidR="008D0877">
        <w:t xml:space="preserve"> and </w:t>
      </w:r>
      <w:r w:rsidR="000A6AAA">
        <w:t xml:space="preserve">foster </w:t>
      </w:r>
      <w:r w:rsidR="009017AE">
        <w:t>youth</w:t>
      </w:r>
      <w:r>
        <w:t>.</w:t>
      </w:r>
      <w:r w:rsidRPr="00C34E96">
        <w:t xml:space="preserve"> </w:t>
      </w:r>
    </w:p>
    <w:p w14:paraId="23CE1F1F" w14:textId="0ABEB965" w:rsidR="00012982" w:rsidRDefault="00012982">
      <w:pPr>
        <w:spacing w:after="160" w:line="259" w:lineRule="auto"/>
        <w:rPr>
          <w:rFonts w:ascii="Calibri" w:eastAsiaTheme="majorEastAsia" w:hAnsi="Calibri" w:cstheme="majorBidi"/>
          <w:color w:val="1F4E79" w:themeColor="accent1" w:themeShade="80"/>
          <w:sz w:val="36"/>
          <w:szCs w:val="36"/>
        </w:rPr>
      </w:pPr>
      <w:bookmarkStart w:id="12" w:name="_General_Guidance"/>
      <w:bookmarkEnd w:id="12"/>
      <w:r>
        <w:br w:type="page"/>
      </w:r>
    </w:p>
    <w:p w14:paraId="358CB98F" w14:textId="3EBE4B4C" w:rsidR="00982396" w:rsidRDefault="00982396" w:rsidP="00982396">
      <w:pPr>
        <w:pStyle w:val="Heading1"/>
        <w:numPr>
          <w:ilvl w:val="0"/>
          <w:numId w:val="0"/>
        </w:numPr>
      </w:pPr>
      <w:bookmarkStart w:id="13" w:name="_General_Guidance_1"/>
      <w:bookmarkStart w:id="14" w:name="_Toc83633710"/>
      <w:bookmarkEnd w:id="13"/>
      <w:r>
        <w:t>General Guidance</w:t>
      </w:r>
      <w:bookmarkEnd w:id="14"/>
    </w:p>
    <w:p w14:paraId="76AF49FE" w14:textId="637111A8" w:rsidR="007E002C" w:rsidRPr="00DB13DA" w:rsidRDefault="007E002C" w:rsidP="00685562">
      <w:pPr>
        <w:spacing w:after="160" w:line="259" w:lineRule="auto"/>
      </w:pPr>
      <w:r w:rsidRPr="00DB13DA">
        <w:t xml:space="preserve">The State believes appropriate exchange of </w:t>
      </w:r>
      <w:hyperlink w:anchor="HealthInfo_Def" w:history="1">
        <w:r w:rsidRPr="004D0875">
          <w:rPr>
            <w:rStyle w:val="Hyperlink"/>
          </w:rPr>
          <w:t>health information</w:t>
        </w:r>
      </w:hyperlink>
      <w:r w:rsidRPr="004D0875">
        <w:t xml:space="preserve"> </w:t>
      </w:r>
      <w:r w:rsidRPr="00DB13DA">
        <w:t xml:space="preserve">can be achieved to effectively provide a </w:t>
      </w:r>
      <w:hyperlink w:anchor="Minor_Def" w:history="1">
        <w:r w:rsidRPr="00295477">
          <w:rPr>
            <w:rStyle w:val="Hyperlink"/>
          </w:rPr>
          <w:t>minor</w:t>
        </w:r>
      </w:hyperlink>
      <w:r w:rsidR="009017AE">
        <w:t xml:space="preserve"> or </w:t>
      </w:r>
      <w:hyperlink w:anchor="Fosteryouth_Def" w:history="1">
        <w:r w:rsidR="004B5015" w:rsidRPr="004B5015">
          <w:rPr>
            <w:rStyle w:val="Hyperlink"/>
          </w:rPr>
          <w:t>foster youth</w:t>
        </w:r>
      </w:hyperlink>
      <w:r w:rsidRPr="00DB13DA">
        <w:t xml:space="preserve"> with coordinated and integrated care while still protecting the</w:t>
      </w:r>
      <w:r>
        <w:t>ir</w:t>
      </w:r>
      <w:r w:rsidRPr="00DB13DA">
        <w:t xml:space="preserve"> right to </w:t>
      </w:r>
      <w:hyperlink w:anchor="Privacy_Def" w:history="1">
        <w:r w:rsidRPr="00A2429A">
          <w:rPr>
            <w:rStyle w:val="Hyperlink"/>
          </w:rPr>
          <w:t>privacy</w:t>
        </w:r>
      </w:hyperlink>
      <w:r w:rsidRPr="00DB13DA">
        <w:t xml:space="preserve">. The State also understands many </w:t>
      </w:r>
      <w:hyperlink w:anchor="HealthProvider_Def" w:history="1">
        <w:r w:rsidRPr="00295477">
          <w:rPr>
            <w:rStyle w:val="Hyperlink"/>
          </w:rPr>
          <w:t>health providers</w:t>
        </w:r>
      </w:hyperlink>
      <w:r w:rsidRPr="00DB13DA">
        <w:t xml:space="preserve"> choose </w:t>
      </w:r>
      <w:r w:rsidRPr="00DB13DA">
        <w:rPr>
          <w:u w:val="single"/>
        </w:rPr>
        <w:t>not</w:t>
      </w:r>
      <w:r w:rsidRPr="00DB13DA">
        <w:t xml:space="preserve"> to share </w:t>
      </w:r>
      <w:r>
        <w:t>health</w:t>
      </w:r>
      <w:r w:rsidRPr="00DB13DA">
        <w:t xml:space="preserve"> information</w:t>
      </w:r>
      <w:r>
        <w:t xml:space="preserve"> for minors</w:t>
      </w:r>
      <w:r w:rsidR="008D0877">
        <w:t xml:space="preserve"> or </w:t>
      </w:r>
      <w:r w:rsidR="000A6AAA">
        <w:t xml:space="preserve">foster </w:t>
      </w:r>
      <w:r w:rsidR="009017AE">
        <w:t>youth</w:t>
      </w:r>
      <w:r w:rsidRPr="00DB13DA">
        <w:t xml:space="preserve"> that is legally permitted to be </w:t>
      </w:r>
      <w:hyperlink w:anchor="Disclose_Def" w:history="1">
        <w:r w:rsidRPr="004448F1">
          <w:rPr>
            <w:rStyle w:val="Hyperlink"/>
          </w:rPr>
          <w:t>disclosed</w:t>
        </w:r>
      </w:hyperlink>
      <w:r w:rsidRPr="00DB13DA">
        <w:t xml:space="preserve"> and exchanged due to the complexity and lack of clarity of current federal and state law and fear of non-compliance. </w:t>
      </w:r>
    </w:p>
    <w:p w14:paraId="6102A722" w14:textId="7FAE3FBB" w:rsidR="00F6554D" w:rsidRDefault="00F6554D" w:rsidP="00F6554D">
      <w:pPr>
        <w:pStyle w:val="Heading3"/>
      </w:pPr>
      <w:bookmarkStart w:id="15" w:name="_Toc83633711"/>
      <w:r>
        <w:t>Generally Applicable Guidance</w:t>
      </w:r>
      <w:bookmarkEnd w:id="15"/>
    </w:p>
    <w:p w14:paraId="5A63D93A" w14:textId="0E5F08D6" w:rsidR="007E002C" w:rsidRPr="00DB13DA" w:rsidRDefault="007E002C" w:rsidP="00685562">
      <w:pPr>
        <w:spacing w:after="160" w:line="259" w:lineRule="auto"/>
        <w:rPr>
          <w:rFonts w:cs="Arial"/>
          <w:b/>
          <w:color w:val="A6A6A6"/>
          <w:szCs w:val="24"/>
          <w:u w:val="single"/>
        </w:rPr>
      </w:pPr>
      <w:r w:rsidRPr="00DB13DA">
        <w:rPr>
          <w:szCs w:val="24"/>
        </w:rPr>
        <w:t xml:space="preserve">There are numerous federal and state regulatory factors to consider when sharing </w:t>
      </w:r>
      <w:hyperlink w:anchor="HealthInfo_Def" w:history="1">
        <w:r w:rsidRPr="00796622">
          <w:rPr>
            <w:rStyle w:val="Hyperlink"/>
            <w:szCs w:val="24"/>
          </w:rPr>
          <w:t>health information</w:t>
        </w:r>
      </w:hyperlink>
      <w:r>
        <w:rPr>
          <w:szCs w:val="24"/>
        </w:rPr>
        <w:t xml:space="preserve"> for </w:t>
      </w:r>
      <w:hyperlink w:anchor="Minor_Def" w:history="1">
        <w:r w:rsidRPr="00A82F16">
          <w:rPr>
            <w:rStyle w:val="Hyperlink"/>
            <w:szCs w:val="24"/>
          </w:rPr>
          <w:t>minors</w:t>
        </w:r>
      </w:hyperlink>
      <w:r w:rsidR="008D0877">
        <w:rPr>
          <w:szCs w:val="24"/>
        </w:rPr>
        <w:t xml:space="preserve"> or </w:t>
      </w:r>
      <w:hyperlink w:anchor="Fosteryouth_Def" w:history="1">
        <w:r w:rsidR="00A82F16" w:rsidRPr="00A82F16">
          <w:rPr>
            <w:rStyle w:val="Hyperlink"/>
            <w:szCs w:val="24"/>
          </w:rPr>
          <w:t>foster youth</w:t>
        </w:r>
      </w:hyperlink>
      <w:r w:rsidRPr="00DB13DA">
        <w:rPr>
          <w:szCs w:val="24"/>
        </w:rPr>
        <w:t xml:space="preserve">. The </w:t>
      </w:r>
      <w:hyperlink w:anchor="_Guidance_for_Specific_1" w:history="1">
        <w:r w:rsidRPr="00DB13DA">
          <w:rPr>
            <w:color w:val="0563C1" w:themeColor="hyperlink"/>
            <w:szCs w:val="24"/>
            <w:u w:val="single"/>
          </w:rPr>
          <w:t>Guidance for Specific Scenarios</w:t>
        </w:r>
      </w:hyperlink>
      <w:r w:rsidRPr="00DB13DA">
        <w:rPr>
          <w:szCs w:val="24"/>
        </w:rPr>
        <w:t xml:space="preserve"> section of this document provides guidance specific to the circumstances of each scenario. Some guidance, however, applies quite broadly to a variety of situations. The following subsections provide broad guidance that generally applies to all the scenarios. </w:t>
      </w:r>
      <w:r w:rsidRPr="0030045F">
        <w:rPr>
          <w:szCs w:val="24"/>
        </w:rPr>
        <w:t>Since these areas of guidance apply broadly, the topics are not repeated in individual scenarios to avoid duplication for the reader.</w:t>
      </w:r>
      <w:r w:rsidRPr="00DB13DA">
        <w:rPr>
          <w:color w:val="333333"/>
        </w:rPr>
        <w:t xml:space="preserve"> </w:t>
      </w:r>
    </w:p>
    <w:p w14:paraId="359CD3EA" w14:textId="77777777" w:rsidR="000013F8" w:rsidRPr="00F6554D" w:rsidRDefault="000013F8" w:rsidP="000013F8">
      <w:pPr>
        <w:rPr>
          <w:b/>
        </w:rPr>
      </w:pPr>
      <w:r w:rsidRPr="00F6554D">
        <w:rPr>
          <w:b/>
        </w:rPr>
        <w:t>Minimum Necessary</w:t>
      </w:r>
    </w:p>
    <w:p w14:paraId="5C7A9AD6" w14:textId="2408A9E1" w:rsidR="000013F8" w:rsidRDefault="000013F8" w:rsidP="00685562">
      <w:pPr>
        <w:spacing w:after="160" w:line="259" w:lineRule="auto"/>
      </w:pPr>
      <w:r>
        <w:t xml:space="preserve">When health information is requested, used, or </w:t>
      </w:r>
      <w:r w:rsidRPr="00EE165C">
        <w:t>disclosed</w:t>
      </w:r>
      <w:r>
        <w:t xml:space="preserve">, steps must be taken to limit the information to only what is relevant and necessary to accomplish the intended purpose. </w:t>
      </w:r>
      <w:r w:rsidR="00F30195">
        <w:t>The Health Insurance Portability and Accountability Act (</w:t>
      </w:r>
      <w:r>
        <w:t>HIPAA</w:t>
      </w:r>
      <w:r w:rsidR="00F30195">
        <w:t>)</w:t>
      </w:r>
      <w:r>
        <w:t xml:space="preserve"> requires disclosure of health information to be limited to the </w:t>
      </w:r>
      <w:hyperlink w:anchor="MinimumNecessary_Def" w:history="1">
        <w:r w:rsidRPr="00182336">
          <w:rPr>
            <w:rStyle w:val="Hyperlink"/>
          </w:rPr>
          <w:t>minimum necessary</w:t>
        </w:r>
      </w:hyperlink>
      <w:r>
        <w:t xml:space="preserve"> in many circumstances. While the minimum necessary requirement only applies to HIPAA regulated health information, other laws operate in a similar way to limit disclosures. The minimum necessary requirement in HIPAA does not apply to the following – as they are exceptions:</w:t>
      </w:r>
    </w:p>
    <w:p w14:paraId="6692F3FC" w14:textId="1058DAC7" w:rsidR="000013F8" w:rsidRDefault="000013F8" w:rsidP="00AC109E">
      <w:pPr>
        <w:pStyle w:val="ListParagraph"/>
        <w:numPr>
          <w:ilvl w:val="0"/>
          <w:numId w:val="4"/>
        </w:numPr>
        <w:spacing w:after="160" w:line="259" w:lineRule="auto"/>
      </w:pPr>
      <w:r>
        <w:t>Disclosures made to the patient who is the subject of the information</w:t>
      </w:r>
    </w:p>
    <w:p w14:paraId="3BCDCD46" w14:textId="4CFE979A" w:rsidR="0096127A" w:rsidRDefault="0096127A" w:rsidP="00AC109E">
      <w:pPr>
        <w:pStyle w:val="ListParagraph"/>
        <w:numPr>
          <w:ilvl w:val="0"/>
          <w:numId w:val="4"/>
        </w:numPr>
        <w:spacing w:after="160" w:line="259" w:lineRule="auto"/>
      </w:pPr>
      <w:r>
        <w:t xml:space="preserve">Disclosures to a </w:t>
      </w:r>
      <w:r w:rsidRPr="006E5B2A">
        <w:t>health provider</w:t>
      </w:r>
      <w:r>
        <w:t xml:space="preserve"> for </w:t>
      </w:r>
      <w:hyperlink w:anchor="Treatment_Def" w:history="1">
        <w:r w:rsidRPr="00796622">
          <w:rPr>
            <w:rStyle w:val="Hyperlink"/>
          </w:rPr>
          <w:t>treatment</w:t>
        </w:r>
      </w:hyperlink>
      <w:r>
        <w:t xml:space="preserve"> purposes</w:t>
      </w:r>
    </w:p>
    <w:p w14:paraId="2EA6E822" w14:textId="638B577E" w:rsidR="000013F8" w:rsidRDefault="000013F8" w:rsidP="00AC109E">
      <w:pPr>
        <w:pStyle w:val="ListParagraph"/>
        <w:numPr>
          <w:ilvl w:val="0"/>
          <w:numId w:val="4"/>
        </w:numPr>
        <w:spacing w:after="160" w:line="259" w:lineRule="auto"/>
      </w:pPr>
      <w:r>
        <w:t xml:space="preserve">Uses or disclosures made pursuant to a valid patient or </w:t>
      </w:r>
      <w:hyperlink w:anchor="PatientRep_Def" w:history="1">
        <w:r w:rsidRPr="00A2429A">
          <w:rPr>
            <w:rStyle w:val="Hyperlink"/>
          </w:rPr>
          <w:t>patient’s representative</w:t>
        </w:r>
      </w:hyperlink>
      <w:r>
        <w:t xml:space="preserve"> </w:t>
      </w:r>
      <w:hyperlink w:anchor="Authorization_Def" w:history="1">
        <w:r w:rsidRPr="00A87A8D">
          <w:rPr>
            <w:rStyle w:val="Hyperlink"/>
          </w:rPr>
          <w:t>authorization</w:t>
        </w:r>
      </w:hyperlink>
    </w:p>
    <w:p w14:paraId="5424352B" w14:textId="3D471EC1" w:rsidR="000013F8" w:rsidRDefault="000013F8" w:rsidP="00AC109E">
      <w:pPr>
        <w:pStyle w:val="ListParagraph"/>
        <w:numPr>
          <w:ilvl w:val="0"/>
          <w:numId w:val="4"/>
        </w:numPr>
        <w:spacing w:after="160" w:line="259" w:lineRule="auto"/>
      </w:pPr>
      <w:r>
        <w:t>Disclosures to the Secretary of the U</w:t>
      </w:r>
      <w:r w:rsidR="004B5015">
        <w:t>nited States</w:t>
      </w:r>
      <w:r>
        <w:t xml:space="preserve"> Department of Health and Human Services</w:t>
      </w:r>
    </w:p>
    <w:p w14:paraId="0C18A424" w14:textId="6A97316B" w:rsidR="000013F8" w:rsidRDefault="000013F8" w:rsidP="00AC109E">
      <w:pPr>
        <w:pStyle w:val="ListParagraph"/>
        <w:numPr>
          <w:ilvl w:val="0"/>
          <w:numId w:val="4"/>
        </w:numPr>
        <w:spacing w:after="0" w:line="259" w:lineRule="auto"/>
      </w:pPr>
      <w:r>
        <w:t xml:space="preserve">Uses or disclosures required by </w:t>
      </w:r>
      <w:r w:rsidR="00EB14E7">
        <w:t>federal or state</w:t>
      </w:r>
      <w:r>
        <w:t xml:space="preserve"> law</w:t>
      </w:r>
    </w:p>
    <w:p w14:paraId="285DB3AC" w14:textId="77777777" w:rsidR="000013F8" w:rsidRPr="00700E6C" w:rsidRDefault="000013F8" w:rsidP="000013F8">
      <w:pPr>
        <w:rPr>
          <w:rFonts w:cs="Arial"/>
          <w:i/>
          <w:color w:val="808080" w:themeColor="background1" w:themeShade="80"/>
        </w:rPr>
      </w:pPr>
      <w:r w:rsidRPr="00700E6C">
        <w:rPr>
          <w:rFonts w:cs="Arial"/>
          <w:i/>
          <w:color w:val="808080" w:themeColor="background1" w:themeShade="80"/>
        </w:rPr>
        <w:t xml:space="preserve">[45 C.F.R. § 164.502(b).] </w:t>
      </w:r>
    </w:p>
    <w:p w14:paraId="3DD2AC2D" w14:textId="77777777" w:rsidR="00F6554D" w:rsidRPr="00F6554D" w:rsidRDefault="00F6554D" w:rsidP="00F6554D">
      <w:pPr>
        <w:rPr>
          <w:b/>
        </w:rPr>
      </w:pPr>
      <w:r w:rsidRPr="00F6554D">
        <w:rPr>
          <w:b/>
        </w:rPr>
        <w:t xml:space="preserve">Authorizations for Release of Protected Health Information </w:t>
      </w:r>
    </w:p>
    <w:p w14:paraId="5624189B" w14:textId="2BCFB4C3" w:rsidR="00F6554D" w:rsidRDefault="00F6554D" w:rsidP="00685562">
      <w:pPr>
        <w:spacing w:after="160" w:line="259" w:lineRule="auto"/>
      </w:pPr>
      <w:r>
        <w:t xml:space="preserve">Health providers are encouraged to take the lead in coordinating </w:t>
      </w:r>
      <w:r w:rsidR="00A87A8D" w:rsidRPr="00414603">
        <w:t>authorizations</w:t>
      </w:r>
      <w:r>
        <w:t xml:space="preserve"> for their patients when they make referrals</w:t>
      </w:r>
      <w:r w:rsidR="00BF2E97">
        <w:t xml:space="preserve">. </w:t>
      </w:r>
      <w:r w:rsidR="008B2445">
        <w:t xml:space="preserve">The </w:t>
      </w:r>
      <w:r w:rsidR="00295477" w:rsidRPr="00414603">
        <w:t>health provider</w:t>
      </w:r>
      <w:r w:rsidR="00A41C20">
        <w:t xml:space="preserve"> should forward</w:t>
      </w:r>
      <w:r w:rsidR="008B2445">
        <w:t xml:space="preserve"> a </w:t>
      </w:r>
      <w:r>
        <w:t xml:space="preserve">copy of the completed and signed </w:t>
      </w:r>
      <w:r w:rsidR="002A19A5">
        <w:t xml:space="preserve">patient or </w:t>
      </w:r>
      <w:r w:rsidR="00A2429A" w:rsidRPr="00414603">
        <w:t>patient’s representative</w:t>
      </w:r>
      <w:r w:rsidR="002A19A5">
        <w:t xml:space="preserve"> </w:t>
      </w:r>
      <w:r>
        <w:t>authorization form</w:t>
      </w:r>
      <w:r w:rsidR="008B2445">
        <w:t>,</w:t>
      </w:r>
      <w:r>
        <w:t xml:space="preserve"> whenever feasible</w:t>
      </w:r>
      <w:r w:rsidR="008B2445">
        <w:t xml:space="preserve">, </w:t>
      </w:r>
      <w:r>
        <w:t>as part of a referral. This is a great assistance to the patients</w:t>
      </w:r>
      <w:r w:rsidR="00353E5E">
        <w:t xml:space="preserve"> </w:t>
      </w:r>
      <w:r w:rsidR="000013F8">
        <w:t>for w</w:t>
      </w:r>
      <w:r>
        <w:t xml:space="preserve">hom downloading, printing, and forwarding/mailing copies of forms may be burdensome and a barrier to seeking </w:t>
      </w:r>
      <w:r w:rsidRPr="00796622">
        <w:t>treatment</w:t>
      </w:r>
      <w:r>
        <w:t xml:space="preserve"> or services</w:t>
      </w:r>
      <w:r w:rsidR="00BF2E97">
        <w:t xml:space="preserve">. </w:t>
      </w:r>
    </w:p>
    <w:p w14:paraId="41D0DF7B" w14:textId="6767AC52" w:rsidR="00F6554D" w:rsidRDefault="00F6554D" w:rsidP="00685562">
      <w:pPr>
        <w:spacing w:after="160" w:line="259" w:lineRule="auto"/>
      </w:pPr>
      <w:r>
        <w:t xml:space="preserve">Many providers believe that </w:t>
      </w:r>
      <w:r w:rsidR="008B2445">
        <w:t>a</w:t>
      </w:r>
      <w:r w:rsidR="002A19A5">
        <w:t xml:space="preserve"> patient or patient’s representative </w:t>
      </w:r>
      <w:r>
        <w:t xml:space="preserve">authorization </w:t>
      </w:r>
      <w:r w:rsidR="008B2445">
        <w:t>that serve</w:t>
      </w:r>
      <w:r w:rsidR="00F30195">
        <w:t>s</w:t>
      </w:r>
      <w:r w:rsidR="008B2445">
        <w:t xml:space="preserve"> multiple purposes is </w:t>
      </w:r>
      <w:r>
        <w:t>illegal – this is not true</w:t>
      </w:r>
      <w:r w:rsidR="00BF2E97">
        <w:t xml:space="preserve">. </w:t>
      </w:r>
      <w:r>
        <w:t xml:space="preserve">There is a difference between a </w:t>
      </w:r>
      <w:hyperlink w:anchor="Compoundauthorization_Def" w:history="1">
        <w:r w:rsidRPr="006E77F5">
          <w:rPr>
            <w:rStyle w:val="Hyperlink"/>
          </w:rPr>
          <w:t>compound authorization</w:t>
        </w:r>
      </w:hyperlink>
      <w:r>
        <w:t xml:space="preserve"> and an authorization combining multiple releases of </w:t>
      </w:r>
      <w:r w:rsidR="004448F1" w:rsidRPr="00414603">
        <w:t>health information</w:t>
      </w:r>
      <w:r>
        <w:t>.</w:t>
      </w:r>
    </w:p>
    <w:p w14:paraId="051A3E1D" w14:textId="0BC6030E" w:rsidR="00F6554D" w:rsidRDefault="00F6554D" w:rsidP="00685562">
      <w:pPr>
        <w:spacing w:after="160" w:line="259" w:lineRule="auto"/>
      </w:pPr>
      <w:r>
        <w:t xml:space="preserve">A </w:t>
      </w:r>
      <w:r w:rsidR="006E77F5" w:rsidRPr="00414603">
        <w:t>compound authorization</w:t>
      </w:r>
      <w:r>
        <w:t xml:space="preserve"> mixes an authorization for </w:t>
      </w:r>
      <w:r w:rsidR="008B2445">
        <w:t xml:space="preserve">the use and </w:t>
      </w:r>
      <w:r w:rsidR="008B2445" w:rsidRPr="00C332D7">
        <w:t>disclosure</w:t>
      </w:r>
      <w:r w:rsidR="008B2445">
        <w:t xml:space="preserve"> of health information</w:t>
      </w:r>
      <w:r>
        <w:t xml:space="preserve"> with a</w:t>
      </w:r>
      <w:r w:rsidR="00AE73CC">
        <w:t>nother health services document</w:t>
      </w:r>
      <w:r w:rsidR="0023783C">
        <w:t xml:space="preserve"> –</w:t>
      </w:r>
      <w:r>
        <w:t xml:space="preserve"> typically related to consent to receive treatment or assign </w:t>
      </w:r>
      <w:hyperlink w:anchor="Payment_Def" w:history="1">
        <w:r w:rsidRPr="00A2429A">
          <w:rPr>
            <w:rStyle w:val="Hyperlink"/>
          </w:rPr>
          <w:t>payment</w:t>
        </w:r>
      </w:hyperlink>
      <w:r>
        <w:t xml:space="preserve"> of benefits to the provider</w:t>
      </w:r>
      <w:r w:rsidR="00BF2E97">
        <w:t xml:space="preserve">. </w:t>
      </w:r>
      <w:r>
        <w:t>HIPAA prohibits compound authorizations</w:t>
      </w:r>
      <w:r w:rsidR="00BF2E97">
        <w:t xml:space="preserve">. </w:t>
      </w:r>
      <w:r>
        <w:t xml:space="preserve">The </w:t>
      </w:r>
      <w:r w:rsidR="002A19A5">
        <w:t xml:space="preserve">patient or patient’s representative </w:t>
      </w:r>
      <w:r>
        <w:t xml:space="preserve">authorization for the use and disclosure of </w:t>
      </w:r>
      <w:r w:rsidR="008B2445">
        <w:t>health information</w:t>
      </w:r>
      <w:r>
        <w:t xml:space="preserve"> must be voluntary.</w:t>
      </w:r>
    </w:p>
    <w:p w14:paraId="5ACD9C80" w14:textId="536BABD4" w:rsidR="00F6554D" w:rsidRDefault="00F6554D" w:rsidP="00685562">
      <w:pPr>
        <w:spacing w:after="160" w:line="259" w:lineRule="auto"/>
      </w:pPr>
      <w:r>
        <w:t xml:space="preserve">On the other hand, a </w:t>
      </w:r>
      <w:r w:rsidR="00A41C20">
        <w:t xml:space="preserve">HIPAA </w:t>
      </w:r>
      <w:hyperlink w:anchor="CoveredEntity_Def" w:history="1">
        <w:r w:rsidRPr="008B55F2">
          <w:rPr>
            <w:rStyle w:val="Hyperlink"/>
          </w:rPr>
          <w:t>covered entity</w:t>
        </w:r>
      </w:hyperlink>
      <w:r>
        <w:t xml:space="preserve"> can combine (or consolidate) authorizations f</w:t>
      </w:r>
      <w:r w:rsidR="008B2445">
        <w:t>or the use and disclosure of health information</w:t>
      </w:r>
      <w:r w:rsidRPr="00B2023F">
        <w:t xml:space="preserve"> for multiple purposes </w:t>
      </w:r>
      <w:r>
        <w:t xml:space="preserve">or to multiple entities </w:t>
      </w:r>
      <w:r w:rsidRPr="00B2023F">
        <w:t xml:space="preserve">into a single </w:t>
      </w:r>
      <w:r w:rsidR="00F4014D">
        <w:t>form</w:t>
      </w:r>
      <w:r w:rsidRPr="00B2023F">
        <w:t>.</w:t>
      </w:r>
      <w:r>
        <w:t xml:space="preserve"> The key to a </w:t>
      </w:r>
      <w:hyperlink w:anchor="CombinedAuthorization_Def" w:history="1">
        <w:r w:rsidRPr="008B55F2">
          <w:rPr>
            <w:rStyle w:val="Hyperlink"/>
          </w:rPr>
          <w:t>combined authorization</w:t>
        </w:r>
      </w:hyperlink>
      <w:r>
        <w:t xml:space="preserve"> is that the authorization </w:t>
      </w:r>
      <w:r w:rsidRPr="00EC7392">
        <w:t>focuses on uses and disclosures of</w:t>
      </w:r>
      <w:r w:rsidR="008B2445">
        <w:t xml:space="preserve"> health</w:t>
      </w:r>
      <w:r w:rsidRPr="00EC7392">
        <w:t xml:space="preserve"> information and does not include any other legal permissions</w:t>
      </w:r>
      <w:r w:rsidR="00BF2E97">
        <w:t xml:space="preserve">. </w:t>
      </w:r>
      <w:r>
        <w:t xml:space="preserve">This allows the patient </w:t>
      </w:r>
      <w:r w:rsidR="002A19A5">
        <w:t xml:space="preserve">(or patient’s representative) </w:t>
      </w:r>
      <w:r>
        <w:t xml:space="preserve">to sign one authorization form for all disclosures </w:t>
      </w:r>
      <w:r w:rsidR="008B2445">
        <w:t xml:space="preserve">of health information </w:t>
      </w:r>
      <w:r>
        <w:t>from a specific provider</w:t>
      </w:r>
      <w:r w:rsidR="00BF2E97">
        <w:t xml:space="preserve">. </w:t>
      </w:r>
      <w:r>
        <w:t>Other items to keep in mind when consolidating the authorizati</w:t>
      </w:r>
      <w:r w:rsidR="008B2445">
        <w:t>on for use and disclosure of health information</w:t>
      </w:r>
      <w:r>
        <w:t>:</w:t>
      </w:r>
    </w:p>
    <w:p w14:paraId="1CF9BCA9" w14:textId="77777777" w:rsidR="00F6554D" w:rsidRDefault="00F6554D" w:rsidP="00AC109E">
      <w:pPr>
        <w:pStyle w:val="ListParagraph"/>
        <w:numPr>
          <w:ilvl w:val="0"/>
          <w:numId w:val="3"/>
        </w:numPr>
        <w:spacing w:after="160" w:line="259" w:lineRule="auto"/>
      </w:pPr>
      <w:r>
        <w:t xml:space="preserve">It can list specific persons, providers and/or </w:t>
      </w:r>
      <w:r w:rsidRPr="00C919A4">
        <w:t>categories</w:t>
      </w:r>
      <w:r>
        <w:t xml:space="preserve"> of providers to whom the patient’s provider can release the </w:t>
      </w:r>
      <w:r w:rsidR="008B2445">
        <w:t>health information</w:t>
      </w:r>
    </w:p>
    <w:p w14:paraId="33C750EC" w14:textId="77777777" w:rsidR="00F6554D" w:rsidRDefault="00F6554D" w:rsidP="00AC109E">
      <w:pPr>
        <w:pStyle w:val="ListParagraph"/>
        <w:numPr>
          <w:ilvl w:val="0"/>
          <w:numId w:val="3"/>
        </w:numPr>
        <w:spacing w:after="160" w:line="259" w:lineRule="auto"/>
      </w:pPr>
      <w:r>
        <w:t xml:space="preserve">After the patient </w:t>
      </w:r>
      <w:r w:rsidR="002A19A5">
        <w:t xml:space="preserve">(or patient’s representative) </w:t>
      </w:r>
      <w:r>
        <w:t>signs the authorization, adding a new category of treatment and/or a new provider (not listed in the original authorization) will require a new authorization</w:t>
      </w:r>
    </w:p>
    <w:p w14:paraId="00784A0D" w14:textId="77777777" w:rsidR="00F6554D" w:rsidRDefault="00F6554D" w:rsidP="00AC109E">
      <w:pPr>
        <w:pStyle w:val="ListParagraph"/>
        <w:numPr>
          <w:ilvl w:val="0"/>
          <w:numId w:val="3"/>
        </w:numPr>
        <w:spacing w:after="160" w:line="259" w:lineRule="auto"/>
      </w:pPr>
      <w:r>
        <w:t>A</w:t>
      </w:r>
      <w:r w:rsidRPr="00B2023F">
        <w:t xml:space="preserve">n authorization for the use or disclosure of psychotherapy notes </w:t>
      </w:r>
      <w:r w:rsidRPr="00B2023F">
        <w:rPr>
          <w:b/>
        </w:rPr>
        <w:t xml:space="preserve">may not be </w:t>
      </w:r>
      <w:r>
        <w:rPr>
          <w:b/>
        </w:rPr>
        <w:t>combined</w:t>
      </w:r>
      <w:r w:rsidRPr="00B2023F">
        <w:t xml:space="preserve"> with an authorization for the use or disclosure of other types </w:t>
      </w:r>
      <w:r w:rsidR="008B2445">
        <w:t>of health information</w:t>
      </w:r>
    </w:p>
    <w:p w14:paraId="21BD7FCF" w14:textId="759456ED" w:rsidR="00F6554D" w:rsidRDefault="00F6554D" w:rsidP="00685562">
      <w:pPr>
        <w:spacing w:after="160" w:line="259" w:lineRule="auto"/>
      </w:pPr>
      <w:r>
        <w:t>For example, a</w:t>
      </w:r>
      <w:r w:rsidRPr="00F9200D">
        <w:t>n a</w:t>
      </w:r>
      <w:r>
        <w:t>uthorization that includes</w:t>
      </w:r>
      <w:r w:rsidRPr="00F9200D">
        <w:t xml:space="preserve"> a consent for treatment is a "compound</w:t>
      </w:r>
      <w:r>
        <w:t xml:space="preserve"> authorization</w:t>
      </w:r>
      <w:r w:rsidRPr="00F9200D">
        <w:t>"</w:t>
      </w:r>
      <w:r>
        <w:t xml:space="preserve"> while an authorization regarding</w:t>
      </w:r>
      <w:r w:rsidRPr="00F9200D">
        <w:t xml:space="preserve"> various types of </w:t>
      </w:r>
      <w:r>
        <w:t xml:space="preserve">health </w:t>
      </w:r>
      <w:r w:rsidRPr="00F9200D">
        <w:t>information</w:t>
      </w:r>
      <w:r>
        <w:t xml:space="preserve"> </w:t>
      </w:r>
      <w:r w:rsidR="00F4014D">
        <w:t>details who the information should be released to</w:t>
      </w:r>
      <w:r>
        <w:t xml:space="preserve"> </w:t>
      </w:r>
      <w:r w:rsidRPr="00F9200D">
        <w:t>is a "combined</w:t>
      </w:r>
      <w:r>
        <w:t xml:space="preserve"> authorization.</w:t>
      </w:r>
      <w:r w:rsidRPr="00F9200D">
        <w:t>"</w:t>
      </w:r>
      <w:r>
        <w:t xml:space="preserve"> </w:t>
      </w:r>
    </w:p>
    <w:p w14:paraId="2226E0CF" w14:textId="34E68604" w:rsidR="00A163BD" w:rsidRDefault="00F6554D" w:rsidP="00685562">
      <w:pPr>
        <w:spacing w:after="160" w:line="259" w:lineRule="auto"/>
        <w:rPr>
          <w:b/>
          <w:bCs/>
        </w:rPr>
      </w:pPr>
      <w:r>
        <w:t xml:space="preserve">Federal and state statutes and regulations </w:t>
      </w:r>
      <w:r w:rsidR="008B2445">
        <w:t xml:space="preserve">regarding the </w:t>
      </w:r>
      <w:r w:rsidR="00A2429A" w:rsidRPr="00414603">
        <w:t>privacy</w:t>
      </w:r>
      <w:r w:rsidR="008B2445">
        <w:t xml:space="preserve"> of health</w:t>
      </w:r>
      <w:r>
        <w:t xml:space="preserve"> information clearly allow health information to be shared when a patient or patient’s representative provides a valid authorization</w:t>
      </w:r>
      <w:r w:rsidR="00BF2E97">
        <w:t xml:space="preserve">. </w:t>
      </w:r>
      <w:r>
        <w:t xml:space="preserve">Therefore, the scenarios presented in </w:t>
      </w:r>
      <w:r w:rsidR="008B2445">
        <w:t xml:space="preserve">SHIG </w:t>
      </w:r>
      <w:r w:rsidR="00F30195">
        <w:t xml:space="preserve">Volume </w:t>
      </w:r>
      <w:r w:rsidR="00F7148A">
        <w:t>5</w:t>
      </w:r>
      <w:r>
        <w:t xml:space="preserve"> will focus on activities involving uses and disclosures of health in</w:t>
      </w:r>
      <w:r w:rsidR="002A19A5">
        <w:t>formation that do not require an</w:t>
      </w:r>
      <w:r>
        <w:t xml:space="preserve"> authorization from the patient or patient’s representative, whenever possible</w:t>
      </w:r>
      <w:r w:rsidR="00BF2E97">
        <w:t xml:space="preserve">. </w:t>
      </w:r>
      <w:r w:rsidR="003E00BE">
        <w:t>Refer to</w:t>
      </w:r>
      <w:r w:rsidRPr="000967E1">
        <w:t xml:space="preserve"> </w:t>
      </w:r>
      <w:hyperlink w:anchor="Appendix_2" w:history="1">
        <w:r w:rsidRPr="003823BB">
          <w:rPr>
            <w:rStyle w:val="Hyperlink"/>
          </w:rPr>
          <w:t xml:space="preserve">Appendix </w:t>
        </w:r>
        <w:r w:rsidR="003823BB">
          <w:rPr>
            <w:rStyle w:val="Hyperlink"/>
          </w:rPr>
          <w:t>2</w:t>
        </w:r>
        <w:r w:rsidRPr="003823BB">
          <w:rPr>
            <w:rStyle w:val="Hyperlink"/>
          </w:rPr>
          <w:t xml:space="preserve"> – </w:t>
        </w:r>
        <w:r w:rsidR="000013F8">
          <w:rPr>
            <w:rStyle w:val="Hyperlink"/>
          </w:rPr>
          <w:t>Patient Authorizations for Use or Disclosure</w:t>
        </w:r>
      </w:hyperlink>
      <w:r w:rsidRPr="000967E1">
        <w:t xml:space="preserve"> </w:t>
      </w:r>
      <w:r>
        <w:t xml:space="preserve">for </w:t>
      </w:r>
      <w:r w:rsidRPr="000967E1">
        <w:t xml:space="preserve">the </w:t>
      </w:r>
      <w:r>
        <w:t xml:space="preserve">specific documentation </w:t>
      </w:r>
      <w:r w:rsidRPr="000967E1">
        <w:t>requirements for authorized disclosure</w:t>
      </w:r>
      <w:r w:rsidR="008B2445">
        <w:t xml:space="preserve"> forms</w:t>
      </w:r>
      <w:r w:rsidRPr="000967E1">
        <w:t xml:space="preserve">.  </w:t>
      </w:r>
      <w:r w:rsidR="00A163BD">
        <w:rPr>
          <w:b/>
          <w:bCs/>
        </w:rPr>
        <w:br w:type="page"/>
      </w:r>
    </w:p>
    <w:p w14:paraId="1F70DBAB" w14:textId="578EF3AC" w:rsidR="00D24477" w:rsidRDefault="00D24477" w:rsidP="00D24477">
      <w:pPr>
        <w:spacing w:before="120"/>
        <w:rPr>
          <w:rFonts w:eastAsiaTheme="minorHAnsi"/>
          <w:b/>
          <w:bCs/>
        </w:rPr>
      </w:pPr>
      <w:r>
        <w:rPr>
          <w:b/>
          <w:bCs/>
        </w:rPr>
        <w:t xml:space="preserve">Re-Disclosure of </w:t>
      </w:r>
      <w:r w:rsidR="00237380">
        <w:rPr>
          <w:b/>
          <w:bCs/>
        </w:rPr>
        <w:t>Confidentiality of Substance Use Disorder Patient Records (</w:t>
      </w:r>
      <w:r>
        <w:rPr>
          <w:b/>
          <w:bCs/>
        </w:rPr>
        <w:t>42 C.F.R. Part 2</w:t>
      </w:r>
      <w:r w:rsidR="00237380">
        <w:rPr>
          <w:b/>
          <w:bCs/>
        </w:rPr>
        <w:t>)</w:t>
      </w:r>
      <w:r>
        <w:rPr>
          <w:b/>
          <w:bCs/>
        </w:rPr>
        <w:t xml:space="preserve">, </w:t>
      </w:r>
      <w:r w:rsidR="00EA5DC4">
        <w:rPr>
          <w:b/>
          <w:bCs/>
        </w:rPr>
        <w:t>California Confidentiality of Medical Information Act</w:t>
      </w:r>
      <w:r w:rsidR="00D649C3">
        <w:rPr>
          <w:b/>
          <w:bCs/>
        </w:rPr>
        <w:t>,</w:t>
      </w:r>
      <w:r>
        <w:rPr>
          <w:b/>
          <w:bCs/>
        </w:rPr>
        <w:t xml:space="preserve"> and L</w:t>
      </w:r>
      <w:r w:rsidR="00D649C3">
        <w:rPr>
          <w:b/>
          <w:bCs/>
        </w:rPr>
        <w:t xml:space="preserve">anterman-Petris-Short Act </w:t>
      </w:r>
      <w:r w:rsidR="009D6F0A">
        <w:rPr>
          <w:b/>
          <w:bCs/>
        </w:rPr>
        <w:t>Health</w:t>
      </w:r>
      <w:r>
        <w:rPr>
          <w:b/>
          <w:bCs/>
        </w:rPr>
        <w:t xml:space="preserve"> Information</w:t>
      </w:r>
    </w:p>
    <w:p w14:paraId="47A7E226" w14:textId="6BE5745B" w:rsidR="00D24477" w:rsidRDefault="00D24477" w:rsidP="00685562">
      <w:pPr>
        <w:spacing w:after="160" w:line="259" w:lineRule="auto"/>
        <w:rPr>
          <w:shd w:val="clear" w:color="auto" w:fill="FFFFFF"/>
        </w:rPr>
      </w:pPr>
      <w:r w:rsidRPr="00B0387A">
        <w:t xml:space="preserve">Health and </w:t>
      </w:r>
      <w:r w:rsidR="00D649C3" w:rsidRPr="00B0387A">
        <w:t xml:space="preserve">substance </w:t>
      </w:r>
      <w:r w:rsidR="008B2445" w:rsidRPr="00B0387A">
        <w:t xml:space="preserve">use disorder </w:t>
      </w:r>
      <w:hyperlink w:anchor="SUDpatientidentifyinginfo_Def" w:history="1">
        <w:r w:rsidR="008B2445" w:rsidRPr="00C3038D">
          <w:rPr>
            <w:rStyle w:val="Hyperlink"/>
          </w:rPr>
          <w:t>(</w:t>
        </w:r>
        <w:r w:rsidRPr="00C3038D">
          <w:rPr>
            <w:rStyle w:val="Hyperlink"/>
          </w:rPr>
          <w:t>SUD</w:t>
        </w:r>
        <w:r w:rsidR="008B2445" w:rsidRPr="00C3038D">
          <w:rPr>
            <w:rStyle w:val="Hyperlink"/>
          </w:rPr>
          <w:t>)</w:t>
        </w:r>
        <w:r w:rsidRPr="00C3038D">
          <w:rPr>
            <w:rStyle w:val="Hyperlink"/>
          </w:rPr>
          <w:t xml:space="preserve"> patient-identifying information</w:t>
        </w:r>
      </w:hyperlink>
      <w:r w:rsidRPr="00B0387A">
        <w:t xml:space="preserve"> regulated by 42 C.F.R. Part 2 is specially protected and, once received, may only be re-disclosed under speci</w:t>
      </w:r>
      <w:r w:rsidR="009D6F0A" w:rsidRPr="00B0387A">
        <w:t xml:space="preserve">fic conditions. </w:t>
      </w:r>
      <w:r w:rsidR="00AF2383" w:rsidRPr="00B0387A">
        <w:t xml:space="preserve">In addition, </w:t>
      </w:r>
      <w:r w:rsidRPr="00B0387A">
        <w:t>information</w:t>
      </w:r>
      <w:r w:rsidRPr="00B0387A">
        <w:rPr>
          <w:shd w:val="clear" w:color="auto" w:fill="FFFFFF"/>
        </w:rPr>
        <w:t xml:space="preserve"> regulated by 42 C.F.R. Part 2 that identifies a patient directly or indirectly as </w:t>
      </w:r>
      <w:r w:rsidRPr="00685562">
        <w:t>having</w:t>
      </w:r>
      <w:r w:rsidRPr="00B0387A">
        <w:rPr>
          <w:shd w:val="clear" w:color="auto" w:fill="FFFFFF"/>
        </w:rPr>
        <w:t xml:space="preserve"> been diagnosed, treated, or referred for treatment for a SUD requires each disclosure be made with </w:t>
      </w:r>
      <w:r w:rsidR="00EA5DC4" w:rsidRPr="00B0387A">
        <w:rPr>
          <w:shd w:val="clear" w:color="auto" w:fill="FFFFFF"/>
        </w:rPr>
        <w:t>a</w:t>
      </w:r>
      <w:r w:rsidRPr="00B0387A">
        <w:rPr>
          <w:shd w:val="clear" w:color="auto" w:fill="FFFFFF"/>
        </w:rPr>
        <w:t xml:space="preserve"> patient or </w:t>
      </w:r>
      <w:r w:rsidR="00A2429A" w:rsidRPr="00414603">
        <w:t>patient’s representative</w:t>
      </w:r>
      <w:r w:rsidRPr="00B0387A">
        <w:rPr>
          <w:shd w:val="clear" w:color="auto" w:fill="FFFFFF"/>
        </w:rPr>
        <w:t xml:space="preserve"> </w:t>
      </w:r>
      <w:r w:rsidR="00EA5DC4" w:rsidRPr="00B0387A">
        <w:rPr>
          <w:shd w:val="clear" w:color="auto" w:fill="FFFFFF"/>
        </w:rPr>
        <w:t xml:space="preserve">authorization </w:t>
      </w:r>
      <w:r w:rsidRPr="00B0387A">
        <w:rPr>
          <w:shd w:val="clear" w:color="auto" w:fill="FFFFFF"/>
        </w:rPr>
        <w:t>unless disclosure meets an exception in the law. In addition, the recipient of the SUD patient-identifying information cannot further disclos</w:t>
      </w:r>
      <w:r w:rsidR="009B349B">
        <w:rPr>
          <w:shd w:val="clear" w:color="auto" w:fill="FFFFFF"/>
        </w:rPr>
        <w:t>e</w:t>
      </w:r>
      <w:r w:rsidRPr="00B0387A">
        <w:rPr>
          <w:shd w:val="clear" w:color="auto" w:fill="FFFFFF"/>
        </w:rPr>
        <w:t xml:space="preserve"> the information unless the further disclosure is expressly permitted by a</w:t>
      </w:r>
      <w:r w:rsidR="002A19A5" w:rsidRPr="00B0387A">
        <w:rPr>
          <w:shd w:val="clear" w:color="auto" w:fill="FFFFFF"/>
        </w:rPr>
        <w:t xml:space="preserve"> patient or patient’s representative</w:t>
      </w:r>
      <w:r w:rsidRPr="00B0387A">
        <w:rPr>
          <w:shd w:val="clear" w:color="auto" w:fill="FFFFFF"/>
        </w:rPr>
        <w:t xml:space="preserve"> authorization or as otherwise permitted by 42 C.F.R. Part 2.</w:t>
      </w:r>
      <w:r>
        <w:rPr>
          <w:shd w:val="clear" w:color="auto" w:fill="FFFFFF"/>
        </w:rPr>
        <w:t xml:space="preserve"> </w:t>
      </w:r>
    </w:p>
    <w:p w14:paraId="0E9B9A08" w14:textId="415EF202" w:rsidR="00D24477" w:rsidRDefault="00D24477" w:rsidP="00D24477">
      <w:pPr>
        <w:spacing w:after="0"/>
        <w:rPr>
          <w:shd w:val="clear" w:color="auto" w:fill="FFFFFF"/>
        </w:rPr>
      </w:pPr>
      <w:r>
        <w:t>While</w:t>
      </w:r>
      <w:r>
        <w:rPr>
          <w:shd w:val="clear" w:color="auto" w:fill="FFFFFF"/>
        </w:rPr>
        <w:t xml:space="preserve"> </w:t>
      </w:r>
      <w:r>
        <w:t xml:space="preserve">the </w:t>
      </w:r>
      <w:r w:rsidR="00D649C3">
        <w:t>Lanterman-Petris-Short Act (</w:t>
      </w:r>
      <w:r>
        <w:t>LPS</w:t>
      </w:r>
      <w:r w:rsidR="00D649C3">
        <w:t>)</w:t>
      </w:r>
      <w:r>
        <w:t xml:space="preserve"> is silent on re-disclosure, the privacy protections contained within the LPS continue with the information even </w:t>
      </w:r>
      <w:r w:rsidR="00EA5DC4">
        <w:t>after</w:t>
      </w:r>
      <w:r>
        <w:t xml:space="preserve"> the information has been disclosed</w:t>
      </w:r>
      <w:r w:rsidR="00BF2E97">
        <w:t xml:space="preserve">. </w:t>
      </w:r>
      <w:r>
        <w:t>Further disclosure of LPS</w:t>
      </w:r>
      <w:r w:rsidR="003E0D7F">
        <w:t xml:space="preserve"> </w:t>
      </w:r>
      <w:r>
        <w:t>regulated information must meet an exception within the LPS or be</w:t>
      </w:r>
      <w:r w:rsidR="00EA5DC4">
        <w:t xml:space="preserve"> done</w:t>
      </w:r>
      <w:r>
        <w:t xml:space="preserve"> with patient</w:t>
      </w:r>
      <w:r w:rsidR="002A19A5">
        <w:t xml:space="preserve"> or patient’s representative</w:t>
      </w:r>
      <w:r>
        <w:t xml:space="preserve"> authorization</w:t>
      </w:r>
      <w:r>
        <w:rPr>
          <w:shd w:val="clear" w:color="auto" w:fill="FFFFFF"/>
        </w:rPr>
        <w:t>.</w:t>
      </w:r>
    </w:p>
    <w:p w14:paraId="0270F0AA" w14:textId="4F169A6E" w:rsidR="00D24477" w:rsidRDefault="00D24477" w:rsidP="00D24477">
      <w:pPr>
        <w:rPr>
          <w:i/>
          <w:iCs/>
          <w:color w:val="808080"/>
        </w:rPr>
      </w:pPr>
      <w:r>
        <w:rPr>
          <w:i/>
          <w:iCs/>
          <w:color w:val="808080"/>
        </w:rPr>
        <w:t xml:space="preserve">[42 C.F.R. § 2.32; Cal. Welf. &amp; Inst. </w:t>
      </w:r>
      <w:r w:rsidR="0023783C">
        <w:rPr>
          <w:i/>
          <w:iCs/>
          <w:color w:val="808080"/>
        </w:rPr>
        <w:t xml:space="preserve">Code </w:t>
      </w:r>
      <w:r>
        <w:rPr>
          <w:i/>
          <w:iCs/>
          <w:color w:val="808080"/>
        </w:rPr>
        <w:t xml:space="preserve">§ 5328; </w:t>
      </w:r>
      <w:r w:rsidRPr="00EA5DC4">
        <w:rPr>
          <w:i/>
          <w:iCs/>
          <w:color w:val="808080"/>
        </w:rPr>
        <w:t>State Department of Public Health v. Superior Court</w:t>
      </w:r>
      <w:r>
        <w:rPr>
          <w:i/>
          <w:iCs/>
          <w:color w:val="808080"/>
        </w:rPr>
        <w:t xml:space="preserve"> (2015) 60 Cal.4th 940, 954.]</w:t>
      </w:r>
    </w:p>
    <w:p w14:paraId="612D4141" w14:textId="32C1541D" w:rsidR="008F7865" w:rsidRDefault="008F7865" w:rsidP="00D24477">
      <w:pPr>
        <w:rPr>
          <w:i/>
          <w:iCs/>
          <w:color w:val="808080"/>
        </w:rPr>
      </w:pPr>
      <w:r>
        <w:t xml:space="preserve">Consult with legal counsel if you have any questions about whether other laws and regulations may also have similar restrictions on re-disclosure.  </w:t>
      </w:r>
    </w:p>
    <w:p w14:paraId="752D11E6" w14:textId="77777777" w:rsidR="007E002C" w:rsidRPr="00DB13DA" w:rsidRDefault="007E002C" w:rsidP="007E002C">
      <w:pPr>
        <w:rPr>
          <w:b/>
        </w:rPr>
      </w:pPr>
      <w:r w:rsidRPr="00DB13DA">
        <w:rPr>
          <w:b/>
        </w:rPr>
        <w:t>Documentation Requirements for Authorized Disclosures</w:t>
      </w:r>
    </w:p>
    <w:p w14:paraId="5D14A13C" w14:textId="43EAC725" w:rsidR="007E002C" w:rsidRPr="00DB13DA" w:rsidRDefault="007E002C" w:rsidP="00685562">
      <w:pPr>
        <w:spacing w:after="160" w:line="259" w:lineRule="auto"/>
      </w:pPr>
      <w:r w:rsidRPr="00DB13DA">
        <w:rPr>
          <w:rFonts w:ascii="Calibri" w:eastAsia="Times New Roman" w:hAnsi="Calibri" w:cs="Times New Roman"/>
          <w:szCs w:val="24"/>
        </w:rPr>
        <w:t xml:space="preserve">Specific documentation must be created and maintained for disclosures of </w:t>
      </w:r>
      <w:r w:rsidR="008D6ECF">
        <w:rPr>
          <w:rFonts w:ascii="Calibri" w:eastAsia="Times New Roman" w:hAnsi="Calibri" w:cs="Times New Roman"/>
          <w:szCs w:val="24"/>
        </w:rPr>
        <w:t xml:space="preserve">SUD </w:t>
      </w:r>
      <w:r w:rsidR="008D6ECF" w:rsidRPr="00740622">
        <w:rPr>
          <w:rFonts w:ascii="Calibri" w:eastAsia="Times New Roman" w:hAnsi="Calibri" w:cs="Times New Roman"/>
          <w:szCs w:val="24"/>
        </w:rPr>
        <w:t xml:space="preserve">patient-identifying </w:t>
      </w:r>
      <w:r w:rsidRPr="00740622">
        <w:rPr>
          <w:rFonts w:ascii="Calibri" w:eastAsia="Times New Roman" w:hAnsi="Calibri" w:cs="Times New Roman"/>
          <w:szCs w:val="24"/>
        </w:rPr>
        <w:t>information</w:t>
      </w:r>
      <w:r w:rsidRPr="00DB13DA">
        <w:rPr>
          <w:rFonts w:ascii="Calibri" w:eastAsia="Times New Roman" w:hAnsi="Calibri" w:cs="Times New Roman"/>
          <w:szCs w:val="24"/>
        </w:rPr>
        <w:t xml:space="preserve"> regulated by 42 C.F.R. Part 2 or </w:t>
      </w:r>
      <w:hyperlink w:anchor="MentalHealthInfo_Def" w:history="1">
        <w:r w:rsidRPr="00295477">
          <w:rPr>
            <w:rStyle w:val="Hyperlink"/>
            <w:rFonts w:ascii="Calibri" w:eastAsia="Times New Roman" w:hAnsi="Calibri" w:cs="Times New Roman"/>
            <w:szCs w:val="24"/>
          </w:rPr>
          <w:t>mental health information</w:t>
        </w:r>
      </w:hyperlink>
      <w:r>
        <w:rPr>
          <w:rFonts w:ascii="Calibri" w:eastAsia="Times New Roman" w:hAnsi="Calibri" w:cs="Times New Roman"/>
          <w:szCs w:val="24"/>
        </w:rPr>
        <w:t xml:space="preserve"> regulated by </w:t>
      </w:r>
      <w:r w:rsidRPr="00DB13DA">
        <w:rPr>
          <w:rFonts w:ascii="Calibri" w:eastAsia="Times New Roman" w:hAnsi="Calibri" w:cs="Times New Roman"/>
          <w:szCs w:val="24"/>
        </w:rPr>
        <w:t xml:space="preserve">LPS, even when authorized by the </w:t>
      </w:r>
      <w:r w:rsidRPr="00740622">
        <w:rPr>
          <w:rFonts w:ascii="Calibri" w:eastAsia="Times New Roman" w:hAnsi="Calibri" w:cs="Times New Roman"/>
          <w:szCs w:val="24"/>
        </w:rPr>
        <w:t>minor</w:t>
      </w:r>
      <w:r w:rsidRPr="00DB13DA">
        <w:rPr>
          <w:rFonts w:ascii="Calibri" w:eastAsia="Times New Roman" w:hAnsi="Calibri" w:cs="Times New Roman"/>
          <w:szCs w:val="24"/>
        </w:rPr>
        <w:t xml:space="preserve">. This section covers documenting disclosures that are in response to an authorization. Note that HIPAA does not require an accounting of </w:t>
      </w:r>
      <w:r w:rsidRPr="00685562">
        <w:rPr>
          <w:shd w:val="clear" w:color="auto" w:fill="FFFFFF"/>
        </w:rPr>
        <w:t>disclosures</w:t>
      </w:r>
      <w:r w:rsidRPr="00DB13DA">
        <w:rPr>
          <w:rFonts w:ascii="Calibri" w:eastAsia="Times New Roman" w:hAnsi="Calibri" w:cs="Times New Roman"/>
          <w:szCs w:val="24"/>
        </w:rPr>
        <w:t xml:space="preserve"> that are pursuant to an authorization. For information about an accounting of disclosures as required by HIPAA, </w:t>
      </w:r>
      <w:r w:rsidR="00104C4F">
        <w:rPr>
          <w:rFonts w:ascii="Calibri" w:eastAsia="Times New Roman" w:hAnsi="Calibri" w:cs="Times New Roman"/>
          <w:szCs w:val="24"/>
        </w:rPr>
        <w:t>refer to</w:t>
      </w:r>
      <w:r w:rsidRPr="00DB13DA">
        <w:rPr>
          <w:rFonts w:ascii="Calibri" w:eastAsia="Times New Roman" w:hAnsi="Calibri" w:cs="Times New Roman"/>
          <w:szCs w:val="24"/>
        </w:rPr>
        <w:t xml:space="preserve"> 45 C.F.R. § 164.528.</w:t>
      </w:r>
    </w:p>
    <w:p w14:paraId="7B7A5E39" w14:textId="568AE10D" w:rsidR="007E002C" w:rsidRPr="00DB13DA" w:rsidRDefault="007E002C" w:rsidP="00685562">
      <w:pPr>
        <w:spacing w:after="160" w:line="259" w:lineRule="auto"/>
        <w:rPr>
          <w:rFonts w:ascii="Calibri" w:eastAsia="Times New Roman" w:hAnsi="Calibri" w:cs="Times New Roman"/>
        </w:rPr>
      </w:pPr>
      <w:r w:rsidRPr="00DB13DA">
        <w:rPr>
          <w:rFonts w:ascii="Calibri" w:eastAsia="Times New Roman" w:hAnsi="Calibri" w:cs="Times New Roman"/>
          <w:szCs w:val="24"/>
        </w:rPr>
        <w:t xml:space="preserve">Disclosures of SUD patient-identifying </w:t>
      </w:r>
      <w:r w:rsidRPr="00E34B44">
        <w:rPr>
          <w:rFonts w:ascii="Calibri" w:eastAsia="Times New Roman" w:hAnsi="Calibri" w:cs="Times New Roman"/>
          <w:szCs w:val="24"/>
        </w:rPr>
        <w:t>health information</w:t>
      </w:r>
      <w:r w:rsidRPr="00DB13DA">
        <w:rPr>
          <w:rFonts w:ascii="Calibri" w:eastAsia="Times New Roman" w:hAnsi="Calibri" w:cs="Times New Roman"/>
          <w:szCs w:val="24"/>
        </w:rPr>
        <w:t xml:space="preserve"> </w:t>
      </w:r>
      <w:r w:rsidR="00BE6DC9">
        <w:rPr>
          <w:rFonts w:ascii="Calibri" w:eastAsia="Times New Roman" w:hAnsi="Calibri" w:cs="Times New Roman"/>
          <w:szCs w:val="24"/>
        </w:rPr>
        <w:t xml:space="preserve">regulated by 42 C.F.R. Part 2 </w:t>
      </w:r>
      <w:r w:rsidRPr="00DB13DA">
        <w:rPr>
          <w:rFonts w:ascii="Calibri" w:eastAsia="Times New Roman" w:hAnsi="Calibri" w:cs="Times New Roman"/>
          <w:szCs w:val="24"/>
        </w:rPr>
        <w:t xml:space="preserve">made under the general </w:t>
      </w:r>
      <w:r w:rsidRPr="00685562">
        <w:rPr>
          <w:shd w:val="clear" w:color="auto" w:fill="FFFFFF"/>
        </w:rPr>
        <w:t>designation</w:t>
      </w:r>
      <w:r w:rsidRPr="00DB13DA">
        <w:rPr>
          <w:rFonts w:ascii="Calibri" w:eastAsia="Times New Roman" w:hAnsi="Calibri" w:cs="Times New Roman"/>
          <w:szCs w:val="24"/>
        </w:rPr>
        <w:t xml:space="preserve"> must be documented. Upon patient request, the discloser of the information must provide a list of entities to whom the information was disclosed. </w:t>
      </w:r>
    </w:p>
    <w:p w14:paraId="207DB256" w14:textId="19870FBD" w:rsidR="007E002C" w:rsidRPr="00DB13DA" w:rsidRDefault="007E002C" w:rsidP="007E002C">
      <w:pPr>
        <w:spacing w:after="0"/>
      </w:pPr>
      <w:r w:rsidRPr="00DB13DA">
        <w:t>When LPS</w:t>
      </w:r>
      <w:r w:rsidR="00CC7285">
        <w:t xml:space="preserve"> </w:t>
      </w:r>
      <w:r w:rsidRPr="00DB13DA">
        <w:t>regulated</w:t>
      </w:r>
      <w:r w:rsidRPr="00DB13DA">
        <w:rPr>
          <w:vertAlign w:val="superscript"/>
        </w:rPr>
        <w:t xml:space="preserve"> </w:t>
      </w:r>
      <w:r w:rsidRPr="00DB13DA">
        <w:t xml:space="preserve">health information is shared for treatment and provision of services, the disclosure must be documented in the </w:t>
      </w:r>
      <w:r>
        <w:t>minor</w:t>
      </w:r>
      <w:r w:rsidRPr="00DB13DA">
        <w:t xml:space="preserve">’s </w:t>
      </w:r>
      <w:r w:rsidR="008D0877">
        <w:t xml:space="preserve">or </w:t>
      </w:r>
      <w:r w:rsidR="000A6AAA">
        <w:t xml:space="preserve">foster </w:t>
      </w:r>
      <w:r w:rsidR="00CF455A" w:rsidRPr="00A82F16">
        <w:t>youth’s</w:t>
      </w:r>
      <w:r w:rsidR="00CF455A">
        <w:t xml:space="preserve"> </w:t>
      </w:r>
      <w:r w:rsidRPr="00DB13DA">
        <w:t xml:space="preserve">medical record. The documentation must include the date, circumstance, names of recipient, relationship to </w:t>
      </w:r>
      <w:r>
        <w:t>minor</w:t>
      </w:r>
      <w:r w:rsidR="008D0877">
        <w:t xml:space="preserve"> or </w:t>
      </w:r>
      <w:r w:rsidR="000A6AAA">
        <w:t xml:space="preserve">foster </w:t>
      </w:r>
      <w:r w:rsidR="00CF455A">
        <w:t>youth</w:t>
      </w:r>
      <w:r w:rsidRPr="00DB13DA">
        <w:t xml:space="preserve">, and what information was disclosed. </w:t>
      </w:r>
    </w:p>
    <w:p w14:paraId="112F4A03" w14:textId="3A03A083" w:rsidR="007E002C" w:rsidRPr="00DB13DA" w:rsidRDefault="007E002C" w:rsidP="007E002C">
      <w:pPr>
        <w:rPr>
          <w:rFonts w:eastAsiaTheme="minorHAnsi" w:cs="Arial"/>
          <w:i/>
          <w:iCs/>
          <w:color w:val="808080" w:themeColor="background1" w:themeShade="80"/>
        </w:rPr>
      </w:pPr>
      <w:r w:rsidRPr="00DB13DA">
        <w:rPr>
          <w:rFonts w:cs="Arial"/>
          <w:i/>
          <w:color w:val="808080" w:themeColor="background1" w:themeShade="80"/>
        </w:rPr>
        <w:t>[</w:t>
      </w:r>
      <w:r w:rsidRPr="00DB13DA">
        <w:rPr>
          <w:rFonts w:eastAsiaTheme="minorHAnsi" w:cs="Arial"/>
          <w:i/>
          <w:iCs/>
          <w:color w:val="808080" w:themeColor="background1" w:themeShade="80"/>
        </w:rPr>
        <w:t>42 C.F.R. §</w:t>
      </w:r>
      <w:r w:rsidR="00BE6DC9" w:rsidRPr="00DB13DA">
        <w:rPr>
          <w:rFonts w:eastAsiaTheme="minorHAnsi" w:cs="Arial"/>
          <w:i/>
          <w:iCs/>
          <w:color w:val="808080" w:themeColor="background1" w:themeShade="80"/>
        </w:rPr>
        <w:t>§</w:t>
      </w:r>
      <w:r w:rsidRPr="00DB13DA">
        <w:rPr>
          <w:rFonts w:eastAsiaTheme="minorHAnsi" w:cs="Arial"/>
          <w:i/>
          <w:iCs/>
          <w:color w:val="808080" w:themeColor="background1" w:themeShade="80"/>
        </w:rPr>
        <w:t xml:space="preserve"> 2.13(d), 2.31(a), 2.51(c); </w:t>
      </w:r>
      <w:r w:rsidRPr="00DB13DA">
        <w:rPr>
          <w:rFonts w:cs="Arial"/>
          <w:i/>
          <w:color w:val="808080" w:themeColor="background1" w:themeShade="80"/>
        </w:rPr>
        <w:t xml:space="preserve">Cal. Welf. &amp; Inst. Code </w:t>
      </w:r>
      <w:r w:rsidR="00BE6DC9" w:rsidRPr="00DB13DA">
        <w:rPr>
          <w:rFonts w:eastAsiaTheme="minorHAnsi" w:cs="Arial"/>
          <w:i/>
          <w:iCs/>
          <w:color w:val="808080" w:themeColor="background1" w:themeShade="80"/>
        </w:rPr>
        <w:t>§</w:t>
      </w:r>
      <w:r w:rsidRPr="00DB13DA">
        <w:rPr>
          <w:rFonts w:cs="Arial"/>
          <w:i/>
          <w:color w:val="808080" w:themeColor="background1" w:themeShade="80"/>
        </w:rPr>
        <w:t>§ 5328(a), 5328.6</w:t>
      </w:r>
      <w:r w:rsidRPr="00DB13DA">
        <w:rPr>
          <w:rFonts w:eastAsiaTheme="minorHAnsi" w:cs="Arial"/>
          <w:i/>
          <w:iCs/>
          <w:color w:val="808080" w:themeColor="background1" w:themeShade="80"/>
        </w:rPr>
        <w:t xml:space="preserve">.] </w:t>
      </w:r>
    </w:p>
    <w:p w14:paraId="5E37147A" w14:textId="20B6AF8D" w:rsidR="007E002C" w:rsidRPr="00DB13DA" w:rsidRDefault="00104C4F" w:rsidP="00685562">
      <w:pPr>
        <w:spacing w:after="160" w:line="259" w:lineRule="auto"/>
        <w:rPr>
          <w:rFonts w:ascii="Calibri" w:eastAsia="Times New Roman" w:hAnsi="Calibri" w:cs="Times New Roman"/>
          <w:b/>
          <w:i/>
        </w:rPr>
      </w:pPr>
      <w:r>
        <w:rPr>
          <w:rFonts w:ascii="Calibri" w:eastAsia="Times New Roman" w:hAnsi="Calibri" w:cs="Times New Roman"/>
          <w:szCs w:val="24"/>
        </w:rPr>
        <w:t>Refer to</w:t>
      </w:r>
      <w:r w:rsidR="007E002C" w:rsidRPr="00DB13DA">
        <w:rPr>
          <w:rFonts w:ascii="Calibri" w:eastAsia="Times New Roman" w:hAnsi="Calibri" w:cs="Times New Roman"/>
          <w:szCs w:val="24"/>
        </w:rPr>
        <w:t xml:space="preserve"> </w:t>
      </w:r>
      <w:hyperlink w:anchor="Appendix_2" w:history="1">
        <w:r w:rsidR="007E002C" w:rsidRPr="00EF7FDE">
          <w:rPr>
            <w:rStyle w:val="Hyperlink"/>
            <w:rFonts w:ascii="Calibri" w:eastAsia="Times New Roman" w:hAnsi="Calibri" w:cs="Times New Roman"/>
            <w:szCs w:val="24"/>
          </w:rPr>
          <w:t>Appendix 2 – Patient Authorization for Use or Disclosure</w:t>
        </w:r>
      </w:hyperlink>
      <w:r w:rsidR="007E002C" w:rsidRPr="00DB13DA">
        <w:rPr>
          <w:rFonts w:ascii="Calibri" w:eastAsia="Times New Roman" w:hAnsi="Calibri" w:cs="Times New Roman"/>
          <w:szCs w:val="24"/>
        </w:rPr>
        <w:t xml:space="preserve"> for more detailed documentation requirements for authorized </w:t>
      </w:r>
      <w:r w:rsidR="007E002C" w:rsidRPr="00685562">
        <w:rPr>
          <w:shd w:val="clear" w:color="auto" w:fill="FFFFFF"/>
        </w:rPr>
        <w:t>disclosures</w:t>
      </w:r>
      <w:r w:rsidR="007E002C" w:rsidRPr="00DB13DA">
        <w:rPr>
          <w:rFonts w:ascii="Calibri" w:eastAsia="Times New Roman" w:hAnsi="Calibri" w:cs="Times New Roman"/>
          <w:szCs w:val="24"/>
        </w:rPr>
        <w:t>.</w:t>
      </w:r>
    </w:p>
    <w:p w14:paraId="02197FCA" w14:textId="548EA727" w:rsidR="007E002C" w:rsidRPr="00DB13DA" w:rsidRDefault="007E002C" w:rsidP="007E002C">
      <w:pPr>
        <w:rPr>
          <w:b/>
        </w:rPr>
      </w:pPr>
      <w:r w:rsidRPr="00DB13DA">
        <w:rPr>
          <w:b/>
        </w:rPr>
        <w:t>Psychotherapy Notes</w:t>
      </w:r>
    </w:p>
    <w:p w14:paraId="27481857" w14:textId="77777777" w:rsidR="007E002C" w:rsidRPr="00DB13DA" w:rsidRDefault="007E002C" w:rsidP="007E002C">
      <w:pPr>
        <w:spacing w:after="0"/>
        <w:rPr>
          <w:color w:val="333333"/>
          <w:szCs w:val="24"/>
          <w:shd w:val="clear" w:color="auto" w:fill="FFFFFF"/>
        </w:rPr>
      </w:pPr>
      <w:r w:rsidRPr="00DB13DA">
        <w:t xml:space="preserve">While </w:t>
      </w:r>
      <w:hyperlink w:anchor="PsychotherapyNotes_Def" w:history="1">
        <w:r w:rsidRPr="00DB13DA">
          <w:rPr>
            <w:iCs/>
            <w:color w:val="0563C1" w:themeColor="hyperlink"/>
            <w:szCs w:val="24"/>
            <w:u w:val="single"/>
            <w:shd w:val="clear" w:color="auto" w:fill="FFFFFF"/>
          </w:rPr>
          <w:t>psychotherapy notes</w:t>
        </w:r>
        <w:r w:rsidRPr="00DB13DA">
          <w:rPr>
            <w:color w:val="0563C1" w:themeColor="hyperlink"/>
            <w:szCs w:val="24"/>
            <w:shd w:val="clear" w:color="auto" w:fill="FFFFFF"/>
          </w:rPr>
          <w:t> </w:t>
        </w:r>
      </w:hyperlink>
      <w:r w:rsidRPr="00083868">
        <w:rPr>
          <w:rFonts w:ascii="Calibri" w:eastAsia="Times New Roman" w:hAnsi="Calibri" w:cs="Times New Roman"/>
          <w:szCs w:val="24"/>
        </w:rPr>
        <w:t>are referenced in HIPAA, they are not referenced in California law. Based on HIPAA, psychotherapy notes may generally not be released without a valid authorization.</w:t>
      </w:r>
    </w:p>
    <w:p w14:paraId="13DA7EAD" w14:textId="38319416" w:rsidR="007E002C" w:rsidRPr="00DB13DA" w:rsidRDefault="007E002C" w:rsidP="007E002C">
      <w:pPr>
        <w:rPr>
          <w:rFonts w:cs="Arial"/>
          <w:i/>
          <w:color w:val="808080" w:themeColor="background1" w:themeShade="80"/>
        </w:rPr>
      </w:pPr>
      <w:r w:rsidRPr="00DB13DA">
        <w:rPr>
          <w:rFonts w:cs="Arial"/>
          <w:i/>
          <w:color w:val="808080" w:themeColor="background1" w:themeShade="80"/>
        </w:rPr>
        <w:t>[45 C.F.R. §</w:t>
      </w:r>
      <w:r w:rsidR="00BE6DC9" w:rsidRPr="00DB13DA">
        <w:rPr>
          <w:rFonts w:eastAsiaTheme="minorHAnsi" w:cs="Arial"/>
          <w:i/>
          <w:iCs/>
          <w:color w:val="808080" w:themeColor="background1" w:themeShade="80"/>
        </w:rPr>
        <w:t>§</w:t>
      </w:r>
      <w:r w:rsidRPr="00DB13DA">
        <w:rPr>
          <w:rFonts w:cs="Arial"/>
          <w:i/>
          <w:color w:val="808080" w:themeColor="background1" w:themeShade="80"/>
        </w:rPr>
        <w:t xml:space="preserve"> 164.501, 164.508(a)(2).]</w:t>
      </w:r>
    </w:p>
    <w:p w14:paraId="0EDBF2C6" w14:textId="621DA2A2" w:rsidR="009017AE" w:rsidRPr="0049213A" w:rsidRDefault="009017AE" w:rsidP="009017AE">
      <w:pPr>
        <w:spacing w:before="120"/>
        <w:rPr>
          <w:b/>
          <w:bCs/>
        </w:rPr>
      </w:pPr>
      <w:r w:rsidRPr="0049213A">
        <w:rPr>
          <w:b/>
          <w:bCs/>
        </w:rPr>
        <w:t xml:space="preserve">Health Information Organizations/Community </w:t>
      </w:r>
      <w:r w:rsidRPr="006E5B2A">
        <w:rPr>
          <w:b/>
          <w:bCs/>
        </w:rPr>
        <w:t>Health Information Exchange</w:t>
      </w:r>
    </w:p>
    <w:p w14:paraId="26FD461C" w14:textId="687D80D7" w:rsidR="009017AE" w:rsidRDefault="009017AE" w:rsidP="00685562">
      <w:pPr>
        <w:spacing w:after="160" w:line="259" w:lineRule="auto"/>
      </w:pPr>
      <w:r>
        <w:t xml:space="preserve">The establishment and use of a </w:t>
      </w:r>
      <w:r w:rsidR="00295477">
        <w:t xml:space="preserve">community </w:t>
      </w:r>
      <w:hyperlink w:anchor="Healthinformationorg_Def" w:history="1">
        <w:r w:rsidRPr="004E7F15">
          <w:rPr>
            <w:rStyle w:val="Hyperlink"/>
          </w:rPr>
          <w:t>Health Information Organization</w:t>
        </w:r>
      </w:hyperlink>
      <w:r>
        <w:t xml:space="preserve"> (HIO) </w:t>
      </w:r>
      <w:r w:rsidR="00E72347">
        <w:t xml:space="preserve">or </w:t>
      </w:r>
      <w:hyperlink w:anchor="Healthinformationexchange_Def" w:history="1">
        <w:r w:rsidR="00E72347" w:rsidRPr="00E72347">
          <w:rPr>
            <w:rStyle w:val="Hyperlink"/>
          </w:rPr>
          <w:t>Health Information Exchange</w:t>
        </w:r>
      </w:hyperlink>
      <w:r w:rsidR="00E72347">
        <w:t xml:space="preserve"> (HIE) </w:t>
      </w:r>
      <w:r>
        <w:t xml:space="preserve">can provide a secure and standard method for the electronic use, </w:t>
      </w:r>
      <w:r w:rsidRPr="00EF7FDE">
        <w:t>disclosure</w:t>
      </w:r>
      <w:r>
        <w:t xml:space="preserve">, movement, and storage of patient </w:t>
      </w:r>
      <w:r w:rsidR="004448F1" w:rsidRPr="00414603">
        <w:t xml:space="preserve">health </w:t>
      </w:r>
      <w:r w:rsidR="004448F1" w:rsidRPr="00685562">
        <w:rPr>
          <w:shd w:val="clear" w:color="auto" w:fill="FFFFFF"/>
        </w:rPr>
        <w:t>information</w:t>
      </w:r>
      <w:r>
        <w:t xml:space="preserve">. A secure HIO encourages and supports the appropriate and legal sharing of patient information for the purpose of </w:t>
      </w:r>
      <w:hyperlink w:anchor="CoordinationOfCare_Def" w:history="1">
        <w:r w:rsidRPr="00FB47EF">
          <w:rPr>
            <w:rStyle w:val="Hyperlink"/>
          </w:rPr>
          <w:t>coordination of care</w:t>
        </w:r>
      </w:hyperlink>
      <w:r>
        <w:t xml:space="preserve">. Patient outcomes are invariably better when multiple providers all have the same </w:t>
      </w:r>
      <w:r w:rsidR="00124BC3">
        <w:t>patient health information</w:t>
      </w:r>
      <w:r>
        <w:t>.</w:t>
      </w:r>
    </w:p>
    <w:p w14:paraId="5D777224" w14:textId="5FD98BD5" w:rsidR="009017AE" w:rsidRDefault="009017AE" w:rsidP="009017AE">
      <w:pPr>
        <w:spacing w:after="0"/>
      </w:pPr>
      <w:r>
        <w:t xml:space="preserve">The HIO must comply with all of the </w:t>
      </w:r>
      <w:r w:rsidRPr="000705AC">
        <w:t>privacy</w:t>
      </w:r>
      <w:r>
        <w:t xml:space="preserve">, </w:t>
      </w:r>
      <w:hyperlink w:anchor="Security_Def" w:history="1">
        <w:r w:rsidRPr="0011383A">
          <w:rPr>
            <w:rStyle w:val="Hyperlink"/>
          </w:rPr>
          <w:t>security</w:t>
        </w:r>
      </w:hyperlink>
      <w:r>
        <w:t>, and administrative requirements applicable to covered entities/</w:t>
      </w:r>
      <w:hyperlink w:anchor="businessassociate_Def" w:history="1">
        <w:bookmarkStart w:id="16" w:name="Businessassociate_Def"/>
        <w:r w:rsidRPr="00AE521E">
          <w:rPr>
            <w:rStyle w:val="Hyperlink"/>
          </w:rPr>
          <w:t>business associate</w:t>
        </w:r>
        <w:bookmarkEnd w:id="16"/>
        <w:r w:rsidRPr="00AE521E">
          <w:rPr>
            <w:rStyle w:val="Hyperlink"/>
          </w:rPr>
          <w:t>s</w:t>
        </w:r>
      </w:hyperlink>
      <w:r>
        <w:t xml:space="preserve"> (BA) when providing services involving health information. </w:t>
      </w:r>
    </w:p>
    <w:p w14:paraId="4A62C457" w14:textId="60575876" w:rsidR="009017AE" w:rsidRPr="00700E6C" w:rsidRDefault="009017AE" w:rsidP="009017AE">
      <w:pPr>
        <w:rPr>
          <w:rFonts w:cs="Arial"/>
          <w:i/>
          <w:color w:val="808080" w:themeColor="background1" w:themeShade="80"/>
        </w:rPr>
      </w:pPr>
      <w:r w:rsidRPr="00700E6C">
        <w:rPr>
          <w:rFonts w:cs="Arial"/>
          <w:i/>
          <w:color w:val="808080" w:themeColor="background1" w:themeShade="80"/>
        </w:rPr>
        <w:t>[42 U.S.C. §§ 17901</w:t>
      </w:r>
      <w:r w:rsidR="00083868">
        <w:rPr>
          <w:rFonts w:cs="Arial"/>
          <w:i/>
          <w:color w:val="808080" w:themeColor="background1" w:themeShade="80"/>
        </w:rPr>
        <w:t xml:space="preserve">, </w:t>
      </w:r>
      <w:r w:rsidRPr="00700E6C">
        <w:rPr>
          <w:rFonts w:cs="Arial"/>
          <w:i/>
          <w:color w:val="808080" w:themeColor="background1" w:themeShade="80"/>
        </w:rPr>
        <w:t xml:space="preserve">17938; 45 C.F.R. § 160.103.] </w:t>
      </w:r>
    </w:p>
    <w:p w14:paraId="2E3B8950" w14:textId="56582C01" w:rsidR="00F6554D" w:rsidRDefault="00F6554D" w:rsidP="00F6554D">
      <w:pPr>
        <w:pStyle w:val="Heading3"/>
      </w:pPr>
      <w:bookmarkStart w:id="17" w:name="_Toc83633712"/>
      <w:r w:rsidRPr="00BA0343">
        <w:t>Summary of Primary Laws</w:t>
      </w:r>
      <w:bookmarkEnd w:id="17"/>
    </w:p>
    <w:p w14:paraId="3D0F9648" w14:textId="1DBE1B3E" w:rsidR="00F6554D" w:rsidRDefault="000013F8" w:rsidP="00685562">
      <w:pPr>
        <w:spacing w:after="160" w:line="259" w:lineRule="auto"/>
      </w:pPr>
      <w:r>
        <w:t xml:space="preserve">Sharing a </w:t>
      </w:r>
      <w:hyperlink w:anchor="Minor_Def" w:history="1">
        <w:r w:rsidRPr="00295477">
          <w:rPr>
            <w:rStyle w:val="Hyperlink"/>
          </w:rPr>
          <w:t>minor’s</w:t>
        </w:r>
      </w:hyperlink>
      <w:r>
        <w:t xml:space="preserve"> </w:t>
      </w:r>
      <w:r w:rsidR="009017AE">
        <w:t xml:space="preserve">or </w:t>
      </w:r>
      <w:hyperlink w:anchor="Fosteryouth_Def" w:history="1">
        <w:r w:rsidR="00EF7FDE" w:rsidRPr="00EF7FDE">
          <w:rPr>
            <w:rStyle w:val="Hyperlink"/>
          </w:rPr>
          <w:t>foster youth’s</w:t>
        </w:r>
      </w:hyperlink>
      <w:r w:rsidR="00EF7FDE">
        <w:t xml:space="preserve"> </w:t>
      </w:r>
      <w:hyperlink w:anchor="HealthInfo_Def" w:history="1">
        <w:r w:rsidRPr="004448F1">
          <w:rPr>
            <w:rStyle w:val="Hyperlink"/>
          </w:rPr>
          <w:t xml:space="preserve">health </w:t>
        </w:r>
        <w:r w:rsidR="009017AE" w:rsidRPr="004448F1">
          <w:rPr>
            <w:rStyle w:val="Hyperlink"/>
          </w:rPr>
          <w:t>information</w:t>
        </w:r>
      </w:hyperlink>
      <w:r>
        <w:t xml:space="preserve"> must consider a </w:t>
      </w:r>
      <w:r w:rsidR="00F6554D">
        <w:t xml:space="preserve">variety of </w:t>
      </w:r>
      <w:r w:rsidR="008A2D9F">
        <w:t>federal and state</w:t>
      </w:r>
      <w:r w:rsidR="00F6554D">
        <w:t xml:space="preserve"> laws to ensure information </w:t>
      </w:r>
      <w:hyperlink w:anchor="Privacy_Def" w:history="1">
        <w:r w:rsidR="00F6554D" w:rsidRPr="00665D3B">
          <w:rPr>
            <w:rStyle w:val="Hyperlink"/>
          </w:rPr>
          <w:t>privacy</w:t>
        </w:r>
      </w:hyperlink>
      <w:r w:rsidR="00F6554D">
        <w:t xml:space="preserve"> and</w:t>
      </w:r>
      <w:hyperlink w:anchor="Security_Def" w:history="1">
        <w:r w:rsidR="00F6554D" w:rsidRPr="00665D3B">
          <w:rPr>
            <w:rStyle w:val="Hyperlink"/>
          </w:rPr>
          <w:t xml:space="preserve"> security</w:t>
        </w:r>
      </w:hyperlink>
      <w:r w:rsidR="00F6554D">
        <w:t xml:space="preserve"> are addressed</w:t>
      </w:r>
      <w:r w:rsidR="00BF2E97">
        <w:t xml:space="preserve">. </w:t>
      </w:r>
      <w:r w:rsidR="00F6554D">
        <w:t xml:space="preserve">While these </w:t>
      </w:r>
      <w:r w:rsidR="008A2D9F">
        <w:t>federal and state</w:t>
      </w:r>
      <w:r w:rsidR="00F6554D">
        <w:t xml:space="preserve"> laws prevent </w:t>
      </w:r>
      <w:hyperlink w:anchor="Disclose_Def" w:history="1">
        <w:r w:rsidR="00F6554D" w:rsidRPr="002E1CF2">
          <w:rPr>
            <w:rStyle w:val="Hyperlink"/>
          </w:rPr>
          <w:t>disclosure</w:t>
        </w:r>
      </w:hyperlink>
      <w:r w:rsidR="00F6554D">
        <w:t xml:space="preserve"> of </w:t>
      </w:r>
      <w:r w:rsidR="003132E8">
        <w:t>patient</w:t>
      </w:r>
      <w:r w:rsidR="00F6554D">
        <w:t xml:space="preserve"> </w:t>
      </w:r>
      <w:r w:rsidR="00EF7FDE">
        <w:t xml:space="preserve">health </w:t>
      </w:r>
      <w:r w:rsidR="00F6554D">
        <w:t xml:space="preserve">information, this does not </w:t>
      </w:r>
      <w:r w:rsidR="00F6554D" w:rsidRPr="00685562">
        <w:rPr>
          <w:shd w:val="clear" w:color="auto" w:fill="FFFFFF"/>
        </w:rPr>
        <w:t>prevent</w:t>
      </w:r>
      <w:r w:rsidR="00F6554D">
        <w:t xml:space="preserve"> the </w:t>
      </w:r>
      <w:r>
        <w:t xml:space="preserve">minor </w:t>
      </w:r>
      <w:r w:rsidR="008D0877">
        <w:t xml:space="preserve">or </w:t>
      </w:r>
      <w:r w:rsidR="000A6AAA">
        <w:t xml:space="preserve">foster </w:t>
      </w:r>
      <w:r w:rsidR="00CF455A">
        <w:t xml:space="preserve">youth </w:t>
      </w:r>
      <w:r w:rsidR="003132E8">
        <w:t>patient</w:t>
      </w:r>
      <w:r w:rsidR="00F6554D">
        <w:t xml:space="preserve"> from sharing their own information with service providers</w:t>
      </w:r>
      <w:r>
        <w:t xml:space="preserve">, </w:t>
      </w:r>
      <w:hyperlink w:anchor="Parentguardian_Def" w:history="1">
        <w:r w:rsidRPr="00EF7FDE">
          <w:rPr>
            <w:rStyle w:val="Hyperlink"/>
          </w:rPr>
          <w:t>parents</w:t>
        </w:r>
        <w:r w:rsidR="00717202" w:rsidRPr="00EF7FDE">
          <w:rPr>
            <w:rStyle w:val="Hyperlink"/>
          </w:rPr>
          <w:t>/</w:t>
        </w:r>
        <w:r w:rsidRPr="00EF7FDE">
          <w:rPr>
            <w:rStyle w:val="Hyperlink"/>
          </w:rPr>
          <w:t>guardians</w:t>
        </w:r>
      </w:hyperlink>
      <w:r>
        <w:t xml:space="preserve"> or </w:t>
      </w:r>
      <w:hyperlink w:anchor="Caregiver_Def" w:history="1">
        <w:r w:rsidRPr="006E77F5">
          <w:rPr>
            <w:rStyle w:val="Hyperlink"/>
          </w:rPr>
          <w:t>caregivers</w:t>
        </w:r>
      </w:hyperlink>
      <w:r w:rsidR="00F6554D">
        <w:t>.</w:t>
      </w:r>
    </w:p>
    <w:p w14:paraId="1A05284B" w14:textId="4FDFBAF0" w:rsidR="00F6554D" w:rsidRDefault="00F6554D" w:rsidP="00685562">
      <w:pPr>
        <w:spacing w:after="160" w:line="259" w:lineRule="auto"/>
      </w:pPr>
      <w:r>
        <w:t>The primary federal regulations affecting the</w:t>
      </w:r>
      <w:r w:rsidR="008A2D9F">
        <w:t xml:space="preserve"> use and disclosure of</w:t>
      </w:r>
      <w:r>
        <w:t xml:space="preserve"> </w:t>
      </w:r>
      <w:r w:rsidR="000E58EB">
        <w:t xml:space="preserve">health </w:t>
      </w:r>
      <w:r w:rsidRPr="00685562">
        <w:rPr>
          <w:shd w:val="clear" w:color="auto" w:fill="FFFFFF"/>
        </w:rPr>
        <w:t>information</w:t>
      </w:r>
      <w:r>
        <w:t xml:space="preserve"> include:</w:t>
      </w:r>
    </w:p>
    <w:p w14:paraId="1AD12B89" w14:textId="5B62DF03" w:rsidR="000013F8" w:rsidRPr="00083868" w:rsidRDefault="000013F8" w:rsidP="00AC109E">
      <w:pPr>
        <w:pStyle w:val="ListParagraph"/>
        <w:numPr>
          <w:ilvl w:val="0"/>
          <w:numId w:val="5"/>
        </w:numPr>
        <w:spacing w:after="160" w:line="259" w:lineRule="auto"/>
      </w:pPr>
      <w:r>
        <w:t>42 C.F.R. Part 2</w:t>
      </w:r>
      <w:r w:rsidR="00083868">
        <w:t xml:space="preserve"> - </w:t>
      </w:r>
      <w:r w:rsidR="00083868" w:rsidRPr="00083868">
        <w:t>Confidentiality of Substance Use Disorder Patient Records</w:t>
      </w:r>
    </w:p>
    <w:p w14:paraId="15513FE8" w14:textId="2BECB5DA" w:rsidR="00F6554D" w:rsidRDefault="00F6554D" w:rsidP="00AC109E">
      <w:pPr>
        <w:pStyle w:val="ListParagraph"/>
        <w:numPr>
          <w:ilvl w:val="0"/>
          <w:numId w:val="5"/>
        </w:numPr>
        <w:spacing w:after="160" w:line="259" w:lineRule="auto"/>
      </w:pPr>
      <w:r w:rsidRPr="00083868">
        <w:t xml:space="preserve">45 C.F.R. Parts 160 through 164 </w:t>
      </w:r>
      <w:r w:rsidR="00574C3F" w:rsidRPr="00083868">
        <w:t>–</w:t>
      </w:r>
      <w:r>
        <w:t xml:space="preserve"> </w:t>
      </w:r>
      <w:r w:rsidR="00EF7FDE">
        <w:t>Health Insurance Portability and Accountability Act (</w:t>
      </w:r>
      <w:r>
        <w:t>HIPAA</w:t>
      </w:r>
      <w:r w:rsidR="00725184">
        <w:t>)</w:t>
      </w:r>
    </w:p>
    <w:p w14:paraId="54F3A638" w14:textId="4827F9CF" w:rsidR="00F6554D" w:rsidRDefault="00F6554D" w:rsidP="00685562">
      <w:pPr>
        <w:spacing w:after="160" w:line="259" w:lineRule="auto"/>
      </w:pPr>
      <w:r>
        <w:t>The primary State of California statutes pertaining to th</w:t>
      </w:r>
      <w:r w:rsidR="008A2D9F">
        <w:t xml:space="preserve">e use </w:t>
      </w:r>
      <w:r w:rsidR="00725184">
        <w:t>and</w:t>
      </w:r>
      <w:r w:rsidR="008A2D9F">
        <w:t xml:space="preserve"> disclosure </w:t>
      </w:r>
      <w:r w:rsidR="008A2D9F" w:rsidRPr="00685562">
        <w:rPr>
          <w:shd w:val="clear" w:color="auto" w:fill="FFFFFF"/>
        </w:rPr>
        <w:t>of</w:t>
      </w:r>
      <w:r>
        <w:t xml:space="preserve"> </w:t>
      </w:r>
      <w:r w:rsidR="000E58EB">
        <w:t xml:space="preserve">health </w:t>
      </w:r>
      <w:r>
        <w:t>information include:</w:t>
      </w:r>
    </w:p>
    <w:p w14:paraId="223C9720" w14:textId="4FFECD86" w:rsidR="00F6554D" w:rsidRDefault="001637C3" w:rsidP="00AC109E">
      <w:pPr>
        <w:pStyle w:val="ListParagraph"/>
        <w:numPr>
          <w:ilvl w:val="0"/>
          <w:numId w:val="5"/>
        </w:numPr>
        <w:spacing w:after="160" w:line="259" w:lineRule="auto"/>
      </w:pPr>
      <w:r>
        <w:t xml:space="preserve">Cal. </w:t>
      </w:r>
      <w:r w:rsidR="00F6554D">
        <w:t>Civ</w:t>
      </w:r>
      <w:r w:rsidR="00BC2D94">
        <w:t>.</w:t>
      </w:r>
      <w:r w:rsidR="00F6554D">
        <w:t xml:space="preserve"> Code </w:t>
      </w:r>
      <w:r w:rsidR="00F6554D" w:rsidRPr="00F67C62">
        <w:rPr>
          <w:rFonts w:cs="Arial"/>
        </w:rPr>
        <w:t>§</w:t>
      </w:r>
      <w:r w:rsidR="00F6554D">
        <w:rPr>
          <w:rFonts w:cs="Arial"/>
        </w:rPr>
        <w:t xml:space="preserve"> </w:t>
      </w:r>
      <w:r w:rsidR="00F6554D">
        <w:t xml:space="preserve">56 et seq. </w:t>
      </w:r>
      <w:r w:rsidR="00574C3F" w:rsidRPr="00AC109E">
        <w:t>–</w:t>
      </w:r>
      <w:r w:rsidR="00F6554D">
        <w:t xml:space="preserve"> California Confidentiality of Medical Information Act (CMIA)</w:t>
      </w:r>
    </w:p>
    <w:p w14:paraId="3BD82708" w14:textId="6CF1B5F8" w:rsidR="00AC109E" w:rsidRPr="00AC109E" w:rsidRDefault="00AC109E" w:rsidP="00AC109E">
      <w:pPr>
        <w:pStyle w:val="ListParagraph"/>
        <w:numPr>
          <w:ilvl w:val="0"/>
          <w:numId w:val="5"/>
        </w:numPr>
        <w:spacing w:after="160" w:line="259" w:lineRule="auto"/>
      </w:pPr>
      <w:r w:rsidRPr="00AC109E">
        <w:t xml:space="preserve">Cal. Civ. Code § 1798.100 et seq. </w:t>
      </w:r>
      <w:r w:rsidR="00574C3F" w:rsidRPr="00AC109E">
        <w:t>–</w:t>
      </w:r>
      <w:r w:rsidR="00574C3F">
        <w:t xml:space="preserve"> </w:t>
      </w:r>
      <w:r w:rsidRPr="00AC109E">
        <w:t xml:space="preserve">California Consumer Privacy Act </w:t>
      </w:r>
      <w:r w:rsidR="00083868">
        <w:t>(CCPA)</w:t>
      </w:r>
    </w:p>
    <w:p w14:paraId="5372FA5A" w14:textId="6873EF02" w:rsidR="00AC109E" w:rsidRPr="00AC109E" w:rsidRDefault="00AC109E" w:rsidP="00AC109E">
      <w:pPr>
        <w:pStyle w:val="ListParagraph"/>
        <w:numPr>
          <w:ilvl w:val="0"/>
          <w:numId w:val="5"/>
        </w:numPr>
        <w:spacing w:after="160" w:line="259" w:lineRule="auto"/>
      </w:pPr>
      <w:r w:rsidRPr="00AC109E">
        <w:t>Cal. Family Code § 6910 – 6911</w:t>
      </w:r>
      <w:r>
        <w:t xml:space="preserve"> </w:t>
      </w:r>
      <w:r w:rsidR="00574C3F" w:rsidRPr="00AC109E">
        <w:t>–</w:t>
      </w:r>
      <w:r>
        <w:t xml:space="preserve"> </w:t>
      </w:r>
      <w:r w:rsidRPr="00AC109E">
        <w:t xml:space="preserve">Consent by Person Having Care of Minor or by Court </w:t>
      </w:r>
    </w:p>
    <w:p w14:paraId="038A012E" w14:textId="7F360176" w:rsidR="00AC109E" w:rsidRPr="00AC109E" w:rsidRDefault="00AC109E" w:rsidP="00AC109E">
      <w:pPr>
        <w:pStyle w:val="ListParagraph"/>
        <w:numPr>
          <w:ilvl w:val="0"/>
          <w:numId w:val="5"/>
        </w:numPr>
        <w:spacing w:after="160" w:line="259" w:lineRule="auto"/>
      </w:pPr>
      <w:r w:rsidRPr="00AC109E">
        <w:t>Cal. Family Code § 6920 – 69</w:t>
      </w:r>
      <w:r>
        <w:t xml:space="preserve">30 </w:t>
      </w:r>
      <w:r w:rsidR="00574C3F" w:rsidRPr="00AC109E">
        <w:t>–</w:t>
      </w:r>
      <w:r>
        <w:t xml:space="preserve"> </w:t>
      </w:r>
      <w:r w:rsidRPr="00AC109E">
        <w:t>Consent</w:t>
      </w:r>
      <w:r>
        <w:t xml:space="preserve"> by Minor</w:t>
      </w:r>
    </w:p>
    <w:p w14:paraId="0002D6EA" w14:textId="00835797" w:rsidR="00AC109E" w:rsidRPr="00AC109E" w:rsidRDefault="00AC109E" w:rsidP="00AC109E">
      <w:pPr>
        <w:pStyle w:val="ListParagraph"/>
        <w:numPr>
          <w:ilvl w:val="0"/>
          <w:numId w:val="5"/>
        </w:numPr>
        <w:spacing w:after="160" w:line="259" w:lineRule="auto"/>
      </w:pPr>
      <w:r w:rsidRPr="00AC109E">
        <w:t xml:space="preserve">Cal. Health </w:t>
      </w:r>
      <w:r w:rsidR="00BC2D94">
        <w:t>&amp;</w:t>
      </w:r>
      <w:r w:rsidRPr="00AC109E">
        <w:t xml:space="preserve"> Safety Code § 11845.5</w:t>
      </w:r>
      <w:r>
        <w:t xml:space="preserve"> </w:t>
      </w:r>
      <w:r w:rsidR="00574C3F" w:rsidRPr="00AC109E">
        <w:t>–</w:t>
      </w:r>
      <w:r>
        <w:t xml:space="preserve"> </w:t>
      </w:r>
      <w:r w:rsidRPr="00AC109E">
        <w:t xml:space="preserve">Registration of Narcotic, Alcohol, or Other Drug Abuse Programs </w:t>
      </w:r>
    </w:p>
    <w:p w14:paraId="10201246" w14:textId="09D89688" w:rsidR="00AC109E" w:rsidRPr="00AC109E" w:rsidRDefault="00AC109E" w:rsidP="00AC109E">
      <w:pPr>
        <w:pStyle w:val="ListParagraph"/>
        <w:numPr>
          <w:ilvl w:val="0"/>
          <w:numId w:val="5"/>
        </w:numPr>
        <w:spacing w:after="160" w:line="259" w:lineRule="auto"/>
      </w:pPr>
      <w:r w:rsidRPr="00AC109E">
        <w:t xml:space="preserve">Cal. Health </w:t>
      </w:r>
      <w:r w:rsidR="00BC2D94">
        <w:t>&amp;</w:t>
      </w:r>
      <w:r w:rsidRPr="00AC109E">
        <w:t xml:space="preserve"> Safety Code § 123100 et seq.</w:t>
      </w:r>
      <w:r>
        <w:t xml:space="preserve"> </w:t>
      </w:r>
      <w:r w:rsidR="00574C3F" w:rsidRPr="00AC109E">
        <w:t>–</w:t>
      </w:r>
      <w:r>
        <w:t xml:space="preserve"> </w:t>
      </w:r>
      <w:r w:rsidRPr="00AC109E">
        <w:t xml:space="preserve">Patient Access to Health Records </w:t>
      </w:r>
      <w:r w:rsidR="00083868">
        <w:t>(PAHRA)</w:t>
      </w:r>
    </w:p>
    <w:p w14:paraId="31AFFB28" w14:textId="1C140C35" w:rsidR="00083868" w:rsidRPr="00083868" w:rsidRDefault="00083868" w:rsidP="00AC109E">
      <w:pPr>
        <w:pStyle w:val="ListParagraph"/>
        <w:numPr>
          <w:ilvl w:val="0"/>
          <w:numId w:val="5"/>
        </w:numPr>
        <w:spacing w:after="160" w:line="259" w:lineRule="auto"/>
      </w:pPr>
      <w:r w:rsidRPr="00083868">
        <w:t>Cal. Health &amp; Safety Code § 124260 – Mental Health Services for Minors</w:t>
      </w:r>
    </w:p>
    <w:p w14:paraId="60478E28" w14:textId="68FA937F" w:rsidR="00083868" w:rsidRPr="00083868" w:rsidRDefault="00083868" w:rsidP="00083868">
      <w:pPr>
        <w:pStyle w:val="ListParagraph"/>
        <w:numPr>
          <w:ilvl w:val="0"/>
          <w:numId w:val="5"/>
        </w:numPr>
      </w:pPr>
      <w:r w:rsidRPr="00083868">
        <w:t>Cal. Welf. &amp; Inst. Code §§ 827-832 – Juvenile Case File</w:t>
      </w:r>
    </w:p>
    <w:p w14:paraId="6EB98424" w14:textId="70340EEC" w:rsidR="00083868" w:rsidRPr="00083868" w:rsidRDefault="00083868" w:rsidP="00AC109E">
      <w:pPr>
        <w:pStyle w:val="ListParagraph"/>
        <w:numPr>
          <w:ilvl w:val="0"/>
          <w:numId w:val="5"/>
        </w:numPr>
        <w:spacing w:after="160" w:line="259" w:lineRule="auto"/>
      </w:pPr>
      <w:r w:rsidRPr="00083868">
        <w:t>Cal. Welf. &amp; Inst. Code § 10850 – Public Social Services Records</w:t>
      </w:r>
    </w:p>
    <w:p w14:paraId="167ABB0C" w14:textId="0971FED8" w:rsidR="00083868" w:rsidRPr="00083868" w:rsidRDefault="00083868" w:rsidP="00083868">
      <w:pPr>
        <w:pStyle w:val="ListParagraph"/>
        <w:numPr>
          <w:ilvl w:val="0"/>
          <w:numId w:val="5"/>
        </w:numPr>
      </w:pPr>
      <w:r w:rsidRPr="00083868">
        <w:t>Cal. Welf. &amp; Inst. Code §§ 17710, 17731, 17732 – Individualized Health Care Plan Team</w:t>
      </w:r>
    </w:p>
    <w:p w14:paraId="1A344FB6" w14:textId="55285048" w:rsidR="00083868" w:rsidRDefault="00083868" w:rsidP="00AC109E">
      <w:pPr>
        <w:pStyle w:val="ListParagraph"/>
        <w:numPr>
          <w:ilvl w:val="0"/>
          <w:numId w:val="5"/>
        </w:numPr>
        <w:spacing w:after="160" w:line="259" w:lineRule="auto"/>
      </w:pPr>
      <w:r w:rsidRPr="00083868">
        <w:t>Cal. Welf. &amp; Inst. Code §§ 18951, 18961.5, 18961.7, 18964 – Multidisciplinary Teams</w:t>
      </w:r>
    </w:p>
    <w:p w14:paraId="1AB0B234" w14:textId="0727BAC2" w:rsidR="00AC109E" w:rsidRPr="00AC109E" w:rsidRDefault="00AC109E" w:rsidP="00AC109E">
      <w:pPr>
        <w:pStyle w:val="ListParagraph"/>
        <w:numPr>
          <w:ilvl w:val="0"/>
          <w:numId w:val="5"/>
        </w:numPr>
        <w:spacing w:after="160" w:line="259" w:lineRule="auto"/>
      </w:pPr>
      <w:r w:rsidRPr="00AC109E">
        <w:t>Cal. Welf. &amp; Inst. Code § 5328 et seq.</w:t>
      </w:r>
      <w:r>
        <w:t xml:space="preserve"> </w:t>
      </w:r>
      <w:r w:rsidR="00574C3F" w:rsidRPr="00AC109E">
        <w:t>–</w:t>
      </w:r>
      <w:r>
        <w:t xml:space="preserve"> </w:t>
      </w:r>
      <w:r w:rsidRPr="00AC109E">
        <w:t xml:space="preserve">Lanterman-Petris-Short </w:t>
      </w:r>
      <w:r w:rsidR="00F44731">
        <w:t>Act (LPS)</w:t>
      </w:r>
    </w:p>
    <w:p w14:paraId="2FE65F42" w14:textId="10756E3E" w:rsidR="00F6554D" w:rsidRDefault="00F6554D" w:rsidP="00685562">
      <w:pPr>
        <w:spacing w:after="160" w:line="259" w:lineRule="auto"/>
      </w:pPr>
      <w:r>
        <w:t xml:space="preserve">The following is the State’s interpretation of these regulations and laws related to access, </w:t>
      </w:r>
      <w:r w:rsidR="008A2D9F">
        <w:t xml:space="preserve">use and </w:t>
      </w:r>
      <w:r w:rsidR="008A2D9F" w:rsidRPr="00685562">
        <w:rPr>
          <w:shd w:val="clear" w:color="auto" w:fill="FFFFFF"/>
        </w:rPr>
        <w:t>disclosure</w:t>
      </w:r>
      <w:r w:rsidR="008A2D9F">
        <w:t xml:space="preserve"> of </w:t>
      </w:r>
      <w:r w:rsidR="000E58EB">
        <w:t xml:space="preserve">health </w:t>
      </w:r>
      <w:r>
        <w:t>information</w:t>
      </w:r>
      <w:r w:rsidR="00BF2E97">
        <w:t xml:space="preserve">. </w:t>
      </w:r>
      <w:r>
        <w:t xml:space="preserve">The </w:t>
      </w:r>
      <w:hyperlink w:anchor="_Guidance_for_Specific_1" w:history="1">
        <w:r w:rsidRPr="003823BB">
          <w:rPr>
            <w:rStyle w:val="Hyperlink"/>
          </w:rPr>
          <w:t>Guidance for Specific Scenarios</w:t>
        </w:r>
      </w:hyperlink>
      <w:r w:rsidRPr="0015460A">
        <w:rPr>
          <w:color w:val="4472C4" w:themeColor="accent5"/>
        </w:rPr>
        <w:t xml:space="preserve"> </w:t>
      </w:r>
      <w:r>
        <w:t>section provides additional details and examples.</w:t>
      </w:r>
    </w:p>
    <w:p w14:paraId="484EDC65" w14:textId="07AF8266" w:rsidR="00A163BD" w:rsidRDefault="00BF2E97">
      <w:pPr>
        <w:spacing w:after="160" w:line="259" w:lineRule="auto"/>
        <w:rPr>
          <w:rFonts w:eastAsiaTheme="majorEastAsia" w:cstheme="majorBidi"/>
          <w:b/>
          <w:color w:val="1F4E79" w:themeColor="accent1" w:themeShade="80"/>
          <w:sz w:val="28"/>
        </w:rPr>
      </w:pPr>
      <w:r w:rsidRPr="001A0DC4">
        <w:t xml:space="preserve">The </w:t>
      </w:r>
      <w:r w:rsidR="00EF7FDE">
        <w:t>State Health Information Guidance (</w:t>
      </w:r>
      <w:r>
        <w:t>SHIG</w:t>
      </w:r>
      <w:r w:rsidR="00EF7FDE">
        <w:t>)</w:t>
      </w:r>
      <w:r>
        <w:t xml:space="preserve"> does not address local, city</w:t>
      </w:r>
      <w:r w:rsidR="00433C99">
        <w:t>,</w:t>
      </w:r>
      <w:r>
        <w:t xml:space="preserve"> or county laws or ordinances. </w:t>
      </w:r>
    </w:p>
    <w:p w14:paraId="6204F4AB" w14:textId="250E5A08" w:rsidR="00F6554D" w:rsidRDefault="00F6554D" w:rsidP="00F6554D">
      <w:pPr>
        <w:pStyle w:val="Heading5"/>
      </w:pPr>
      <w:bookmarkStart w:id="18" w:name="_Toc83633713"/>
      <w:r>
        <w:t>Federal</w:t>
      </w:r>
      <w:bookmarkEnd w:id="18"/>
    </w:p>
    <w:p w14:paraId="4C69A204" w14:textId="15C57A71" w:rsidR="000013F8" w:rsidRPr="00583F1D" w:rsidRDefault="000013F8" w:rsidP="000013F8">
      <w:pPr>
        <w:ind w:left="720"/>
        <w:rPr>
          <w:b/>
        </w:rPr>
      </w:pPr>
      <w:r>
        <w:rPr>
          <w:b/>
        </w:rPr>
        <w:t>Confidentiality of Substance Use Disorder Patient Records (</w:t>
      </w:r>
      <w:r w:rsidRPr="009C609D">
        <w:rPr>
          <w:b/>
        </w:rPr>
        <w:t xml:space="preserve">42 </w:t>
      </w:r>
      <w:r>
        <w:rPr>
          <w:b/>
        </w:rPr>
        <w:t>C.F.R. Part 2)</w:t>
      </w:r>
    </w:p>
    <w:p w14:paraId="0B7942A8" w14:textId="6A72F351" w:rsidR="000013F8" w:rsidRPr="00992A56" w:rsidRDefault="000013F8" w:rsidP="00685562">
      <w:pPr>
        <w:spacing w:after="160" w:line="259" w:lineRule="auto"/>
      </w:pPr>
      <w:r w:rsidRPr="00992A56">
        <w:t xml:space="preserve">42 C.F.R. Part 2 applies to </w:t>
      </w:r>
      <w:r w:rsidRPr="006B4A89">
        <w:rPr>
          <w:rStyle w:val="Hyperlink"/>
          <w:noProof/>
          <w:color w:val="auto"/>
          <w:u w:val="none"/>
        </w:rPr>
        <w:t>federally assisted</w:t>
      </w:r>
      <w:r w:rsidRPr="006B4A89">
        <w:t xml:space="preserve"> </w:t>
      </w:r>
      <w:hyperlink w:anchor="SUDTreatmentProgram_Def" w:history="1">
        <w:r w:rsidRPr="00D11000">
          <w:rPr>
            <w:rStyle w:val="Hyperlink"/>
          </w:rPr>
          <w:t>SUD treatment programs</w:t>
        </w:r>
      </w:hyperlink>
      <w:r w:rsidRPr="00992A56">
        <w:t xml:space="preserve"> that meet the definition of a </w:t>
      </w:r>
      <w:hyperlink w:anchor="SUDTreatmentProgram_Def" w:history="1">
        <w:r w:rsidRPr="00992A56">
          <w:rPr>
            <w:rStyle w:val="Hyperlink"/>
          </w:rPr>
          <w:t>program</w:t>
        </w:r>
      </w:hyperlink>
      <w:r w:rsidRPr="00992A56">
        <w:t xml:space="preserve">. </w:t>
      </w:r>
      <w:r>
        <w:t xml:space="preserve">These </w:t>
      </w:r>
      <w:r w:rsidRPr="00685562">
        <w:rPr>
          <w:shd w:val="clear" w:color="auto" w:fill="FFFFFF"/>
        </w:rPr>
        <w:t>regulations</w:t>
      </w:r>
      <w:r w:rsidRPr="00992A56">
        <w:t xml:space="preserve"> apply to information that would identify a </w:t>
      </w:r>
      <w:r w:rsidRPr="00E34B44">
        <w:t>minor</w:t>
      </w:r>
      <w:r w:rsidRPr="00992A56">
        <w:t xml:space="preserve"> </w:t>
      </w:r>
      <w:r w:rsidR="003669C5">
        <w:t xml:space="preserve">or </w:t>
      </w:r>
      <w:r w:rsidR="005E737C" w:rsidRPr="00EE165C">
        <w:t>foster youth</w:t>
      </w:r>
      <w:r w:rsidR="003669C5">
        <w:t xml:space="preserve"> </w:t>
      </w:r>
      <w:r w:rsidRPr="00992A56">
        <w:t xml:space="preserve">as having a SUD and allow very limited </w:t>
      </w:r>
      <w:r w:rsidRPr="00EE165C">
        <w:t>disclosures</w:t>
      </w:r>
      <w:r w:rsidRPr="00992A56">
        <w:t xml:space="preserve"> of information without </w:t>
      </w:r>
      <w:r>
        <w:t>a valid</w:t>
      </w:r>
      <w:r w:rsidRPr="00992A56">
        <w:t xml:space="preserve"> </w:t>
      </w:r>
      <w:hyperlink w:anchor="Authorization_Def" w:history="1">
        <w:r w:rsidRPr="00A87A8D">
          <w:rPr>
            <w:rStyle w:val="Hyperlink"/>
          </w:rPr>
          <w:t>authorization</w:t>
        </w:r>
      </w:hyperlink>
      <w:r w:rsidRPr="00992A56">
        <w:t xml:space="preserve">. </w:t>
      </w:r>
    </w:p>
    <w:p w14:paraId="732B2467" w14:textId="77777777" w:rsidR="00F6554D" w:rsidRDefault="00EA5DC4" w:rsidP="00F6554D">
      <w:pPr>
        <w:spacing w:after="160" w:line="259" w:lineRule="auto"/>
        <w:ind w:left="720"/>
        <w:rPr>
          <w:b/>
        </w:rPr>
      </w:pPr>
      <w:r>
        <w:rPr>
          <w:b/>
        </w:rPr>
        <w:t>Health Insurance Portability and Accountability Act</w:t>
      </w:r>
      <w:r w:rsidR="00F6554D" w:rsidRPr="00916AC6">
        <w:rPr>
          <w:b/>
        </w:rPr>
        <w:t xml:space="preserve"> Privacy Rule (45 C.F.R. § 164.500 et seq</w:t>
      </w:r>
      <w:r w:rsidR="00F6554D">
        <w:rPr>
          <w:b/>
        </w:rPr>
        <w:t>.</w:t>
      </w:r>
      <w:r w:rsidR="00F6554D" w:rsidRPr="00916AC6">
        <w:rPr>
          <w:b/>
        </w:rPr>
        <w:t>)</w:t>
      </w:r>
    </w:p>
    <w:p w14:paraId="59206CEA" w14:textId="5675BCFF" w:rsidR="00F6554D" w:rsidRDefault="00F6554D" w:rsidP="00F6554D">
      <w:pPr>
        <w:spacing w:after="160" w:line="259" w:lineRule="auto"/>
      </w:pPr>
      <w:r>
        <w:t xml:space="preserve">The HIPAA Privacy Rule establishes national standards to protect patients’ </w:t>
      </w:r>
      <w:r w:rsidR="003D666D" w:rsidRPr="00E34B44">
        <w:t xml:space="preserve">health </w:t>
      </w:r>
      <w:r w:rsidRPr="00E34B44">
        <w:t>information</w:t>
      </w:r>
      <w:r>
        <w:t xml:space="preserve"> and </w:t>
      </w:r>
      <w:r w:rsidR="00E515B5">
        <w:t xml:space="preserve">applies to </w:t>
      </w:r>
      <w:hyperlink w:anchor="HealthPlan_Def" w:history="1">
        <w:r w:rsidR="00E515B5" w:rsidRPr="004E7F15">
          <w:rPr>
            <w:rStyle w:val="Hyperlink"/>
          </w:rPr>
          <w:t>health plans</w:t>
        </w:r>
      </w:hyperlink>
      <w:r w:rsidR="00E515B5">
        <w:t>, health</w:t>
      </w:r>
      <w:r>
        <w:t xml:space="preserve">care clearinghouses, and those </w:t>
      </w:r>
      <w:hyperlink w:anchor="HealthProvider_Def" w:history="1">
        <w:r w:rsidR="00295477" w:rsidRPr="00D00F82">
          <w:rPr>
            <w:rStyle w:val="Hyperlink"/>
          </w:rPr>
          <w:t>health providers</w:t>
        </w:r>
      </w:hyperlink>
      <w:r w:rsidR="00E515B5">
        <w:t xml:space="preserve"> that conduct certain health</w:t>
      </w:r>
      <w:r>
        <w:t xml:space="preserve">care transactions </w:t>
      </w:r>
      <w:r w:rsidRPr="00685562">
        <w:rPr>
          <w:shd w:val="clear" w:color="auto" w:fill="FFFFFF"/>
        </w:rPr>
        <w:t>electronically</w:t>
      </w:r>
      <w:r>
        <w:t xml:space="preserve">. The Privacy Rule requires appropriate safeguards to protect the </w:t>
      </w:r>
      <w:hyperlink w:anchor="Privacy_Def" w:history="1">
        <w:r w:rsidRPr="000705AC">
          <w:rPr>
            <w:rStyle w:val="Hyperlink"/>
          </w:rPr>
          <w:t>privacy</w:t>
        </w:r>
      </w:hyperlink>
      <w:r>
        <w:t xml:space="preserve"> of health information, and sets limits and conditions on the uses and disclosures of such information without patient</w:t>
      </w:r>
      <w:r w:rsidR="002A19A5">
        <w:t xml:space="preserve"> or </w:t>
      </w:r>
      <w:hyperlink w:anchor="PatientRep_Def" w:history="1">
        <w:r w:rsidR="002A19A5" w:rsidRPr="004769DD">
          <w:rPr>
            <w:rStyle w:val="Hyperlink"/>
          </w:rPr>
          <w:t>patient’s representative</w:t>
        </w:r>
      </w:hyperlink>
      <w:r>
        <w:t xml:space="preserve"> </w:t>
      </w:r>
      <w:r w:rsidR="00A87A8D" w:rsidRPr="00AD4947">
        <w:t>authorization</w:t>
      </w:r>
      <w:r>
        <w:t>. Generally, exceptions are allowed for</w:t>
      </w:r>
      <w:r w:rsidR="00E515B5">
        <w:t xml:space="preserve"> </w:t>
      </w:r>
      <w:hyperlink w:anchor="Treatment_Def" w:history="1">
        <w:r w:rsidR="00D11000" w:rsidRPr="006B4A89">
          <w:rPr>
            <w:rStyle w:val="Hyperlink"/>
          </w:rPr>
          <w:t>treatment</w:t>
        </w:r>
      </w:hyperlink>
      <w:r w:rsidR="00E515B5">
        <w:t xml:space="preserve">, </w:t>
      </w:r>
      <w:hyperlink w:anchor="Payment_Def" w:history="1">
        <w:r w:rsidR="00E515B5" w:rsidRPr="00A2429A">
          <w:rPr>
            <w:rStyle w:val="Hyperlink"/>
          </w:rPr>
          <w:t>payment</w:t>
        </w:r>
      </w:hyperlink>
      <w:r w:rsidR="00E515B5">
        <w:t xml:space="preserve">, and </w:t>
      </w:r>
      <w:hyperlink w:anchor="HealthcareOperations_Def" w:history="1">
        <w:r w:rsidR="00E515B5" w:rsidRPr="00E34B44">
          <w:rPr>
            <w:rStyle w:val="Hyperlink"/>
          </w:rPr>
          <w:t>health</w:t>
        </w:r>
        <w:r w:rsidRPr="00E34B44">
          <w:rPr>
            <w:rStyle w:val="Hyperlink"/>
          </w:rPr>
          <w:t>care operations</w:t>
        </w:r>
      </w:hyperlink>
      <w:r>
        <w:t>. The Privacy Rule also gives patient</w:t>
      </w:r>
      <w:r w:rsidR="00C3038D">
        <w:t>s’</w:t>
      </w:r>
      <w:r>
        <w:t xml:space="preserve"> rights over their</w:t>
      </w:r>
      <w:r w:rsidR="003D666D">
        <w:t xml:space="preserve"> own</w:t>
      </w:r>
      <w:r>
        <w:t xml:space="preserve"> health information, including rights to access and to request corrections.</w:t>
      </w:r>
    </w:p>
    <w:p w14:paraId="7760F246" w14:textId="77777777" w:rsidR="00606C3D" w:rsidRDefault="00606C3D">
      <w:pPr>
        <w:spacing w:after="160" w:line="259" w:lineRule="auto"/>
        <w:rPr>
          <w:b/>
        </w:rPr>
      </w:pPr>
      <w:r>
        <w:rPr>
          <w:b/>
        </w:rPr>
        <w:br w:type="page"/>
      </w:r>
    </w:p>
    <w:p w14:paraId="4BFF439E" w14:textId="4147B7BF" w:rsidR="00F6554D" w:rsidRPr="00916AC6" w:rsidRDefault="00EA5DC4" w:rsidP="00F6554D">
      <w:pPr>
        <w:spacing w:after="160" w:line="259" w:lineRule="auto"/>
        <w:ind w:left="720"/>
        <w:rPr>
          <w:b/>
        </w:rPr>
      </w:pPr>
      <w:r>
        <w:rPr>
          <w:b/>
        </w:rPr>
        <w:t>Health Insurance Portability and Accountability Act</w:t>
      </w:r>
      <w:r w:rsidR="00F6554D" w:rsidRPr="00EB5FE2">
        <w:rPr>
          <w:b/>
        </w:rPr>
        <w:t xml:space="preserve"> Security Rule (45 C.F.R. § 164.300 et seq</w:t>
      </w:r>
      <w:r w:rsidR="00F6554D">
        <w:rPr>
          <w:b/>
        </w:rPr>
        <w:t>.</w:t>
      </w:r>
      <w:r w:rsidR="00F6554D" w:rsidRPr="00EB5FE2">
        <w:rPr>
          <w:b/>
        </w:rPr>
        <w:t>)</w:t>
      </w:r>
      <w:r w:rsidR="00F6554D" w:rsidRPr="00916AC6">
        <w:rPr>
          <w:b/>
        </w:rPr>
        <w:t xml:space="preserve"> </w:t>
      </w:r>
    </w:p>
    <w:p w14:paraId="1AD1F2D8" w14:textId="4B7B5C8C" w:rsidR="00F6554D" w:rsidRPr="00544B84" w:rsidRDefault="00F6554D" w:rsidP="00F6554D">
      <w:pPr>
        <w:spacing w:after="160" w:line="259" w:lineRule="auto"/>
      </w:pPr>
      <w:r>
        <w:t xml:space="preserve">The HIPAA Security Rule establishes </w:t>
      </w:r>
      <w:r w:rsidRPr="00685562">
        <w:rPr>
          <w:shd w:val="clear" w:color="auto" w:fill="FFFFFF"/>
        </w:rPr>
        <w:t>national</w:t>
      </w:r>
      <w:r>
        <w:t xml:space="preserve"> standards to protect </w:t>
      </w:r>
      <w:r w:rsidR="003D666D">
        <w:t xml:space="preserve">patients’ </w:t>
      </w:r>
      <w:r>
        <w:t xml:space="preserve">electronic </w:t>
      </w:r>
      <w:r w:rsidR="00BF473D">
        <w:t xml:space="preserve">health </w:t>
      </w:r>
      <w:r>
        <w:t xml:space="preserve">information that is created, received, used, or maintained by a HIPAA </w:t>
      </w:r>
      <w:hyperlink w:anchor="CoveredEntity_Def" w:history="1">
        <w:r w:rsidRPr="00EA5DC4">
          <w:rPr>
            <w:rStyle w:val="Hyperlink"/>
          </w:rPr>
          <w:t>covered entity</w:t>
        </w:r>
      </w:hyperlink>
      <w:r>
        <w:t xml:space="preserve"> or its </w:t>
      </w:r>
      <w:hyperlink w:anchor="Businessassociate_Def" w:history="1">
        <w:r w:rsidRPr="00AD4947">
          <w:rPr>
            <w:rStyle w:val="Hyperlink"/>
          </w:rPr>
          <w:t>business associate(s)</w:t>
        </w:r>
      </w:hyperlink>
      <w:r>
        <w:t xml:space="preserve">. The Security Rule requires appropriate administrative, physical, and technical safeguards to ensure the </w:t>
      </w:r>
      <w:hyperlink w:anchor="Confidentiality_Def" w:history="1">
        <w:r w:rsidRPr="00C87CA9">
          <w:rPr>
            <w:rStyle w:val="Hyperlink"/>
          </w:rPr>
          <w:t>confidentiality</w:t>
        </w:r>
      </w:hyperlink>
      <w:r>
        <w:t xml:space="preserve">, integrity, and availability of electronic health </w:t>
      </w:r>
      <w:r w:rsidRPr="00544B84">
        <w:t>information.</w:t>
      </w:r>
    </w:p>
    <w:p w14:paraId="6CE71B07" w14:textId="685346C9" w:rsidR="00F6554D" w:rsidRDefault="00F6554D" w:rsidP="00F6554D">
      <w:pPr>
        <w:pStyle w:val="Heading5"/>
      </w:pPr>
      <w:bookmarkStart w:id="19" w:name="_Toc83633714"/>
      <w:r>
        <w:t>State of California Statutes</w:t>
      </w:r>
      <w:bookmarkEnd w:id="19"/>
    </w:p>
    <w:p w14:paraId="7904BFA5" w14:textId="3756960E" w:rsidR="00F6554D" w:rsidRPr="0062419E" w:rsidRDefault="00EA5DC4" w:rsidP="00F6554D">
      <w:pPr>
        <w:spacing w:after="160" w:line="259" w:lineRule="auto"/>
        <w:ind w:left="720"/>
        <w:rPr>
          <w:b/>
        </w:rPr>
      </w:pPr>
      <w:r>
        <w:rPr>
          <w:b/>
        </w:rPr>
        <w:t xml:space="preserve">Confidentiality of Medical Information Act </w:t>
      </w:r>
      <w:r w:rsidR="0023783C">
        <w:rPr>
          <w:b/>
        </w:rPr>
        <w:t>(</w:t>
      </w:r>
      <w:r w:rsidR="00F6554D">
        <w:rPr>
          <w:b/>
        </w:rPr>
        <w:t>Cal. Civ.</w:t>
      </w:r>
      <w:r w:rsidR="00F6554D" w:rsidRPr="00CF2320">
        <w:rPr>
          <w:b/>
        </w:rPr>
        <w:t xml:space="preserve"> Code § 56 et seq</w:t>
      </w:r>
      <w:r w:rsidR="00F6554D">
        <w:rPr>
          <w:b/>
        </w:rPr>
        <w:t>.</w:t>
      </w:r>
      <w:r w:rsidR="00F6554D" w:rsidRPr="00CF2320">
        <w:rPr>
          <w:b/>
        </w:rPr>
        <w:t>)</w:t>
      </w:r>
      <w:r w:rsidR="00F6554D" w:rsidRPr="0062419E">
        <w:rPr>
          <w:b/>
        </w:rPr>
        <w:t xml:space="preserve"> </w:t>
      </w:r>
    </w:p>
    <w:p w14:paraId="4639108E" w14:textId="135EEA8F" w:rsidR="00F6554D" w:rsidRDefault="00F6554D" w:rsidP="00F6554D">
      <w:pPr>
        <w:spacing w:after="160" w:line="259" w:lineRule="auto"/>
      </w:pPr>
      <w:r>
        <w:t xml:space="preserve">This law protects the </w:t>
      </w:r>
      <w:hyperlink w:anchor="Privacy_Def" w:history="1">
        <w:r w:rsidRPr="000705AC">
          <w:rPr>
            <w:rStyle w:val="Hyperlink"/>
          </w:rPr>
          <w:t>privacy</w:t>
        </w:r>
      </w:hyperlink>
      <w:r>
        <w:t xml:space="preserve"> of </w:t>
      </w:r>
      <w:r w:rsidR="00D17111" w:rsidRPr="00E34B44">
        <w:t xml:space="preserve">health </w:t>
      </w:r>
      <w:r w:rsidRPr="00E34B44">
        <w:t>information</w:t>
      </w:r>
      <w:r>
        <w:t xml:space="preserve"> by limiting </w:t>
      </w:r>
      <w:r w:rsidRPr="00EE165C">
        <w:t>disclosures</w:t>
      </w:r>
      <w:r>
        <w:t xml:space="preserve"> by </w:t>
      </w:r>
      <w:r w:rsidRPr="00E34B44">
        <w:t>health providers</w:t>
      </w:r>
      <w:r>
        <w:t xml:space="preserve">, </w:t>
      </w:r>
      <w:r w:rsidRPr="00E34B44">
        <w:t>health plans</w:t>
      </w:r>
      <w:r>
        <w:t xml:space="preserve">, and health contractors. </w:t>
      </w:r>
      <w:r w:rsidR="00AF7F2D" w:rsidRPr="00992A56">
        <w:t>Disclosure of limited health information including location, general condition</w:t>
      </w:r>
      <w:r w:rsidR="00AF7F2D">
        <w:t>,</w:t>
      </w:r>
      <w:r w:rsidR="00AF7F2D" w:rsidRPr="00992A56">
        <w:t xml:space="preserve"> or death </w:t>
      </w:r>
      <w:r w:rsidR="00AF7F2D" w:rsidRPr="00685562">
        <w:rPr>
          <w:shd w:val="clear" w:color="auto" w:fill="FFFFFF"/>
        </w:rPr>
        <w:t>may</w:t>
      </w:r>
      <w:r w:rsidR="00AF7F2D" w:rsidRPr="00992A56">
        <w:t xml:space="preserve"> be released to family members, other relatives, domestic</w:t>
      </w:r>
      <w:r w:rsidR="00AF7F2D">
        <w:t xml:space="preserve"> partners, close personal friend</w:t>
      </w:r>
      <w:r w:rsidR="007B140C">
        <w:t>s</w:t>
      </w:r>
      <w:r w:rsidR="00AF7F2D">
        <w:t>, or other person</w:t>
      </w:r>
      <w:r w:rsidR="007B140C">
        <w:t>s</w:t>
      </w:r>
      <w:r w:rsidR="00AF7F2D">
        <w:t xml:space="preserve"> identified by the </w:t>
      </w:r>
      <w:r w:rsidR="00AF7F2D" w:rsidRPr="00E34B44">
        <w:t>minor</w:t>
      </w:r>
      <w:r w:rsidR="00326F9D">
        <w:t xml:space="preserve"> or </w:t>
      </w:r>
      <w:r w:rsidR="008338DD" w:rsidRPr="00EE165C">
        <w:t>foster youth</w:t>
      </w:r>
      <w:r w:rsidR="008338DD">
        <w:t xml:space="preserve"> </w:t>
      </w:r>
      <w:r w:rsidR="00A165A6" w:rsidRPr="008338DD">
        <w:t>or</w:t>
      </w:r>
      <w:r w:rsidR="00A165A6" w:rsidRPr="005E737C">
        <w:t xml:space="preserve"> </w:t>
      </w:r>
      <w:hyperlink w:anchor="PatientRep_Def" w:history="1">
        <w:r w:rsidR="00A165A6" w:rsidRPr="005E737C">
          <w:rPr>
            <w:rStyle w:val="Hyperlink"/>
          </w:rPr>
          <w:t>patient</w:t>
        </w:r>
        <w:r w:rsidR="008D0877" w:rsidRPr="005E737C">
          <w:rPr>
            <w:rStyle w:val="Hyperlink"/>
          </w:rPr>
          <w:t>’s</w:t>
        </w:r>
        <w:r w:rsidR="00A165A6" w:rsidRPr="005E737C">
          <w:rPr>
            <w:rStyle w:val="Hyperlink"/>
          </w:rPr>
          <w:t xml:space="preserve"> representative</w:t>
        </w:r>
      </w:hyperlink>
      <w:r w:rsidR="00AF7F2D">
        <w:t>.</w:t>
      </w:r>
    </w:p>
    <w:p w14:paraId="163CFBEB" w14:textId="77777777" w:rsidR="00F6554D" w:rsidRPr="0062419E" w:rsidRDefault="00EA5DC4" w:rsidP="00F6554D">
      <w:pPr>
        <w:spacing w:after="160" w:line="259" w:lineRule="auto"/>
        <w:ind w:left="720"/>
        <w:rPr>
          <w:b/>
        </w:rPr>
      </w:pPr>
      <w:r>
        <w:rPr>
          <w:b/>
        </w:rPr>
        <w:t xml:space="preserve">California Consumer Privacy Act </w:t>
      </w:r>
      <w:r w:rsidR="00F6554D">
        <w:rPr>
          <w:b/>
        </w:rPr>
        <w:t>(</w:t>
      </w:r>
      <w:r w:rsidR="00F6554D" w:rsidRPr="0062419E">
        <w:rPr>
          <w:b/>
        </w:rPr>
        <w:t>Cal. Civ. Code § 1798.100 et seq</w:t>
      </w:r>
      <w:r w:rsidR="00F6554D">
        <w:rPr>
          <w:b/>
        </w:rPr>
        <w:t>.)</w:t>
      </w:r>
      <w:r w:rsidR="00F6554D" w:rsidRPr="0062419E">
        <w:rPr>
          <w:b/>
        </w:rPr>
        <w:t xml:space="preserve"> </w:t>
      </w:r>
    </w:p>
    <w:p w14:paraId="3C99222A" w14:textId="3A7685EE" w:rsidR="00F6554D" w:rsidRDefault="00F6554D" w:rsidP="00685562">
      <w:pPr>
        <w:spacing w:after="160" w:line="259" w:lineRule="auto"/>
      </w:pPr>
      <w:r>
        <w:t>This law protects the privacy of consumers’ personal information collected by for-profit businesses that meet certain threshold requirements for annual revenue or number of consumers of whom they receive, buy, sell, or share personal information</w:t>
      </w:r>
      <w:r w:rsidR="00BF2E97">
        <w:t xml:space="preserve">. </w:t>
      </w:r>
      <w:r>
        <w:t xml:space="preserve">Health providers and information covered by </w:t>
      </w:r>
      <w:r w:rsidR="008338DD">
        <w:t xml:space="preserve">the Health </w:t>
      </w:r>
      <w:r w:rsidR="008338DD" w:rsidRPr="00685562">
        <w:rPr>
          <w:shd w:val="clear" w:color="auto" w:fill="FFFFFF"/>
        </w:rPr>
        <w:t>Insurance</w:t>
      </w:r>
      <w:r w:rsidR="008338DD">
        <w:t xml:space="preserve"> Portability and Accountability Act (</w:t>
      </w:r>
      <w:r>
        <w:t>HIPAA</w:t>
      </w:r>
      <w:r w:rsidR="008338DD">
        <w:t>)</w:t>
      </w:r>
      <w:r>
        <w:t xml:space="preserve"> or the </w:t>
      </w:r>
      <w:r w:rsidR="008338DD">
        <w:t>Confidentiality of Medical Information Act (</w:t>
      </w:r>
      <w:r>
        <w:t>CMIA</w:t>
      </w:r>
      <w:r w:rsidR="008338DD">
        <w:t>)</w:t>
      </w:r>
      <w:r>
        <w:t xml:space="preserve"> are exempted from the </w:t>
      </w:r>
      <w:r w:rsidR="0023783C" w:rsidRPr="000D73CB">
        <w:t xml:space="preserve">California Consumer Privacy Act </w:t>
      </w:r>
      <w:r w:rsidR="0023783C">
        <w:t>(</w:t>
      </w:r>
      <w:r>
        <w:t>CCPA</w:t>
      </w:r>
      <w:r w:rsidR="0023783C">
        <w:t>)</w:t>
      </w:r>
      <w:r>
        <w:t xml:space="preserve"> requirements</w:t>
      </w:r>
      <w:r w:rsidR="00BF2E97">
        <w:t>.</w:t>
      </w:r>
      <w:r w:rsidR="00D17111">
        <w:t xml:space="preserve"> In addition, non-profit organizations are exempted from the CCPA.</w:t>
      </w:r>
      <w:r w:rsidR="00BF2E97">
        <w:t xml:space="preserve"> </w:t>
      </w:r>
      <w:r>
        <w:t>All scenarios in th</w:t>
      </w:r>
      <w:r w:rsidR="00D17111">
        <w:t>e</w:t>
      </w:r>
      <w:r>
        <w:t xml:space="preserve"> SHIG assume that the CCPA does not apply.</w:t>
      </w:r>
    </w:p>
    <w:p w14:paraId="10F101AD" w14:textId="5AB01841" w:rsidR="0068595A" w:rsidRDefault="0068595A" w:rsidP="0068595A">
      <w:pPr>
        <w:ind w:left="720"/>
        <w:rPr>
          <w:b/>
        </w:rPr>
      </w:pPr>
      <w:r>
        <w:rPr>
          <w:b/>
        </w:rPr>
        <w:t xml:space="preserve">Consent by Person Having Care of Minor or by Court (Cal. Family Code </w:t>
      </w:r>
      <w:r w:rsidR="0077048D">
        <w:rPr>
          <w:b/>
        </w:rPr>
        <w:t>§</w:t>
      </w:r>
      <w:r>
        <w:rPr>
          <w:b/>
        </w:rPr>
        <w:t>§ 6910 – 6911)</w:t>
      </w:r>
    </w:p>
    <w:p w14:paraId="08DA0C17" w14:textId="309F6748" w:rsidR="0068595A" w:rsidRPr="00AC109E" w:rsidRDefault="00AC109E" w:rsidP="00AC109E">
      <w:r>
        <w:t xml:space="preserve">This law defines when a minor cannot consent to </w:t>
      </w:r>
      <w:r w:rsidR="00A165A6">
        <w:t xml:space="preserve">health </w:t>
      </w:r>
      <w:r>
        <w:t>services.</w:t>
      </w:r>
    </w:p>
    <w:p w14:paraId="300E7159" w14:textId="6E49FDAF" w:rsidR="0068595A" w:rsidRDefault="0068595A" w:rsidP="0068595A">
      <w:pPr>
        <w:ind w:left="720"/>
        <w:rPr>
          <w:b/>
        </w:rPr>
      </w:pPr>
      <w:r>
        <w:rPr>
          <w:b/>
        </w:rPr>
        <w:t xml:space="preserve">Consent by Minor (Cal. Family Code </w:t>
      </w:r>
      <w:r w:rsidR="0077048D">
        <w:rPr>
          <w:b/>
        </w:rPr>
        <w:t>§</w:t>
      </w:r>
      <w:r>
        <w:rPr>
          <w:b/>
        </w:rPr>
        <w:t>§ 6920 – 6930)</w:t>
      </w:r>
    </w:p>
    <w:p w14:paraId="20298D00" w14:textId="27961C2F" w:rsidR="0068595A" w:rsidRPr="00AC109E" w:rsidRDefault="00AC109E" w:rsidP="00AC109E">
      <w:r>
        <w:t>This law defines when a minor can consent to</w:t>
      </w:r>
      <w:r w:rsidR="00A165A6">
        <w:t xml:space="preserve"> health</w:t>
      </w:r>
      <w:r>
        <w:t xml:space="preserve"> services.</w:t>
      </w:r>
    </w:p>
    <w:p w14:paraId="056C72EF" w14:textId="44C4096C" w:rsidR="0068595A" w:rsidRPr="000C180D" w:rsidRDefault="0068595A" w:rsidP="0068595A">
      <w:pPr>
        <w:ind w:left="720"/>
        <w:rPr>
          <w:b/>
        </w:rPr>
      </w:pPr>
      <w:r>
        <w:rPr>
          <w:b/>
        </w:rPr>
        <w:t xml:space="preserve">Registration of Narcotic, Alcohol, or Other Drug Abuse Programs (Cal. Health </w:t>
      </w:r>
      <w:r w:rsidR="007B140C">
        <w:rPr>
          <w:b/>
        </w:rPr>
        <w:t>&amp;</w:t>
      </w:r>
      <w:r>
        <w:rPr>
          <w:b/>
        </w:rPr>
        <w:t xml:space="preserve"> Safety Code </w:t>
      </w:r>
      <w:r w:rsidRPr="000C180D">
        <w:rPr>
          <w:b/>
        </w:rPr>
        <w:t>§</w:t>
      </w:r>
      <w:r>
        <w:rPr>
          <w:b/>
        </w:rPr>
        <w:t xml:space="preserve"> </w:t>
      </w:r>
      <w:r w:rsidRPr="000C180D">
        <w:rPr>
          <w:b/>
        </w:rPr>
        <w:t>11845.5</w:t>
      </w:r>
      <w:r>
        <w:rPr>
          <w:b/>
        </w:rPr>
        <w:t>)</w:t>
      </w:r>
    </w:p>
    <w:p w14:paraId="2C81DC78" w14:textId="3C6CE051" w:rsidR="0068595A" w:rsidRDefault="0068595A" w:rsidP="00685562">
      <w:pPr>
        <w:spacing w:after="160" w:line="259" w:lineRule="auto"/>
      </w:pPr>
      <w:r>
        <w:t xml:space="preserve">This statute protects information and records maintained by entities that are licensed by the California Department of Health Care Services (DHCS) in connection with </w:t>
      </w:r>
      <w:r w:rsidR="008338DD">
        <w:t>substance use disorder (</w:t>
      </w:r>
      <w:r>
        <w:t>SUD</w:t>
      </w:r>
      <w:r w:rsidR="008338DD">
        <w:t>)</w:t>
      </w:r>
      <w:r>
        <w:t xml:space="preserve"> diagnosis and </w:t>
      </w:r>
      <w:hyperlink w:anchor="Treatment_Def" w:history="1">
        <w:r w:rsidRPr="006B4A89">
          <w:rPr>
            <w:rStyle w:val="Hyperlink"/>
          </w:rPr>
          <w:t>treatment</w:t>
        </w:r>
      </w:hyperlink>
      <w:r>
        <w:t xml:space="preserve"> is </w:t>
      </w:r>
      <w:r w:rsidRPr="00EE165C">
        <w:t>confidential</w:t>
      </w:r>
      <w:r>
        <w:t xml:space="preserve"> and specially protected under this code section. Health information and records may be </w:t>
      </w:r>
      <w:r w:rsidRPr="005E737C">
        <w:t>disclosed</w:t>
      </w:r>
      <w:r>
        <w:t xml:space="preserve"> only as provided in this code section. CMIA does not regulate these SUD information and records.</w:t>
      </w:r>
    </w:p>
    <w:p w14:paraId="64D8EA2A" w14:textId="261D3E21" w:rsidR="00D30ED3" w:rsidRDefault="00D30ED3" w:rsidP="00AF7F2D">
      <w:pPr>
        <w:ind w:left="720"/>
        <w:rPr>
          <w:b/>
        </w:rPr>
      </w:pPr>
      <w:r w:rsidRPr="00D30ED3">
        <w:rPr>
          <w:b/>
        </w:rPr>
        <w:t>Patient Access to Health Records</w:t>
      </w:r>
      <w:r>
        <w:rPr>
          <w:b/>
        </w:rPr>
        <w:t xml:space="preserve"> (Cal. </w:t>
      </w:r>
      <w:r w:rsidR="0068595A">
        <w:rPr>
          <w:b/>
        </w:rPr>
        <w:t xml:space="preserve">Health </w:t>
      </w:r>
      <w:r w:rsidR="007B140C">
        <w:rPr>
          <w:b/>
        </w:rPr>
        <w:t>&amp;</w:t>
      </w:r>
      <w:r w:rsidR="0068595A">
        <w:rPr>
          <w:b/>
        </w:rPr>
        <w:t xml:space="preserve"> Safety Code</w:t>
      </w:r>
      <w:r>
        <w:rPr>
          <w:b/>
        </w:rPr>
        <w:t xml:space="preserve"> § 123100 et seq.)</w:t>
      </w:r>
    </w:p>
    <w:p w14:paraId="73AFE887" w14:textId="30143EEE" w:rsidR="0068595A" w:rsidRPr="00AC109E" w:rsidRDefault="00AC109E" w:rsidP="00685562">
      <w:pPr>
        <w:spacing w:after="160" w:line="259" w:lineRule="auto"/>
      </w:pPr>
      <w:r>
        <w:t xml:space="preserve">This act allows the patient </w:t>
      </w:r>
      <w:r w:rsidRPr="00AC109E">
        <w:t xml:space="preserve">the right to see and copy </w:t>
      </w:r>
      <w:r>
        <w:t>their</w:t>
      </w:r>
      <w:r w:rsidRPr="00AC109E">
        <w:t xml:space="preserve"> medical records (with some exceptions, such as </w:t>
      </w:r>
      <w:r w:rsidRPr="00685562">
        <w:rPr>
          <w:shd w:val="clear" w:color="auto" w:fill="FFFFFF"/>
        </w:rPr>
        <w:t>psychotherapy</w:t>
      </w:r>
      <w:r w:rsidRPr="00AC109E">
        <w:t xml:space="preserve"> notes) maintained by health providers. </w:t>
      </w:r>
      <w:r>
        <w:t xml:space="preserve">Additionally, it allows the patient to </w:t>
      </w:r>
      <w:r w:rsidRPr="00AC109E">
        <w:t>submit written addend</w:t>
      </w:r>
      <w:r w:rsidR="00E91918">
        <w:t>a</w:t>
      </w:r>
      <w:r w:rsidRPr="00AC109E">
        <w:t xml:space="preserve"> to records that </w:t>
      </w:r>
      <w:r w:rsidR="00E91918">
        <w:t xml:space="preserve">the patient </w:t>
      </w:r>
      <w:r w:rsidRPr="00AC109E">
        <w:t>believe</w:t>
      </w:r>
      <w:r w:rsidR="00E91918">
        <w:t>s</w:t>
      </w:r>
      <w:r>
        <w:t xml:space="preserve"> to be </w:t>
      </w:r>
      <w:r w:rsidRPr="00AC109E">
        <w:t>inaccurate or incomplete.</w:t>
      </w:r>
    </w:p>
    <w:p w14:paraId="1E2E8314" w14:textId="6F6F66E1" w:rsidR="0068595A" w:rsidRDefault="0068595A" w:rsidP="0068595A">
      <w:pPr>
        <w:ind w:left="720"/>
        <w:rPr>
          <w:b/>
        </w:rPr>
      </w:pPr>
      <w:r>
        <w:rPr>
          <w:b/>
        </w:rPr>
        <w:t xml:space="preserve">Mental Health Services for Minors (Cal. Health </w:t>
      </w:r>
      <w:r w:rsidR="007B140C">
        <w:rPr>
          <w:b/>
        </w:rPr>
        <w:t>&amp;</w:t>
      </w:r>
      <w:r>
        <w:rPr>
          <w:b/>
        </w:rPr>
        <w:t xml:space="preserve"> Safety Code § 124260)</w:t>
      </w:r>
    </w:p>
    <w:p w14:paraId="73F1F39F" w14:textId="2C760CDE" w:rsidR="00D30ED3" w:rsidRPr="0068595A" w:rsidRDefault="0068595A" w:rsidP="00685562">
      <w:pPr>
        <w:spacing w:after="160" w:line="259" w:lineRule="auto"/>
      </w:pPr>
      <w:r w:rsidRPr="0068595A">
        <w:t>This law</w:t>
      </w:r>
      <w:r w:rsidR="00AC109E">
        <w:t xml:space="preserve"> defines the </w:t>
      </w:r>
      <w:r w:rsidR="00AC109E" w:rsidRPr="00685562">
        <w:rPr>
          <w:shd w:val="clear" w:color="auto" w:fill="FFFFFF"/>
        </w:rPr>
        <w:t>parameters</w:t>
      </w:r>
      <w:r w:rsidR="00AC109E">
        <w:t xml:space="preserve"> of the minor consenting to mental health treatment.</w:t>
      </w:r>
    </w:p>
    <w:p w14:paraId="17D5DA5B" w14:textId="2C479928" w:rsidR="00A165A6" w:rsidRDefault="00A165A6" w:rsidP="00AF7F2D">
      <w:pPr>
        <w:ind w:left="720"/>
        <w:rPr>
          <w:b/>
        </w:rPr>
      </w:pPr>
      <w:r>
        <w:rPr>
          <w:b/>
        </w:rPr>
        <w:t>Juvenile Case File (Cal. Welf. &amp; Inst. Code §§ 827-832)</w:t>
      </w:r>
    </w:p>
    <w:p w14:paraId="1F0DF661" w14:textId="0772E6C1" w:rsidR="00A165A6" w:rsidRPr="00E31784" w:rsidRDefault="00A165A6" w:rsidP="00685562">
      <w:pPr>
        <w:spacing w:after="160" w:line="259" w:lineRule="auto"/>
      </w:pPr>
      <w:r>
        <w:t xml:space="preserve">This law defines the juvenile case file </w:t>
      </w:r>
      <w:r w:rsidR="008D0877">
        <w:t xml:space="preserve">of a </w:t>
      </w:r>
      <w:r w:rsidR="000A6AAA">
        <w:t xml:space="preserve">foster </w:t>
      </w:r>
      <w:r w:rsidR="00055E35">
        <w:t xml:space="preserve">youth and the confidentiality of the juvenile case file, including when and to </w:t>
      </w:r>
      <w:r w:rsidR="00055E35" w:rsidRPr="00685562">
        <w:rPr>
          <w:shd w:val="clear" w:color="auto" w:fill="FFFFFF"/>
        </w:rPr>
        <w:t>whom</w:t>
      </w:r>
      <w:r w:rsidR="00055E35">
        <w:t xml:space="preserve"> information in the juvenile case file may be shared. This includes how </w:t>
      </w:r>
      <w:r w:rsidR="00055E35" w:rsidRPr="00D941D5">
        <w:rPr>
          <w:shd w:val="clear" w:color="auto" w:fill="FFFFFF"/>
        </w:rPr>
        <w:t>informat</w:t>
      </w:r>
      <w:r w:rsidR="008D0877" w:rsidRPr="00D941D5">
        <w:rPr>
          <w:shd w:val="clear" w:color="auto" w:fill="FFFFFF"/>
        </w:rPr>
        <w:t>ion</w:t>
      </w:r>
      <w:r w:rsidR="008D0877">
        <w:t xml:space="preserve"> may be shared with a </w:t>
      </w:r>
      <w:r w:rsidR="000A6AAA">
        <w:t xml:space="preserve">foster </w:t>
      </w:r>
      <w:r w:rsidR="00055E35">
        <w:t xml:space="preserve">youth’s Child and Family Team. </w:t>
      </w:r>
      <w:r w:rsidR="00E31784">
        <w:t>Generally, t</w:t>
      </w:r>
      <w:r w:rsidR="0077048D">
        <w:t xml:space="preserve">his law does not apply to health information held by a health provider. </w:t>
      </w:r>
    </w:p>
    <w:p w14:paraId="5BAAD797" w14:textId="6B07E151" w:rsidR="00AF7F2D" w:rsidRPr="000C180D" w:rsidRDefault="00AF7F2D" w:rsidP="00AF7F2D">
      <w:pPr>
        <w:ind w:left="720"/>
        <w:rPr>
          <w:b/>
        </w:rPr>
      </w:pPr>
      <w:r>
        <w:rPr>
          <w:b/>
        </w:rPr>
        <w:t xml:space="preserve">Lanterman-Petris-Short </w:t>
      </w:r>
      <w:r w:rsidR="005E737C">
        <w:rPr>
          <w:b/>
        </w:rPr>
        <w:t xml:space="preserve">Act </w:t>
      </w:r>
      <w:r>
        <w:rPr>
          <w:b/>
        </w:rPr>
        <w:t xml:space="preserve">(LPS) </w:t>
      </w:r>
      <w:r w:rsidR="00564F81">
        <w:rPr>
          <w:b/>
        </w:rPr>
        <w:t>(</w:t>
      </w:r>
      <w:r>
        <w:rPr>
          <w:b/>
        </w:rPr>
        <w:t xml:space="preserve">Cal. Welf. &amp; Inst. Code § </w:t>
      </w:r>
      <w:r w:rsidRPr="000C180D">
        <w:rPr>
          <w:b/>
        </w:rPr>
        <w:t>5328</w:t>
      </w:r>
      <w:r>
        <w:rPr>
          <w:b/>
        </w:rPr>
        <w:t xml:space="preserve"> et seq.</w:t>
      </w:r>
      <w:r w:rsidR="00564F81">
        <w:rPr>
          <w:b/>
        </w:rPr>
        <w:t>)</w:t>
      </w:r>
    </w:p>
    <w:p w14:paraId="441DA8BA" w14:textId="50A7ED11" w:rsidR="00AF7F2D" w:rsidRDefault="00AF7F2D" w:rsidP="00ED0C2F">
      <w:pPr>
        <w:spacing w:after="160" w:line="259" w:lineRule="auto"/>
      </w:pPr>
      <w:r>
        <w:t xml:space="preserve">Information and records obtained </w:t>
      </w:r>
      <w:r w:rsidR="00E01F5F">
        <w:t>while</w:t>
      </w:r>
      <w:r>
        <w:t xml:space="preserve"> providing services for involuntary and some voluntary recipients of services are confidential and </w:t>
      </w:r>
      <w:r w:rsidRPr="00992A56">
        <w:t xml:space="preserve">specially protected under </w:t>
      </w:r>
      <w:r>
        <w:t>LPS</w:t>
      </w:r>
      <w:r w:rsidRPr="00992A56">
        <w:t xml:space="preserve">. </w:t>
      </w:r>
      <w:r>
        <w:t>Health</w:t>
      </w:r>
      <w:r w:rsidRPr="00992A56">
        <w:t xml:space="preserve"> </w:t>
      </w:r>
      <w:r w:rsidRPr="00ED0C2F">
        <w:rPr>
          <w:shd w:val="clear" w:color="auto" w:fill="FFFFFF"/>
        </w:rPr>
        <w:t>information</w:t>
      </w:r>
      <w:r w:rsidRPr="00992A56">
        <w:t xml:space="preserve"> obtained by county or city mental health departments, state hospitals, regional centers (under contract with the California Department of Developmental Services</w:t>
      </w:r>
      <w:r w:rsidR="00CC7285">
        <w:t xml:space="preserve"> (DDS)</w:t>
      </w:r>
      <w:r w:rsidRPr="00992A56">
        <w:t xml:space="preserve">), or other public or private entities (such as community mental health clinics) are also protected under </w:t>
      </w:r>
      <w:r>
        <w:t>LPS</w:t>
      </w:r>
      <w:r w:rsidRPr="00992A56">
        <w:t xml:space="preserve">. In general, </w:t>
      </w:r>
      <w:r>
        <w:t xml:space="preserve">health </w:t>
      </w:r>
      <w:r w:rsidRPr="00992A56">
        <w:t xml:space="preserve">information and records may be </w:t>
      </w:r>
      <w:r w:rsidRPr="00AB3281">
        <w:t>disclosed</w:t>
      </w:r>
      <w:r w:rsidRPr="00992A56">
        <w:t xml:space="preserve"> as provided in </w:t>
      </w:r>
      <w:r>
        <w:t>LPS</w:t>
      </w:r>
      <w:r w:rsidRPr="00992A56">
        <w:t>. If a facility is not regulated</w:t>
      </w:r>
      <w:r>
        <w:t xml:space="preserve"> by LPS, it is likely regulated by CMIA.</w:t>
      </w:r>
      <w:r w:rsidR="00E91918">
        <w:t xml:space="preserve"> LPS covered information is not regulated by the CMIA.</w:t>
      </w:r>
    </w:p>
    <w:p w14:paraId="2258C33C" w14:textId="77777777" w:rsidR="0077048D" w:rsidRPr="00E31784" w:rsidRDefault="00055E35" w:rsidP="00EF6588">
      <w:pPr>
        <w:rPr>
          <w:b/>
        </w:rPr>
      </w:pPr>
      <w:r>
        <w:tab/>
      </w:r>
      <w:r w:rsidR="0077048D" w:rsidRPr="00E31784">
        <w:rPr>
          <w:b/>
        </w:rPr>
        <w:t xml:space="preserve">Public Social Services Records (Cal. Welf. &amp; Inst. Code § 10850) </w:t>
      </w:r>
    </w:p>
    <w:p w14:paraId="0E1DB7FD" w14:textId="17E4DBAF" w:rsidR="0077048D" w:rsidRDefault="0077048D" w:rsidP="00D941D5">
      <w:pPr>
        <w:spacing w:after="160" w:line="259" w:lineRule="auto"/>
      </w:pPr>
      <w:r>
        <w:t>This law protects the privacy of all information collected by any public officer or agency in connection with the administration of public social services in California for which grants-in-aid are received from the United States government.</w:t>
      </w:r>
    </w:p>
    <w:p w14:paraId="620B0310" w14:textId="41AFE319" w:rsidR="00055E35" w:rsidRPr="00E31784" w:rsidRDefault="00055E35" w:rsidP="00E31784">
      <w:pPr>
        <w:ind w:firstLine="720"/>
        <w:rPr>
          <w:b/>
        </w:rPr>
      </w:pPr>
      <w:r>
        <w:rPr>
          <w:b/>
        </w:rPr>
        <w:t>Individualized Health Care Plan Team (Cal. Welf. &amp; Inst. Code §§ 17710, 17731, 17732)</w:t>
      </w:r>
    </w:p>
    <w:p w14:paraId="56F9E65E" w14:textId="10784464" w:rsidR="0077048D" w:rsidRDefault="00055E35">
      <w:pPr>
        <w:spacing w:after="160" w:line="259" w:lineRule="auto"/>
      </w:pPr>
      <w:r>
        <w:t>This law defines the individualized healthcare plan and individualized healthcare plan team to help co</w:t>
      </w:r>
      <w:r w:rsidR="008D0877">
        <w:t xml:space="preserve">ordinate the health of a </w:t>
      </w:r>
      <w:r w:rsidR="000A6AAA">
        <w:t xml:space="preserve">foster </w:t>
      </w:r>
      <w:r>
        <w:t xml:space="preserve">youth. </w:t>
      </w:r>
    </w:p>
    <w:p w14:paraId="49398EE0" w14:textId="1603DE18" w:rsidR="0077048D" w:rsidRDefault="0077048D">
      <w:pPr>
        <w:spacing w:after="160" w:line="259" w:lineRule="auto"/>
        <w:rPr>
          <w:b/>
        </w:rPr>
      </w:pPr>
      <w:r>
        <w:tab/>
      </w:r>
      <w:r>
        <w:rPr>
          <w:b/>
        </w:rPr>
        <w:t>Multidisciplinary Teams (Cal. Welf. &amp; Inst. Code §§ 18951, 18961.5, 18961.7, 18964)</w:t>
      </w:r>
    </w:p>
    <w:p w14:paraId="2F875C51" w14:textId="20A23360" w:rsidR="00982396" w:rsidRDefault="0077048D">
      <w:pPr>
        <w:spacing w:after="160" w:line="259" w:lineRule="auto"/>
        <w:rPr>
          <w:rFonts w:ascii="Calibri" w:eastAsiaTheme="majorEastAsia" w:hAnsi="Calibri" w:cstheme="majorBidi"/>
          <w:color w:val="2E74B5" w:themeColor="accent1" w:themeShade="BF"/>
          <w:sz w:val="36"/>
          <w:szCs w:val="36"/>
        </w:rPr>
      </w:pPr>
      <w:r>
        <w:t>These statutes establish multidisciplinary teams and child abuse multi</w:t>
      </w:r>
      <w:r w:rsidR="008D0877">
        <w:t xml:space="preserve">disciplinary teams for a </w:t>
      </w:r>
      <w:r w:rsidR="000A6AAA">
        <w:t xml:space="preserve">foster </w:t>
      </w:r>
      <w:r>
        <w:t xml:space="preserve">youth, and how </w:t>
      </w:r>
      <w:r w:rsidRPr="00D941D5">
        <w:rPr>
          <w:shd w:val="clear" w:color="auto" w:fill="FFFFFF"/>
        </w:rPr>
        <w:t>information</w:t>
      </w:r>
      <w:r>
        <w:t xml:space="preserve">, including health information, may be shared with these teams. </w:t>
      </w:r>
    </w:p>
    <w:p w14:paraId="76ED522F" w14:textId="36806934" w:rsidR="00982396" w:rsidRDefault="00982396" w:rsidP="00D44323">
      <w:pPr>
        <w:pStyle w:val="Heading1"/>
        <w:numPr>
          <w:ilvl w:val="0"/>
          <w:numId w:val="0"/>
        </w:numPr>
        <w:ind w:left="360" w:hanging="360"/>
      </w:pPr>
      <w:bookmarkStart w:id="20" w:name="_Guidance_for_Specific"/>
      <w:bookmarkStart w:id="21" w:name="_Guidance_for_Specific_1"/>
      <w:bookmarkStart w:id="22" w:name="_Toc83633715"/>
      <w:bookmarkEnd w:id="20"/>
      <w:bookmarkEnd w:id="21"/>
      <w:r>
        <w:t>Guidance for Specific Scenarios</w:t>
      </w:r>
      <w:bookmarkEnd w:id="22"/>
    </w:p>
    <w:p w14:paraId="0976CF36" w14:textId="77777777" w:rsidR="00056CAB" w:rsidRDefault="00056CAB" w:rsidP="00D941D5">
      <w:pPr>
        <w:spacing w:after="160" w:line="259" w:lineRule="auto"/>
      </w:pPr>
      <w:r>
        <w:t xml:space="preserve">Guidance for specific scenarios is based on scenario descriptions and assumptions. Readers should </w:t>
      </w:r>
      <w:r w:rsidRPr="00D941D5">
        <w:rPr>
          <w:shd w:val="clear" w:color="auto" w:fill="FFFFFF"/>
        </w:rPr>
        <w:t>thoroughly</w:t>
      </w:r>
      <w:r>
        <w:t xml:space="preserve"> review them, as the laws discussed in the guidance for an individual scenario will vary based on the specifics of the scenario’s description and assumptions. </w:t>
      </w:r>
    </w:p>
    <w:p w14:paraId="2DF80117" w14:textId="77777777" w:rsidR="00056CAB" w:rsidRDefault="00056CAB" w:rsidP="00D941D5">
      <w:pPr>
        <w:spacing w:after="160" w:line="259" w:lineRule="auto"/>
      </w:pPr>
      <w:r>
        <w:t xml:space="preserve">Each scenario </w:t>
      </w:r>
      <w:r w:rsidRPr="00D941D5">
        <w:rPr>
          <w:shd w:val="clear" w:color="auto" w:fill="FFFFFF"/>
        </w:rPr>
        <w:t>contains</w:t>
      </w:r>
      <w:r>
        <w:t xml:space="preserve"> the following subsections: </w:t>
      </w:r>
    </w:p>
    <w:p w14:paraId="1E4EAB38" w14:textId="77777777" w:rsidR="00056CAB" w:rsidRDefault="00056CAB" w:rsidP="002C5A29">
      <w:pPr>
        <w:pStyle w:val="ListParagraph"/>
        <w:numPr>
          <w:ilvl w:val="0"/>
          <w:numId w:val="2"/>
        </w:numPr>
      </w:pPr>
      <w:r>
        <w:t xml:space="preserve">Description – provides a brief description of the scenario, the question to be addressed by the scenario and assumptions made when developing the guidance </w:t>
      </w:r>
    </w:p>
    <w:p w14:paraId="4B0B5158" w14:textId="77777777" w:rsidR="00056CAB" w:rsidRDefault="00056CAB" w:rsidP="002C5A29">
      <w:pPr>
        <w:pStyle w:val="ListParagraph"/>
        <w:numPr>
          <w:ilvl w:val="0"/>
          <w:numId w:val="2"/>
        </w:numPr>
      </w:pPr>
      <w:r>
        <w:t xml:space="preserve">Graphic(s) – presents one or more decision flow diagrams illustrating the State’s guidance for the scenario </w:t>
      </w:r>
    </w:p>
    <w:p w14:paraId="0C3C7A2F" w14:textId="77777777" w:rsidR="00056CAB" w:rsidRDefault="00056CAB" w:rsidP="002C5A29">
      <w:pPr>
        <w:pStyle w:val="ListParagraph"/>
        <w:numPr>
          <w:ilvl w:val="0"/>
          <w:numId w:val="2"/>
        </w:numPr>
      </w:pPr>
      <w:r>
        <w:t xml:space="preserve">Scenario Guidance – provides a narrative describing the State’s guidance specific to the scenario </w:t>
      </w:r>
    </w:p>
    <w:p w14:paraId="07280F0E" w14:textId="77777777" w:rsidR="00056CAB" w:rsidRDefault="00056CAB" w:rsidP="002C5A29">
      <w:pPr>
        <w:pStyle w:val="ListParagraph"/>
        <w:numPr>
          <w:ilvl w:val="0"/>
          <w:numId w:val="2"/>
        </w:numPr>
      </w:pPr>
      <w:r>
        <w:t>Citations and Related Guidance – presents a list of the relevant legal citations and references used in developing the guidance</w:t>
      </w:r>
    </w:p>
    <w:p w14:paraId="26D6457C" w14:textId="0E883A8B" w:rsidR="00056CAB" w:rsidRPr="00056CAB" w:rsidRDefault="0024608C" w:rsidP="00D941D5">
      <w:pPr>
        <w:spacing w:after="160" w:line="259" w:lineRule="auto"/>
      </w:pPr>
      <w:bookmarkStart w:id="23" w:name="_Role-based_Navigation"/>
      <w:bookmarkEnd w:id="23"/>
      <w:r w:rsidRPr="000776A7">
        <w:rPr>
          <w:b/>
        </w:rPr>
        <w:t>C</w:t>
      </w:r>
      <w:r w:rsidR="008D09B5">
        <w:rPr>
          <w:b/>
        </w:rPr>
        <w:t>AUTION</w:t>
      </w:r>
      <w:r w:rsidRPr="000776A7">
        <w:rPr>
          <w:b/>
        </w:rPr>
        <w:t>!</w:t>
      </w:r>
      <w:r>
        <w:t xml:space="preserve"> </w:t>
      </w:r>
      <w:r w:rsidR="00842EA2">
        <w:t xml:space="preserve">For </w:t>
      </w:r>
      <w:r w:rsidR="00311B48">
        <w:t>c</w:t>
      </w:r>
      <w:r w:rsidR="00842EA2">
        <w:t>ommunity-</w:t>
      </w:r>
      <w:r w:rsidR="00311B48">
        <w:t>b</w:t>
      </w:r>
      <w:r w:rsidR="00E106DF">
        <w:t xml:space="preserve">ased </w:t>
      </w:r>
      <w:r w:rsidR="00311B48">
        <w:t>o</w:t>
      </w:r>
      <w:r w:rsidR="00E106DF">
        <w:t xml:space="preserve">rganizations providing multiple services, refer to the </w:t>
      </w:r>
      <w:r w:rsidR="00A5235E">
        <w:t xml:space="preserve">scenario </w:t>
      </w:r>
      <w:r w:rsidR="00E106DF">
        <w:t xml:space="preserve">applicable to the </w:t>
      </w:r>
      <w:r w:rsidR="00E106DF" w:rsidRPr="00D941D5">
        <w:rPr>
          <w:shd w:val="clear" w:color="auto" w:fill="FFFFFF"/>
        </w:rPr>
        <w:t>service</w:t>
      </w:r>
      <w:r w:rsidR="00A5235E">
        <w:t>/role</w:t>
      </w:r>
      <w:r w:rsidR="00E106DF">
        <w:t xml:space="preserve"> you are providing</w:t>
      </w:r>
      <w:r w:rsidR="000E668E">
        <w:t xml:space="preserve"> when sharing </w:t>
      </w:r>
      <w:hyperlink w:anchor="HealthInfo_Def" w:history="1">
        <w:r w:rsidR="00A5235E" w:rsidRPr="004D0875">
          <w:rPr>
            <w:rStyle w:val="Hyperlink"/>
          </w:rPr>
          <w:t>health</w:t>
        </w:r>
        <w:r w:rsidR="000E668E" w:rsidRPr="004D0875">
          <w:rPr>
            <w:rStyle w:val="Hyperlink"/>
          </w:rPr>
          <w:t xml:space="preserve"> information</w:t>
        </w:r>
      </w:hyperlink>
      <w:r w:rsidR="00E106DF">
        <w:t>.</w:t>
      </w:r>
      <w:r w:rsidR="00056CAB">
        <w:t xml:space="preserve"> </w:t>
      </w:r>
    </w:p>
    <w:p w14:paraId="05345EC6" w14:textId="77777777" w:rsidR="00523CC7" w:rsidRDefault="00523CC7">
      <w:pPr>
        <w:spacing w:after="160" w:line="259" w:lineRule="auto"/>
        <w:rPr>
          <w:rFonts w:eastAsiaTheme="majorEastAsia" w:cstheme="majorBidi"/>
          <w:b/>
          <w:color w:val="1F4D78" w:themeColor="accent1" w:themeShade="7F"/>
          <w:sz w:val="32"/>
          <w:szCs w:val="24"/>
        </w:rPr>
      </w:pPr>
      <w:bookmarkStart w:id="24" w:name="_Medically_Tailored_Meals"/>
      <w:bookmarkEnd w:id="24"/>
      <w:r>
        <w:br w:type="page"/>
      </w:r>
    </w:p>
    <w:p w14:paraId="4524724C" w14:textId="3C6A27DD" w:rsidR="0090721E" w:rsidRDefault="003553B9" w:rsidP="00D44323">
      <w:pPr>
        <w:pStyle w:val="Heading3"/>
      </w:pPr>
      <w:bookmarkStart w:id="25" w:name="_General_Information_Sharing_1"/>
      <w:bookmarkStart w:id="26" w:name="_Minors_-_Health"/>
      <w:bookmarkStart w:id="27" w:name="_Toc78358559"/>
      <w:bookmarkStart w:id="28" w:name="Minorhptopgc"/>
      <w:bookmarkStart w:id="29" w:name="_Toc83633716"/>
      <w:bookmarkEnd w:id="25"/>
      <w:bookmarkEnd w:id="26"/>
      <w:r>
        <w:t>Minors</w:t>
      </w:r>
      <w:r w:rsidR="00D74A7C">
        <w:t xml:space="preserve"> –</w:t>
      </w:r>
      <w:r>
        <w:t xml:space="preserve"> </w:t>
      </w:r>
      <w:r w:rsidR="000E58EB">
        <w:t xml:space="preserve">Health Provider </w:t>
      </w:r>
      <w:r w:rsidR="00DD4173">
        <w:t>to</w:t>
      </w:r>
      <w:r w:rsidR="000E58EB">
        <w:t xml:space="preserve"> Parent/Guardian and Caregiver</w:t>
      </w:r>
      <w:bookmarkEnd w:id="27"/>
      <w:bookmarkEnd w:id="29"/>
    </w:p>
    <w:p w14:paraId="427D6D65" w14:textId="77777777" w:rsidR="0056065C" w:rsidRDefault="0056065C" w:rsidP="0056065C">
      <w:pPr>
        <w:spacing w:after="160" w:line="259" w:lineRule="auto"/>
        <w:rPr>
          <w:b/>
        </w:rPr>
      </w:pPr>
      <w:r>
        <w:rPr>
          <w:b/>
        </w:rPr>
        <w:t>Introduction</w:t>
      </w:r>
    </w:p>
    <w:p w14:paraId="60DA8771" w14:textId="1A097D4E" w:rsidR="0056065C" w:rsidRDefault="0056065C" w:rsidP="0056065C">
      <w:pPr>
        <w:rPr>
          <w:rFonts w:eastAsiaTheme="majorEastAsia"/>
        </w:rPr>
      </w:pPr>
      <w:r>
        <w:rPr>
          <w:rFonts w:eastAsiaTheme="majorEastAsia"/>
        </w:rPr>
        <w:t xml:space="preserve">In California, certain </w:t>
      </w:r>
      <w:hyperlink w:anchor="Minor_Def" w:history="1">
        <w:r w:rsidRPr="00E0744F">
          <w:rPr>
            <w:rStyle w:val="Hyperlink"/>
            <w:rFonts w:eastAsiaTheme="majorEastAsia"/>
          </w:rPr>
          <w:t>minors</w:t>
        </w:r>
      </w:hyperlink>
      <w:r>
        <w:rPr>
          <w:rFonts w:eastAsiaTheme="majorEastAsia"/>
        </w:rPr>
        <w:t xml:space="preserve"> have the right to limit access of their </w:t>
      </w:r>
      <w:hyperlink w:anchor="HealthInfo_Def" w:history="1">
        <w:r w:rsidRPr="00217E5A">
          <w:rPr>
            <w:rStyle w:val="Hyperlink"/>
            <w:rFonts w:eastAsiaTheme="majorEastAsia"/>
          </w:rPr>
          <w:t>health information</w:t>
        </w:r>
      </w:hyperlink>
      <w:r>
        <w:rPr>
          <w:rFonts w:eastAsiaTheme="majorEastAsia"/>
        </w:rPr>
        <w:t xml:space="preserve"> just like adults have the right to limit access. A </w:t>
      </w:r>
      <w:hyperlink w:anchor="Parentguardian_Def" w:history="1">
        <w:r w:rsidRPr="00A27415">
          <w:rPr>
            <w:rStyle w:val="Hyperlink"/>
            <w:rFonts w:eastAsiaTheme="majorEastAsia"/>
          </w:rPr>
          <w:t>parent’s/guardian’s</w:t>
        </w:r>
      </w:hyperlink>
      <w:r>
        <w:rPr>
          <w:rFonts w:eastAsiaTheme="majorEastAsia"/>
        </w:rPr>
        <w:t xml:space="preserve"> or </w:t>
      </w:r>
      <w:hyperlink w:anchor="Caregiver_Def" w:history="1">
        <w:r w:rsidRPr="00A27415">
          <w:rPr>
            <w:rStyle w:val="Hyperlink"/>
            <w:rFonts w:eastAsiaTheme="majorEastAsia"/>
          </w:rPr>
          <w:t>caregiver’s</w:t>
        </w:r>
      </w:hyperlink>
      <w:r>
        <w:rPr>
          <w:rFonts w:eastAsiaTheme="majorEastAsia"/>
        </w:rPr>
        <w:t xml:space="preserve"> ability to access a minor’s </w:t>
      </w:r>
      <w:r w:rsidRPr="00217E5A">
        <w:rPr>
          <w:rFonts w:eastAsiaTheme="majorEastAsia"/>
        </w:rPr>
        <w:t>health information</w:t>
      </w:r>
      <w:r>
        <w:rPr>
          <w:rFonts w:eastAsiaTheme="majorEastAsia"/>
        </w:rPr>
        <w:t xml:space="preserve"> depends on whether the minor has the right and/or </w:t>
      </w:r>
      <w:hyperlink w:anchor="Capacity_Def" w:history="1">
        <w:r w:rsidRPr="0008384A">
          <w:rPr>
            <w:rStyle w:val="Hyperlink"/>
            <w:rFonts w:eastAsiaTheme="majorEastAsia"/>
          </w:rPr>
          <w:t>capacity</w:t>
        </w:r>
      </w:hyperlink>
      <w:r>
        <w:rPr>
          <w:rFonts w:eastAsiaTheme="majorEastAsia"/>
        </w:rPr>
        <w:t xml:space="preserve"> to consent for the </w:t>
      </w:r>
      <w:hyperlink w:anchor="Treatment_Def" w:history="1">
        <w:r w:rsidRPr="00EE1099">
          <w:rPr>
            <w:rStyle w:val="Hyperlink"/>
            <w:rFonts w:eastAsiaTheme="majorEastAsia"/>
          </w:rPr>
          <w:t>treatment</w:t>
        </w:r>
      </w:hyperlink>
      <w:r>
        <w:rPr>
          <w:rFonts w:eastAsiaTheme="majorEastAsia"/>
        </w:rPr>
        <w:t xml:space="preserve">, the type of treatment provided, and the site/location of the treatment. </w:t>
      </w:r>
    </w:p>
    <w:p w14:paraId="3A8AEC64" w14:textId="5C957C46" w:rsidR="0056065C" w:rsidRDefault="0056065C" w:rsidP="0056065C">
      <w:pPr>
        <w:rPr>
          <w:rFonts w:eastAsiaTheme="majorEastAsia"/>
        </w:rPr>
      </w:pPr>
      <w:r>
        <w:rPr>
          <w:rFonts w:eastAsiaTheme="majorEastAsia"/>
        </w:rPr>
        <w:t xml:space="preserve">In general, California law gives certain minors the legal right to consent to their own healthcare depending on the type of treatment, their age, and/or their capacity to make decisions. When minors can lawfully consent to a health service, they also gain control over who may access their </w:t>
      </w:r>
      <w:r w:rsidRPr="001C123D">
        <w:rPr>
          <w:rFonts w:eastAsiaTheme="majorEastAsia"/>
        </w:rPr>
        <w:t>health information</w:t>
      </w:r>
      <w:r>
        <w:rPr>
          <w:rFonts w:eastAsiaTheme="majorEastAsia"/>
        </w:rPr>
        <w:t xml:space="preserve"> for those services. A </w:t>
      </w:r>
      <w:r w:rsidRPr="00446C08">
        <w:rPr>
          <w:rFonts w:eastAsiaTheme="majorEastAsia"/>
        </w:rPr>
        <w:t xml:space="preserve">minor does not have to actually consent to the </w:t>
      </w:r>
      <w:r>
        <w:rPr>
          <w:rFonts w:eastAsiaTheme="majorEastAsia"/>
        </w:rPr>
        <w:t xml:space="preserve">healthcare </w:t>
      </w:r>
      <w:r w:rsidRPr="00446C08">
        <w:rPr>
          <w:rFonts w:eastAsiaTheme="majorEastAsia"/>
        </w:rPr>
        <w:t xml:space="preserve">service - they </w:t>
      </w:r>
      <w:r>
        <w:rPr>
          <w:rFonts w:eastAsiaTheme="majorEastAsia"/>
        </w:rPr>
        <w:t>just need to</w:t>
      </w:r>
      <w:r w:rsidRPr="00446C08">
        <w:rPr>
          <w:rFonts w:eastAsiaTheme="majorEastAsia"/>
        </w:rPr>
        <w:t xml:space="preserve"> have the ability to consent to </w:t>
      </w:r>
      <w:r>
        <w:rPr>
          <w:rFonts w:eastAsiaTheme="majorEastAsia"/>
        </w:rPr>
        <w:t>the healthcare</w:t>
      </w:r>
      <w:r w:rsidRPr="00446C08">
        <w:rPr>
          <w:rFonts w:eastAsiaTheme="majorEastAsia"/>
        </w:rPr>
        <w:t xml:space="preserve"> servi</w:t>
      </w:r>
      <w:r>
        <w:rPr>
          <w:rFonts w:eastAsiaTheme="majorEastAsia"/>
        </w:rPr>
        <w:t>c</w:t>
      </w:r>
      <w:r w:rsidRPr="00446C08">
        <w:rPr>
          <w:rFonts w:eastAsiaTheme="majorEastAsia"/>
        </w:rPr>
        <w:t xml:space="preserve">es under </w:t>
      </w:r>
      <w:r>
        <w:rPr>
          <w:rFonts w:eastAsiaTheme="majorEastAsia"/>
        </w:rPr>
        <w:t xml:space="preserve">the </w:t>
      </w:r>
      <w:r w:rsidRPr="00446C08">
        <w:rPr>
          <w:rFonts w:eastAsiaTheme="majorEastAsia"/>
        </w:rPr>
        <w:t>law</w:t>
      </w:r>
      <w:r>
        <w:rPr>
          <w:rFonts w:eastAsiaTheme="majorEastAsia"/>
        </w:rPr>
        <w:t xml:space="preserve">. Sometimes California law requires a </w:t>
      </w:r>
      <w:hyperlink w:anchor="HealthProvider_Def" w:history="1">
        <w:r w:rsidRPr="001C123D">
          <w:rPr>
            <w:rStyle w:val="Hyperlink"/>
            <w:rFonts w:eastAsiaTheme="majorEastAsia"/>
          </w:rPr>
          <w:t>health provider</w:t>
        </w:r>
      </w:hyperlink>
      <w:r>
        <w:rPr>
          <w:rFonts w:eastAsiaTheme="majorEastAsia"/>
        </w:rPr>
        <w:t xml:space="preserve"> to give parents and guardians a minor’s health information even if the minor has a right to consent to their own treatment. However, federal law requires the minor agree to the </w:t>
      </w:r>
      <w:hyperlink w:anchor="Disclose_Def" w:history="1">
        <w:r w:rsidRPr="00C3038D">
          <w:rPr>
            <w:rStyle w:val="Hyperlink"/>
            <w:rFonts w:eastAsiaTheme="majorEastAsia"/>
          </w:rPr>
          <w:t>disclosure</w:t>
        </w:r>
      </w:hyperlink>
      <w:r>
        <w:rPr>
          <w:rFonts w:eastAsiaTheme="majorEastAsia"/>
        </w:rPr>
        <w:t xml:space="preserve">, when a minor can give consent.     </w:t>
      </w:r>
    </w:p>
    <w:p w14:paraId="7E9B9935" w14:textId="77777777" w:rsidR="0056065C" w:rsidRDefault="0056065C" w:rsidP="0056065C">
      <w:r>
        <w:t>This section provides guidance on the following information sharing situations:</w:t>
      </w:r>
    </w:p>
    <w:p w14:paraId="32518123" w14:textId="16141DB2" w:rsidR="0056065C" w:rsidRDefault="0056065C" w:rsidP="0056065C">
      <w:pPr>
        <w:pStyle w:val="ListParagraph"/>
        <w:numPr>
          <w:ilvl w:val="0"/>
          <w:numId w:val="36"/>
        </w:numPr>
      </w:pPr>
      <w:r>
        <w:t xml:space="preserve">Health provider sharing a minor’s health information with a parent/guardian regarding a medical service when the minor </w:t>
      </w:r>
      <w:r w:rsidRPr="00223BC8">
        <w:rPr>
          <w:b/>
          <w:bCs/>
        </w:rPr>
        <w:t>cannot give consent</w:t>
      </w:r>
      <w:r>
        <w:t xml:space="preserve"> (</w:t>
      </w:r>
      <w:hyperlink w:anchor="Scenario1_M" w:history="1">
        <w:r w:rsidRPr="00C27949">
          <w:rPr>
            <w:rStyle w:val="Hyperlink"/>
          </w:rPr>
          <w:t>Scenario 1</w:t>
        </w:r>
      </w:hyperlink>
      <w:r>
        <w:t>).</w:t>
      </w:r>
    </w:p>
    <w:p w14:paraId="7BD3F15B" w14:textId="4BF20948" w:rsidR="0056065C" w:rsidRDefault="0056065C" w:rsidP="0056065C">
      <w:pPr>
        <w:pStyle w:val="ListParagraph"/>
        <w:numPr>
          <w:ilvl w:val="0"/>
          <w:numId w:val="36"/>
        </w:numPr>
      </w:pPr>
      <w:r>
        <w:t xml:space="preserve">Health provider sharing a minor’s health information with a caregiver regarding a medical service when the minor </w:t>
      </w:r>
      <w:r w:rsidRPr="00223BC8">
        <w:rPr>
          <w:b/>
          <w:bCs/>
        </w:rPr>
        <w:t>cannot give consent</w:t>
      </w:r>
      <w:r>
        <w:t xml:space="preserve"> (</w:t>
      </w:r>
      <w:hyperlink w:anchor="Scenario2_M" w:history="1">
        <w:r w:rsidRPr="005F41BF">
          <w:rPr>
            <w:rStyle w:val="Hyperlink"/>
          </w:rPr>
          <w:t>Scenario 2</w:t>
        </w:r>
      </w:hyperlink>
      <w:r>
        <w:t>).</w:t>
      </w:r>
    </w:p>
    <w:p w14:paraId="0CDF2181" w14:textId="77777777" w:rsidR="0056065C" w:rsidRDefault="0056065C" w:rsidP="0056065C">
      <w:pPr>
        <w:pStyle w:val="ListParagraph"/>
        <w:numPr>
          <w:ilvl w:val="0"/>
          <w:numId w:val="36"/>
        </w:numPr>
      </w:pPr>
      <w:r>
        <w:t xml:space="preserve">Health provider sharing a minor’s health information with a parent/guardian or caregiver regarding a medical service when the minor </w:t>
      </w:r>
      <w:r w:rsidRPr="00223BC8">
        <w:rPr>
          <w:b/>
          <w:bCs/>
        </w:rPr>
        <w:t>can give consent</w:t>
      </w:r>
      <w:r>
        <w:t xml:space="preserve">. Guidance is provided based on the type of service: </w:t>
      </w:r>
    </w:p>
    <w:p w14:paraId="671505A3" w14:textId="56AC5AFA" w:rsidR="0056065C" w:rsidRDefault="0056065C" w:rsidP="0056065C">
      <w:pPr>
        <w:pStyle w:val="ListParagraph"/>
        <w:numPr>
          <w:ilvl w:val="1"/>
          <w:numId w:val="36"/>
        </w:numPr>
      </w:pPr>
      <w:r>
        <w:t>Physical Health (</w:t>
      </w:r>
      <w:hyperlink w:anchor="Scenario3_M" w:history="1">
        <w:r w:rsidRPr="005F41BF">
          <w:rPr>
            <w:rStyle w:val="Hyperlink"/>
          </w:rPr>
          <w:t>Scenario 3</w:t>
        </w:r>
      </w:hyperlink>
      <w:r>
        <w:t>)</w:t>
      </w:r>
    </w:p>
    <w:p w14:paraId="2C862BC3" w14:textId="3DBCEE44" w:rsidR="0056065C" w:rsidRDefault="0056065C" w:rsidP="0056065C">
      <w:pPr>
        <w:pStyle w:val="ListParagraph"/>
        <w:numPr>
          <w:ilvl w:val="1"/>
          <w:numId w:val="36"/>
        </w:numPr>
      </w:pPr>
      <w:r>
        <w:t>Sexual Assault (</w:t>
      </w:r>
      <w:hyperlink w:anchor="Scenario4_M" w:history="1">
        <w:r w:rsidRPr="00644A88">
          <w:rPr>
            <w:rStyle w:val="Hyperlink"/>
          </w:rPr>
          <w:t>Scenario 4</w:t>
        </w:r>
      </w:hyperlink>
      <w:r>
        <w:t>)</w:t>
      </w:r>
    </w:p>
    <w:p w14:paraId="3249A0BF" w14:textId="16C03767" w:rsidR="0056065C" w:rsidRDefault="0056065C" w:rsidP="0056065C">
      <w:pPr>
        <w:pStyle w:val="ListParagraph"/>
        <w:numPr>
          <w:ilvl w:val="1"/>
          <w:numId w:val="36"/>
        </w:numPr>
      </w:pPr>
      <w:r>
        <w:t>Mental Health (</w:t>
      </w:r>
      <w:hyperlink w:anchor="Scenario5_M" w:history="1">
        <w:r w:rsidRPr="005F41BF">
          <w:rPr>
            <w:rStyle w:val="Hyperlink"/>
          </w:rPr>
          <w:t>Scenario 5</w:t>
        </w:r>
      </w:hyperlink>
      <w:r>
        <w:t>)</w:t>
      </w:r>
    </w:p>
    <w:p w14:paraId="4DA88F1C" w14:textId="451DF545" w:rsidR="0056065C" w:rsidRDefault="0056065C" w:rsidP="0056065C">
      <w:pPr>
        <w:pStyle w:val="ListParagraph"/>
        <w:numPr>
          <w:ilvl w:val="1"/>
          <w:numId w:val="36"/>
        </w:numPr>
      </w:pPr>
      <w:r>
        <w:t>Substance Use Disorder (</w:t>
      </w:r>
      <w:hyperlink w:anchor="Scenario6_M" w:history="1">
        <w:r w:rsidRPr="00644A88">
          <w:rPr>
            <w:rStyle w:val="Hyperlink"/>
          </w:rPr>
          <w:t>Scenario 6</w:t>
        </w:r>
      </w:hyperlink>
      <w:r>
        <w:t>)</w:t>
      </w:r>
    </w:p>
    <w:p w14:paraId="56870933" w14:textId="77777777" w:rsidR="0056065C" w:rsidRDefault="0056065C" w:rsidP="0056065C">
      <w:pPr>
        <w:spacing w:after="160" w:line="259" w:lineRule="auto"/>
        <w:rPr>
          <w:rFonts w:asciiTheme="majorHAnsi" w:eastAsiaTheme="majorEastAsia" w:hAnsiTheme="majorHAnsi" w:cstheme="majorBidi"/>
          <w:b/>
          <w:color w:val="1F4D78" w:themeColor="accent1" w:themeShade="7F"/>
        </w:rPr>
      </w:pPr>
      <w:r>
        <w:rPr>
          <w:b/>
        </w:rPr>
        <w:br w:type="page"/>
      </w:r>
    </w:p>
    <w:p w14:paraId="0AB39E0E" w14:textId="507047A5" w:rsidR="000E58EB" w:rsidRDefault="000E58EB" w:rsidP="000E58EB">
      <w:pPr>
        <w:pStyle w:val="Heading6"/>
        <w:ind w:left="360"/>
      </w:pPr>
      <w:bookmarkStart w:id="30" w:name="_Scenario_1_–"/>
      <w:bookmarkStart w:id="31" w:name="_Scenario_3a_–"/>
      <w:bookmarkStart w:id="32" w:name="_Scenario_11_–"/>
      <w:bookmarkStart w:id="33" w:name="Scenario1_M"/>
      <w:bookmarkStart w:id="34" w:name="_Toc78358560"/>
      <w:bookmarkStart w:id="35" w:name="_Toc83633717"/>
      <w:bookmarkEnd w:id="28"/>
      <w:bookmarkEnd w:id="30"/>
      <w:bookmarkEnd w:id="31"/>
      <w:bookmarkEnd w:id="32"/>
      <w:r>
        <w:t>Scenario 1</w:t>
      </w:r>
      <w:bookmarkEnd w:id="33"/>
      <w:r w:rsidRPr="00891A58">
        <w:t xml:space="preserve"> </w:t>
      </w:r>
      <w:r>
        <w:t>–</w:t>
      </w:r>
      <w:r w:rsidRPr="00891A58">
        <w:t xml:space="preserve"> </w:t>
      </w:r>
      <w:r>
        <w:t xml:space="preserve">Health Provider </w:t>
      </w:r>
      <w:r w:rsidR="008D09B5">
        <w:t>to</w:t>
      </w:r>
      <w:r>
        <w:t xml:space="preserve"> Parent/Guardian – Minor Cannot Consent</w:t>
      </w:r>
      <w:bookmarkEnd w:id="34"/>
      <w:bookmarkEnd w:id="35"/>
    </w:p>
    <w:p w14:paraId="7161EA9E" w14:textId="77777777" w:rsidR="0056065C" w:rsidRPr="00E52E40" w:rsidRDefault="0056065C" w:rsidP="0056065C">
      <w:pPr>
        <w:rPr>
          <w:b/>
          <w:bCs/>
          <w:i/>
          <w:szCs w:val="24"/>
        </w:rPr>
      </w:pPr>
      <w:r w:rsidRPr="00E52E40">
        <w:rPr>
          <w:b/>
          <w:bCs/>
          <w:i/>
          <w:szCs w:val="24"/>
        </w:rPr>
        <w:t>Description</w:t>
      </w:r>
    </w:p>
    <w:p w14:paraId="5472953A" w14:textId="4738E682" w:rsidR="0056065C" w:rsidRDefault="0056065C" w:rsidP="0056065C">
      <w:pPr>
        <w:rPr>
          <w:szCs w:val="24"/>
        </w:rPr>
      </w:pPr>
      <w:r>
        <w:rPr>
          <w:szCs w:val="24"/>
        </w:rPr>
        <w:t xml:space="preserve">A </w:t>
      </w:r>
      <w:hyperlink w:anchor="Minor_Def" w:history="1">
        <w:r w:rsidRPr="008731AB">
          <w:rPr>
            <w:rStyle w:val="Hyperlink"/>
            <w:szCs w:val="24"/>
          </w:rPr>
          <w:t>minor</w:t>
        </w:r>
      </w:hyperlink>
      <w:r>
        <w:rPr>
          <w:szCs w:val="24"/>
        </w:rPr>
        <w:t xml:space="preserve">’s </w:t>
      </w:r>
      <w:hyperlink w:anchor="Parentguardian_Def" w:history="1">
        <w:r w:rsidRPr="008408A1">
          <w:rPr>
            <w:rStyle w:val="Hyperlink"/>
            <w:szCs w:val="24"/>
          </w:rPr>
          <w:t>parent/guardian</w:t>
        </w:r>
      </w:hyperlink>
      <w:r>
        <w:rPr>
          <w:szCs w:val="24"/>
        </w:rPr>
        <w:t xml:space="preserve"> (or limited guardian, </w:t>
      </w:r>
      <w:r w:rsidR="00C53A80">
        <w:rPr>
          <w:szCs w:val="24"/>
        </w:rPr>
        <w:t>refer to</w:t>
      </w:r>
      <w:r>
        <w:rPr>
          <w:szCs w:val="24"/>
        </w:rPr>
        <w:t xml:space="preserve"> guidance below) asks the </w:t>
      </w:r>
      <w:hyperlink w:anchor="HealthProvider_Def" w:history="1">
        <w:r w:rsidRPr="008731AB">
          <w:rPr>
            <w:rStyle w:val="Hyperlink"/>
            <w:szCs w:val="24"/>
          </w:rPr>
          <w:t>health provider</w:t>
        </w:r>
      </w:hyperlink>
      <w:r>
        <w:rPr>
          <w:szCs w:val="24"/>
        </w:rPr>
        <w:t xml:space="preserve"> for the minor’s </w:t>
      </w:r>
      <w:hyperlink w:anchor="HealthInfo_Def" w:history="1">
        <w:r w:rsidRPr="001C123D">
          <w:rPr>
            <w:rStyle w:val="Hyperlink"/>
            <w:szCs w:val="24"/>
          </w:rPr>
          <w:t>health information</w:t>
        </w:r>
      </w:hyperlink>
      <w:r>
        <w:rPr>
          <w:szCs w:val="24"/>
        </w:rPr>
        <w:t xml:space="preserve">. The minor cannot lawfully provide consent for the </w:t>
      </w:r>
      <w:hyperlink w:anchor="Treatment_Def" w:history="1">
        <w:r w:rsidRPr="00EE1099">
          <w:rPr>
            <w:rStyle w:val="Hyperlink"/>
            <w:szCs w:val="24"/>
          </w:rPr>
          <w:t>treatment</w:t>
        </w:r>
      </w:hyperlink>
      <w:r>
        <w:rPr>
          <w:szCs w:val="24"/>
        </w:rPr>
        <w:t xml:space="preserve"> or medical service.</w:t>
      </w:r>
    </w:p>
    <w:p w14:paraId="4AD3A637" w14:textId="77777777" w:rsidR="0056065C" w:rsidRDefault="0056065C" w:rsidP="0056065C"/>
    <w:p w14:paraId="349C6525" w14:textId="77777777" w:rsidR="0056065C" w:rsidRDefault="0056065C" w:rsidP="0056065C">
      <w:pPr>
        <w:ind w:left="720"/>
      </w:pPr>
      <w:r>
        <w:rPr>
          <w:noProof/>
        </w:rPr>
        <mc:AlternateContent>
          <mc:Choice Requires="wps">
            <w:drawing>
              <wp:inline distT="0" distB="0" distL="0" distR="0" wp14:anchorId="6CBA45CF" wp14:editId="41151906">
                <wp:extent cx="4823460" cy="808893"/>
                <wp:effectExtent l="0" t="0" r="15240" b="10795"/>
                <wp:docPr id="3" name="Text Box 3"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08893"/>
                        </a:xfrm>
                        <a:prstGeom prst="rect">
                          <a:avLst/>
                        </a:prstGeom>
                        <a:solidFill>
                          <a:srgbClr val="FFFFFF"/>
                        </a:solidFill>
                        <a:ln w="25400" cmpd="dbl">
                          <a:solidFill>
                            <a:schemeClr val="tx2">
                              <a:lumMod val="60000"/>
                              <a:lumOff val="40000"/>
                            </a:schemeClr>
                          </a:solidFill>
                          <a:miter lim="800000"/>
                          <a:headEnd/>
                          <a:tailEnd/>
                        </a:ln>
                      </wps:spPr>
                      <wps:txbx>
                        <w:txbxContent>
                          <w:p w14:paraId="5EC137D4" w14:textId="24D9757D" w:rsidR="00B53E98" w:rsidRPr="00936590" w:rsidRDefault="00B53E98" w:rsidP="0056065C">
                            <w:pPr>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the minor</w:t>
                            </w:r>
                            <w:r w:rsidRPr="00936590">
                              <w:rPr>
                                <w:color w:val="0033CC"/>
                                <w:sz w:val="28"/>
                                <w:szCs w:val="28"/>
                              </w:rPr>
                              <w:t xml:space="preserve"> </w:t>
                            </w:r>
                            <w:r>
                              <w:rPr>
                                <w:color w:val="0033CC"/>
                                <w:sz w:val="28"/>
                                <w:szCs w:val="28"/>
                              </w:rPr>
                              <w:t>can</w:t>
                            </w:r>
                            <w:r w:rsidRPr="00936590">
                              <w:rPr>
                                <w:color w:val="0033CC"/>
                                <w:sz w:val="28"/>
                                <w:szCs w:val="28"/>
                              </w:rPr>
                              <w:t xml:space="preserve"> a </w:t>
                            </w:r>
                            <w:r>
                              <w:rPr>
                                <w:color w:val="0033CC"/>
                                <w:sz w:val="28"/>
                                <w:szCs w:val="28"/>
                              </w:rPr>
                              <w:t>health provider share with a parent/guardian when the minor cannot give consent</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type w14:anchorId="6CBA45CF" id="_x0000_t202" coordsize="21600,21600" o:spt="202" path="m,l,21600r21600,l21600,xe">
                <v:stroke joinstyle="miter"/>
                <v:path gradientshapeok="t" o:connecttype="rect"/>
              </v:shapetype>
              <v:shape id="Text Box 3" o:spid="_x0000_s1026" type="#_x0000_t202" alt="Title: What patient health information can a behavioral health provider share with a physical health provider to provide treatment to the patient?" style="width:379.8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" strokecolor="#8496b0 [1951]" strokeweight="2pt">
                <v:stroke linestyle="thinThin"/>
                <v:textbox>
                  <w:txbxContent>
                    <w:p w14:paraId="5EC137D4" w14:textId="24D9757D" w:rsidR="00B53E98" w:rsidRPr="00936590" w:rsidRDefault="00B53E98" w:rsidP="0056065C">
                      <w:pPr>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the minor</w:t>
                      </w:r>
                      <w:r w:rsidRPr="00936590">
                        <w:rPr>
                          <w:color w:val="0033CC"/>
                          <w:sz w:val="28"/>
                          <w:szCs w:val="28"/>
                        </w:rPr>
                        <w:t xml:space="preserve"> </w:t>
                      </w:r>
                      <w:r>
                        <w:rPr>
                          <w:color w:val="0033CC"/>
                          <w:sz w:val="28"/>
                          <w:szCs w:val="28"/>
                        </w:rPr>
                        <w:t>can</w:t>
                      </w:r>
                      <w:r w:rsidRPr="00936590">
                        <w:rPr>
                          <w:color w:val="0033CC"/>
                          <w:sz w:val="28"/>
                          <w:szCs w:val="28"/>
                        </w:rPr>
                        <w:t xml:space="preserve"> a </w:t>
                      </w:r>
                      <w:r>
                        <w:rPr>
                          <w:color w:val="0033CC"/>
                          <w:sz w:val="28"/>
                          <w:szCs w:val="28"/>
                        </w:rPr>
                        <w:t>health provider share with a parent/guardian when the minor cannot give consent</w:t>
                      </w:r>
                      <w:r w:rsidRPr="00936590">
                        <w:rPr>
                          <w:color w:val="0033CC"/>
                          <w:sz w:val="28"/>
                          <w:szCs w:val="28"/>
                        </w:rPr>
                        <w:t>?</w:t>
                      </w:r>
                    </w:p>
                  </w:txbxContent>
                </v:textbox>
                <w10:anchorlock/>
              </v:shape>
            </w:pict>
          </mc:Fallback>
        </mc:AlternateContent>
      </w:r>
    </w:p>
    <w:p w14:paraId="6EE11C1F" w14:textId="77777777" w:rsidR="0056065C" w:rsidRDefault="0056065C" w:rsidP="0056065C"/>
    <w:p w14:paraId="4D00CFBD" w14:textId="77777777" w:rsidR="0056065C" w:rsidRDefault="0056065C" w:rsidP="0056065C"/>
    <w:p w14:paraId="332E76E1" w14:textId="77777777" w:rsidR="0056065C" w:rsidRDefault="0056065C" w:rsidP="0056065C">
      <w:pPr>
        <w:ind w:left="720"/>
        <w:rPr>
          <w:rFonts w:eastAsiaTheme="majorEastAsia"/>
        </w:rPr>
      </w:pPr>
      <w:r>
        <w:rPr>
          <w:noProof/>
        </w:rPr>
        <mc:AlternateContent>
          <mc:Choice Requires="wps">
            <w:drawing>
              <wp:inline distT="0" distB="0" distL="0" distR="0" wp14:anchorId="616DDAB6" wp14:editId="4E6C68A9">
                <wp:extent cx="4792980" cy="2095500"/>
                <wp:effectExtent l="0" t="0" r="26670" b="19050"/>
                <wp:docPr id="6" name="Text Box 6"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2095500"/>
                        </a:xfrm>
                        <a:prstGeom prst="rect">
                          <a:avLst/>
                        </a:prstGeom>
                        <a:solidFill>
                          <a:srgbClr val="FFFFFF"/>
                        </a:solidFill>
                        <a:ln w="9525">
                          <a:solidFill>
                            <a:srgbClr val="000000"/>
                          </a:solidFill>
                          <a:miter lim="800000"/>
                          <a:headEnd/>
                          <a:tailEnd/>
                        </a:ln>
                      </wps:spPr>
                      <wps:txbx>
                        <w:txbxContent>
                          <w:p w14:paraId="2FFDA306" w14:textId="77777777" w:rsidR="00B53E98" w:rsidRDefault="00B53E98" w:rsidP="0056065C">
                            <w:r>
                              <w:t>Important Scenario Guidance Assumptions:</w:t>
                            </w:r>
                          </w:p>
                          <w:p w14:paraId="3063DEE5" w14:textId="77777777" w:rsidR="00B53E98" w:rsidRPr="00F33640" w:rsidRDefault="00B53E98" w:rsidP="0056065C">
                            <w:pPr>
                              <w:pStyle w:val="ListParagraph"/>
                              <w:numPr>
                                <w:ilvl w:val="0"/>
                                <w:numId w:val="34"/>
                              </w:numPr>
                              <w:spacing w:after="0" w:line="276" w:lineRule="auto"/>
                            </w:pPr>
                            <w:r w:rsidRPr="00F33640">
                              <w:t xml:space="preserve">Minor cannot </w:t>
                            </w:r>
                            <w:r>
                              <w:t xml:space="preserve">legally </w:t>
                            </w:r>
                            <w:r w:rsidRPr="00F33640">
                              <w:t xml:space="preserve">consent </w:t>
                            </w:r>
                            <w:r>
                              <w:t>for the medical service</w:t>
                            </w:r>
                          </w:p>
                          <w:p w14:paraId="026AB623" w14:textId="77777777" w:rsidR="00B53E98" w:rsidRPr="00DB1DCE" w:rsidRDefault="00B53E98" w:rsidP="0056065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52DA0001" w14:textId="77777777" w:rsidR="00B53E98" w:rsidRPr="0030045F" w:rsidRDefault="00B53E98" w:rsidP="0056065C">
                            <w:pPr>
                              <w:pStyle w:val="ListParagraph"/>
                              <w:numPr>
                                <w:ilvl w:val="0"/>
                                <w:numId w:val="34"/>
                              </w:numPr>
                              <w:spacing w:after="0" w:line="276" w:lineRule="auto"/>
                              <w:rPr>
                                <w:rStyle w:val="Hyperlink"/>
                                <w:u w:val="none"/>
                              </w:rPr>
                            </w:pPr>
                            <w:r w:rsidRPr="0030045F">
                              <w:rPr>
                                <w:rStyle w:val="Hyperlink"/>
                                <w:color w:val="000000" w:themeColor="text1"/>
                                <w:u w:val="none"/>
                              </w:rPr>
                              <w:t>The minor is not emancipated or a self-sufficient minor</w:t>
                            </w:r>
                          </w:p>
                          <w:p w14:paraId="103F156A" w14:textId="122661AF" w:rsidR="00B53E98" w:rsidRPr="00651562" w:rsidRDefault="00B53E98" w:rsidP="0056065C">
                            <w:pPr>
                              <w:pStyle w:val="ListParagraph"/>
                              <w:numPr>
                                <w:ilvl w:val="0"/>
                                <w:numId w:val="34"/>
                              </w:numPr>
                              <w:spacing w:after="0" w:line="276" w:lineRule="auto"/>
                              <w:rPr>
                                <w:rStyle w:val="Hyperlink"/>
                              </w:rPr>
                            </w:pPr>
                            <w:r w:rsidRPr="0030045F">
                              <w:rPr>
                                <w:rStyle w:val="Hyperlink"/>
                                <w:color w:val="000000" w:themeColor="text1"/>
                                <w:u w:val="none"/>
                              </w:rPr>
                              <w:t xml:space="preserve">The minor is not a </w:t>
                            </w:r>
                            <w:hyperlink w:anchor="Fosteryouth_Def" w:history="1">
                              <w:r w:rsidRPr="00EE165C">
                                <w:rPr>
                                  <w:rStyle w:val="Hyperlink"/>
                                </w:rPr>
                                <w:t>foster youth</w:t>
                              </w:r>
                            </w:hyperlink>
                          </w:p>
                          <w:p w14:paraId="5F252EF7" w14:textId="77777777" w:rsidR="00B53E98" w:rsidRDefault="00B53E98" w:rsidP="0056065C">
                            <w:pPr>
                              <w:pStyle w:val="ListParagraph"/>
                              <w:numPr>
                                <w:ilvl w:val="0"/>
                                <w:numId w:val="34"/>
                              </w:numPr>
                              <w:spacing w:after="0" w:line="276" w:lineRule="auto"/>
                            </w:pPr>
                            <w:r>
                              <w:t>The minor is not a ward of the court</w:t>
                            </w:r>
                          </w:p>
                          <w:p w14:paraId="3087A10F" w14:textId="77777777" w:rsidR="00B53E98" w:rsidRDefault="00B53E98" w:rsidP="0056065C">
                            <w:pPr>
                              <w:pStyle w:val="ListParagraph"/>
                              <w:numPr>
                                <w:ilvl w:val="0"/>
                                <w:numId w:val="34"/>
                              </w:numPr>
                              <w:spacing w:after="0" w:line="276" w:lineRule="auto"/>
                            </w:pPr>
                            <w:r>
                              <w:t>There is no medical emergency</w:t>
                            </w:r>
                          </w:p>
                          <w:p w14:paraId="5E3A826E" w14:textId="77777777" w:rsidR="00B53E98" w:rsidRDefault="00B53E98" w:rsidP="0056065C">
                            <w:pPr>
                              <w:pStyle w:val="ListParagraph"/>
                              <w:numPr>
                                <w:ilvl w:val="0"/>
                                <w:numId w:val="34"/>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616DDAB6" id="Text Box 6" o:spid="_x0000_s1027" type="#_x0000_t202" alt="Title: Important Scenario Guidance Assumptions: - Description: • There is no patient or patient representative authorization&#10;• There is no medical emergency&#10;• There is no court order&#10;" style="width:377.4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">
                <v:textbox>
                  <w:txbxContent>
                    <w:p w14:paraId="2FFDA306" w14:textId="77777777" w:rsidR="00B53E98" w:rsidRDefault="00B53E98" w:rsidP="0056065C">
                      <w:r>
                        <w:t>Important Scenario Guidance Assumptions:</w:t>
                      </w:r>
                    </w:p>
                    <w:p w14:paraId="3063DEE5" w14:textId="77777777" w:rsidR="00B53E98" w:rsidRPr="00F33640" w:rsidRDefault="00B53E98" w:rsidP="0056065C">
                      <w:pPr>
                        <w:pStyle w:val="ListParagraph"/>
                        <w:numPr>
                          <w:ilvl w:val="0"/>
                          <w:numId w:val="34"/>
                        </w:numPr>
                        <w:spacing w:after="0" w:line="276" w:lineRule="auto"/>
                      </w:pPr>
                      <w:r w:rsidRPr="00F33640">
                        <w:t xml:space="preserve">Minor cannot </w:t>
                      </w:r>
                      <w:r>
                        <w:t xml:space="preserve">legally </w:t>
                      </w:r>
                      <w:r w:rsidRPr="00F33640">
                        <w:t xml:space="preserve">consent </w:t>
                      </w:r>
                      <w:r>
                        <w:t>for the medical service</w:t>
                      </w:r>
                    </w:p>
                    <w:p w14:paraId="026AB623" w14:textId="77777777" w:rsidR="00B53E98" w:rsidRPr="00DB1DCE" w:rsidRDefault="00B53E98" w:rsidP="0056065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52DA0001" w14:textId="77777777" w:rsidR="00B53E98" w:rsidRPr="0030045F" w:rsidRDefault="00B53E98" w:rsidP="0056065C">
                      <w:pPr>
                        <w:pStyle w:val="ListParagraph"/>
                        <w:numPr>
                          <w:ilvl w:val="0"/>
                          <w:numId w:val="34"/>
                        </w:numPr>
                        <w:spacing w:after="0" w:line="276" w:lineRule="auto"/>
                        <w:rPr>
                          <w:rStyle w:val="Hyperlink"/>
                          <w:u w:val="none"/>
                        </w:rPr>
                      </w:pPr>
                      <w:r w:rsidRPr="0030045F">
                        <w:rPr>
                          <w:rStyle w:val="Hyperlink"/>
                          <w:color w:val="000000" w:themeColor="text1"/>
                          <w:u w:val="none"/>
                        </w:rPr>
                        <w:t>The minor is not emancipated or a self-sufficient minor</w:t>
                      </w:r>
                    </w:p>
                    <w:p w14:paraId="103F156A" w14:textId="122661AF" w:rsidR="00B53E98" w:rsidRPr="00651562" w:rsidRDefault="00B53E98" w:rsidP="0056065C">
                      <w:pPr>
                        <w:pStyle w:val="ListParagraph"/>
                        <w:numPr>
                          <w:ilvl w:val="0"/>
                          <w:numId w:val="34"/>
                        </w:numPr>
                        <w:spacing w:after="0" w:line="276" w:lineRule="auto"/>
                        <w:rPr>
                          <w:rStyle w:val="Hyperlink"/>
                        </w:rPr>
                      </w:pPr>
                      <w:r w:rsidRPr="0030045F">
                        <w:rPr>
                          <w:rStyle w:val="Hyperlink"/>
                          <w:color w:val="000000" w:themeColor="text1"/>
                          <w:u w:val="none"/>
                        </w:rPr>
                        <w:t xml:space="preserve">The minor is not a </w:t>
                      </w:r>
                      <w:hyperlink w:anchor="Fosteryouth_Def" w:history="1">
                        <w:r w:rsidRPr="00EE165C">
                          <w:rPr>
                            <w:rStyle w:val="Hyperlink"/>
                          </w:rPr>
                          <w:t>foster youth</w:t>
                        </w:r>
                      </w:hyperlink>
                    </w:p>
                    <w:p w14:paraId="5F252EF7" w14:textId="77777777" w:rsidR="00B53E98" w:rsidRDefault="00B53E98" w:rsidP="0056065C">
                      <w:pPr>
                        <w:pStyle w:val="ListParagraph"/>
                        <w:numPr>
                          <w:ilvl w:val="0"/>
                          <w:numId w:val="34"/>
                        </w:numPr>
                        <w:spacing w:after="0" w:line="276" w:lineRule="auto"/>
                      </w:pPr>
                      <w:r>
                        <w:t>The minor is not a ward of the court</w:t>
                      </w:r>
                    </w:p>
                    <w:p w14:paraId="3087A10F" w14:textId="77777777" w:rsidR="00B53E98" w:rsidRDefault="00B53E98" w:rsidP="0056065C">
                      <w:pPr>
                        <w:pStyle w:val="ListParagraph"/>
                        <w:numPr>
                          <w:ilvl w:val="0"/>
                          <w:numId w:val="34"/>
                        </w:numPr>
                        <w:spacing w:after="0" w:line="276" w:lineRule="auto"/>
                      </w:pPr>
                      <w:r>
                        <w:t>There is no medical emergency</w:t>
                      </w:r>
                    </w:p>
                    <w:p w14:paraId="5E3A826E" w14:textId="77777777" w:rsidR="00B53E98" w:rsidRDefault="00B53E98" w:rsidP="0056065C">
                      <w:pPr>
                        <w:pStyle w:val="ListParagraph"/>
                        <w:numPr>
                          <w:ilvl w:val="0"/>
                          <w:numId w:val="34"/>
                        </w:numPr>
                        <w:spacing w:after="0" w:line="276" w:lineRule="auto"/>
                      </w:pPr>
                      <w:r>
                        <w:t>There is no court order</w:t>
                      </w:r>
                    </w:p>
                  </w:txbxContent>
                </v:textbox>
                <w10:anchorlock/>
              </v:shape>
            </w:pict>
          </mc:Fallback>
        </mc:AlternateContent>
      </w:r>
    </w:p>
    <w:p w14:paraId="18935AD3" w14:textId="77777777" w:rsidR="0056065C" w:rsidRPr="00F74528" w:rsidRDefault="0056065C" w:rsidP="0056065C">
      <w:pPr>
        <w:ind w:left="900"/>
        <w:rPr>
          <w:szCs w:val="24"/>
        </w:rPr>
      </w:pPr>
    </w:p>
    <w:p w14:paraId="68101642" w14:textId="77777777" w:rsidR="0056065C" w:rsidRDefault="0056065C" w:rsidP="0056065C">
      <w:pPr>
        <w:ind w:left="720"/>
        <w:rPr>
          <w:rFonts w:eastAsiaTheme="majorEastAsia"/>
        </w:rPr>
      </w:pPr>
    </w:p>
    <w:p w14:paraId="4C32D85D" w14:textId="77777777" w:rsidR="0056065C" w:rsidRDefault="0056065C" w:rsidP="0056065C">
      <w:pPr>
        <w:spacing w:after="160" w:line="259" w:lineRule="auto"/>
        <w:rPr>
          <w:rFonts w:eastAsiaTheme="minorHAnsi"/>
          <w:b/>
        </w:rPr>
      </w:pPr>
      <w:r>
        <w:rPr>
          <w:rFonts w:eastAsiaTheme="minorHAnsi"/>
          <w:b/>
        </w:rPr>
        <w:br w:type="page"/>
      </w:r>
      <w:r w:rsidRPr="00E02446">
        <w:rPr>
          <w:rFonts w:eastAsiaTheme="majorEastAsia"/>
          <w:b/>
          <w:i/>
        </w:rPr>
        <w:t>Graphic</w:t>
      </w:r>
      <w:r>
        <w:rPr>
          <w:rFonts w:eastAsiaTheme="majorEastAsia"/>
          <w:b/>
          <w:i/>
        </w:rPr>
        <w:t xml:space="preserve"> – Health Provider to Parent/Guardian – Minor Cannot Consent</w:t>
      </w:r>
    </w:p>
    <w:p w14:paraId="55A34153" w14:textId="3DD58059" w:rsidR="0056065C" w:rsidRDefault="00316562" w:rsidP="0056065C">
      <w:pPr>
        <w:tabs>
          <w:tab w:val="left" w:pos="4680"/>
        </w:tabs>
        <w:jc w:val="center"/>
        <w:rPr>
          <w:rFonts w:eastAsiaTheme="minorHAnsi"/>
          <w:b/>
        </w:rPr>
      </w:pPr>
      <w:r>
        <w:object w:dxaOrig="10200" w:dyaOrig="8641" w14:anchorId="1FCCA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 for Health Provider to Parent/Guardian - Minor cannot consent&#10;The graphic begins with the health provider has been asked by the parent/guardian to share a minor's health information.&#10;A decision diamond follows asking - will releasing the health information be detrimental for the minor?&#10;If YES, the minor's health information may be shared with another parent/guardian if not detrimental to the minor.&#10;If NO, minor's health information may be shared." style="width:468pt;height:396pt" o:ole="">
            <v:imagedata r:id="rId14" o:title=""/>
          </v:shape>
          <o:OLEObject Type="Embed" ProgID="Visio.Drawing.15" ShapeID="_x0000_i1025" DrawAspect="Content" ObjectID="_1694247423" r:id="rId15"/>
        </w:object>
      </w:r>
    </w:p>
    <w:p w14:paraId="4D62337B" w14:textId="0DCC50D1" w:rsidR="00E75215" w:rsidRDefault="0056065C">
      <w:pPr>
        <w:spacing w:after="160" w:line="259" w:lineRule="auto"/>
        <w:rPr>
          <w:rFonts w:eastAsiaTheme="majorEastAsia"/>
          <w:b/>
          <w:i/>
        </w:rPr>
      </w:pPr>
      <w:r>
        <w:rPr>
          <w:rFonts w:eastAsiaTheme="majorEastAsia"/>
          <w:b/>
          <w:i/>
        </w:rPr>
        <w:br w:type="page"/>
      </w:r>
    </w:p>
    <w:p w14:paraId="77BC8BEF" w14:textId="31BD7C9C" w:rsidR="0056065C" w:rsidRPr="00E02446" w:rsidRDefault="0056065C" w:rsidP="0056065C">
      <w:pPr>
        <w:spacing w:before="240"/>
        <w:rPr>
          <w:rFonts w:eastAsiaTheme="majorEastAsia"/>
          <w:b/>
          <w:i/>
        </w:rPr>
      </w:pPr>
      <w:r w:rsidRPr="00E02446">
        <w:rPr>
          <w:rFonts w:eastAsiaTheme="majorEastAsia"/>
          <w:b/>
          <w:i/>
        </w:rPr>
        <w:t>Scenario Guidance</w:t>
      </w:r>
      <w:r>
        <w:rPr>
          <w:rFonts w:eastAsiaTheme="majorEastAsia"/>
          <w:b/>
          <w:i/>
        </w:rPr>
        <w:t xml:space="preserve"> – Health Provider to Parent/Guardian – Minor Cannot Consent</w:t>
      </w:r>
    </w:p>
    <w:p w14:paraId="175142FE" w14:textId="77777777" w:rsidR="0056065C" w:rsidRDefault="0056065C" w:rsidP="0056065C">
      <w:pPr>
        <w:spacing w:after="0"/>
        <w:rPr>
          <w:szCs w:val="24"/>
        </w:rPr>
      </w:pPr>
      <w:r>
        <w:rPr>
          <w:szCs w:val="24"/>
        </w:rPr>
        <w:t xml:space="preserve">Generally, a parent or guardian has the right to request and receive access to their minor’s health information when the minor cannot legally consent for the medical service.  </w:t>
      </w:r>
    </w:p>
    <w:p w14:paraId="2383C4CB" w14:textId="77777777" w:rsidR="0056065C" w:rsidRDefault="0056065C" w:rsidP="0056065C">
      <w:pPr>
        <w:rPr>
          <w:szCs w:val="24"/>
        </w:rPr>
      </w:pPr>
      <w:r w:rsidRPr="001A3059">
        <w:rPr>
          <w:i/>
          <w:color w:val="A6A6A6" w:themeColor="background1" w:themeShade="A6"/>
          <w:szCs w:val="24"/>
        </w:rPr>
        <w:t>[</w:t>
      </w:r>
      <w:r>
        <w:rPr>
          <w:i/>
          <w:color w:val="A6A6A6" w:themeColor="background1" w:themeShade="A6"/>
          <w:szCs w:val="24"/>
        </w:rPr>
        <w:t>45 C.F.R. § 164.502(g); Cal. Civ. Code §§ 56.10(b)(7), 56.11; Cal. Health &amp; Safety § 123110.]</w:t>
      </w:r>
    </w:p>
    <w:p w14:paraId="11217445" w14:textId="75531854" w:rsidR="0056065C" w:rsidRDefault="0056065C" w:rsidP="0056065C">
      <w:pPr>
        <w:spacing w:after="0"/>
        <w:rPr>
          <w:szCs w:val="24"/>
        </w:rPr>
      </w:pPr>
      <w:r>
        <w:rPr>
          <w:szCs w:val="24"/>
        </w:rPr>
        <w:t>A parent/guardian can establish another person as a limited guardian to make healthcare decisions for the minor as described below:</w:t>
      </w:r>
    </w:p>
    <w:p w14:paraId="4B762A59" w14:textId="45B09757" w:rsidR="0056065C" w:rsidRPr="0081144C" w:rsidRDefault="0056065C" w:rsidP="0056065C">
      <w:pPr>
        <w:pStyle w:val="ListParagraph"/>
        <w:numPr>
          <w:ilvl w:val="0"/>
          <w:numId w:val="41"/>
        </w:numPr>
        <w:spacing w:after="0"/>
        <w:rPr>
          <w:szCs w:val="24"/>
        </w:rPr>
      </w:pPr>
      <w:r w:rsidRPr="0081144C">
        <w:rPr>
          <w:szCs w:val="24"/>
        </w:rPr>
        <w:t xml:space="preserve">If a parent/guardian has signed a </w:t>
      </w:r>
      <w:hyperlink w:anchor="Caregiver_Def" w:history="1">
        <w:r w:rsidRPr="0008384A">
          <w:rPr>
            <w:rStyle w:val="Hyperlink"/>
            <w:szCs w:val="24"/>
          </w:rPr>
          <w:t>caregiver</w:t>
        </w:r>
      </w:hyperlink>
      <w:r w:rsidRPr="0081144C">
        <w:rPr>
          <w:szCs w:val="24"/>
        </w:rPr>
        <w:t xml:space="preserve"> affidavit, the person identified in the caregiver affidavit has the limited right to access the minor’s health information to make healthcare decisions as described in the caregiver affidavit. </w:t>
      </w:r>
    </w:p>
    <w:p w14:paraId="0F43636A" w14:textId="77777777" w:rsidR="0056065C" w:rsidRPr="0081144C" w:rsidRDefault="0056065C" w:rsidP="0056065C">
      <w:pPr>
        <w:pStyle w:val="ListParagraph"/>
        <w:rPr>
          <w:szCs w:val="24"/>
        </w:rPr>
      </w:pPr>
      <w:r w:rsidRPr="0081144C">
        <w:rPr>
          <w:i/>
          <w:color w:val="A6A6A6" w:themeColor="background1" w:themeShade="A6"/>
          <w:szCs w:val="24"/>
        </w:rPr>
        <w:t>[45 C.F.R. § 164.502(g); Cal. Civ. Code § 56.10(b)(7); Cal. Family Code § 6550; Cal. Health &amp; Safety § 123110.]</w:t>
      </w:r>
    </w:p>
    <w:p w14:paraId="27498D23" w14:textId="77777777" w:rsidR="0056065C" w:rsidRPr="0081144C" w:rsidRDefault="0056065C" w:rsidP="0056065C">
      <w:pPr>
        <w:pStyle w:val="ListParagraph"/>
        <w:numPr>
          <w:ilvl w:val="0"/>
          <w:numId w:val="41"/>
        </w:numPr>
        <w:spacing w:after="0"/>
        <w:rPr>
          <w:szCs w:val="24"/>
        </w:rPr>
      </w:pPr>
      <w:r w:rsidRPr="0081144C">
        <w:rPr>
          <w:szCs w:val="24"/>
        </w:rPr>
        <w:t xml:space="preserve">If a parent/guardian or a person with a caregiver affidavit has designated another adult in writing to make certain medical decisions for the minor, the designated adult has the limited right to access the minor’s health information as needed to make those decisions. </w:t>
      </w:r>
    </w:p>
    <w:p w14:paraId="4BB830F6" w14:textId="77777777" w:rsidR="0056065C" w:rsidRPr="0081144C" w:rsidRDefault="0056065C" w:rsidP="0056065C">
      <w:pPr>
        <w:pStyle w:val="ListParagraph"/>
        <w:rPr>
          <w:szCs w:val="24"/>
        </w:rPr>
      </w:pPr>
      <w:r w:rsidRPr="0081144C">
        <w:rPr>
          <w:i/>
          <w:color w:val="A6A6A6" w:themeColor="background1" w:themeShade="A6"/>
          <w:szCs w:val="24"/>
        </w:rPr>
        <w:t>[45 C.F.R. § 164.502(g); Cal. Civ. Code § 56.10(b)(7); Cal. Family Code § 6910; Cal. Health &amp; Safety § 123110.]</w:t>
      </w:r>
    </w:p>
    <w:p w14:paraId="743B1E83" w14:textId="77777777" w:rsidR="0056065C" w:rsidRDefault="0056065C" w:rsidP="0056065C">
      <w:pPr>
        <w:spacing w:after="0"/>
      </w:pPr>
      <w:r>
        <w:t xml:space="preserve">The health provider may use their professional judgement to assess the situation and deny access to a parent/guardian if they determine that </w:t>
      </w:r>
      <w:hyperlink w:anchor="Disclose_Def" w:history="1">
        <w:r w:rsidRPr="00520150">
          <w:rPr>
            <w:rStyle w:val="Hyperlink"/>
          </w:rPr>
          <w:t>disclosure</w:t>
        </w:r>
      </w:hyperlink>
      <w:r>
        <w:t xml:space="preserve"> of health information </w:t>
      </w:r>
      <w:r w:rsidRPr="00AD4159">
        <w:t xml:space="preserve">would have a </w:t>
      </w:r>
      <w:r>
        <w:t xml:space="preserve">detrimental </w:t>
      </w:r>
      <w:r w:rsidRPr="00AD4159">
        <w:t>effect</w:t>
      </w:r>
      <w:r>
        <w:t>, substantial harm,</w:t>
      </w:r>
      <w:r w:rsidRPr="00AD4159">
        <w:t xml:space="preserve"> </w:t>
      </w:r>
      <w:r>
        <w:t xml:space="preserve">or negative impact </w:t>
      </w:r>
      <w:r w:rsidRPr="00AD4159">
        <w:t>on the provider's professional relationship with the minor patient or the minor's physical safety or psychological well-being</w:t>
      </w:r>
      <w:r>
        <w:t xml:space="preserve">.  </w:t>
      </w:r>
    </w:p>
    <w:p w14:paraId="1B0E7CEE" w14:textId="77777777" w:rsidR="0056065C" w:rsidRPr="00892D88" w:rsidRDefault="0056065C" w:rsidP="0056065C">
      <w:pPr>
        <w:rPr>
          <w:i/>
          <w:color w:val="A6A6A6" w:themeColor="background1" w:themeShade="A6"/>
          <w:szCs w:val="24"/>
        </w:rPr>
      </w:pPr>
      <w:r w:rsidRPr="00892D88">
        <w:rPr>
          <w:i/>
          <w:color w:val="A6A6A6" w:themeColor="background1" w:themeShade="A6"/>
          <w:szCs w:val="24"/>
        </w:rPr>
        <w:t>[45 C.F.R. §</w:t>
      </w:r>
      <w:r>
        <w:rPr>
          <w:i/>
          <w:color w:val="A6A6A6" w:themeColor="background1" w:themeShade="A6"/>
          <w:szCs w:val="24"/>
        </w:rPr>
        <w:t>§ 164.502(g),</w:t>
      </w:r>
      <w:r w:rsidRPr="00892D88">
        <w:rPr>
          <w:i/>
          <w:color w:val="A6A6A6" w:themeColor="background1" w:themeShade="A6"/>
          <w:szCs w:val="24"/>
        </w:rPr>
        <w:t xml:space="preserve"> 164.524; Cal. Health &amp; Saf</w:t>
      </w:r>
      <w:r>
        <w:rPr>
          <w:i/>
          <w:color w:val="A6A6A6" w:themeColor="background1" w:themeShade="A6"/>
          <w:szCs w:val="24"/>
        </w:rPr>
        <w:t>ety Code</w:t>
      </w:r>
      <w:r w:rsidRPr="00892D88">
        <w:rPr>
          <w:i/>
          <w:color w:val="A6A6A6" w:themeColor="background1" w:themeShade="A6"/>
          <w:szCs w:val="24"/>
        </w:rPr>
        <w:t xml:space="preserve"> § 123115(a)(2).]</w:t>
      </w:r>
    </w:p>
    <w:p w14:paraId="15DB7B53" w14:textId="77777777" w:rsidR="0056065C" w:rsidRDefault="0056065C" w:rsidP="0056065C">
      <w:pPr>
        <w:spacing w:after="0"/>
      </w:pPr>
      <w:r>
        <w:t xml:space="preserve">A parent/guardian can seek review of a denial of access to the minor’s health information. </w:t>
      </w:r>
    </w:p>
    <w:p w14:paraId="2016CFDC" w14:textId="77777777" w:rsidR="0056065C" w:rsidRPr="00892D88" w:rsidRDefault="0056065C" w:rsidP="0056065C">
      <w:pPr>
        <w:rPr>
          <w:i/>
          <w:color w:val="A6A6A6" w:themeColor="background1" w:themeShade="A6"/>
          <w:szCs w:val="24"/>
        </w:rPr>
      </w:pPr>
      <w:r w:rsidRPr="00892D88">
        <w:rPr>
          <w:i/>
          <w:color w:val="A6A6A6" w:themeColor="background1" w:themeShade="A6"/>
          <w:szCs w:val="24"/>
        </w:rPr>
        <w:t>[45 C.F.R. §</w:t>
      </w:r>
      <w:r>
        <w:rPr>
          <w:i/>
          <w:color w:val="A6A6A6" w:themeColor="background1" w:themeShade="A6"/>
          <w:szCs w:val="24"/>
        </w:rPr>
        <w:t>§ 164.502(g),</w:t>
      </w:r>
      <w:r w:rsidRPr="00892D88">
        <w:rPr>
          <w:i/>
          <w:color w:val="A6A6A6" w:themeColor="background1" w:themeShade="A6"/>
          <w:szCs w:val="24"/>
        </w:rPr>
        <w:t xml:space="preserve"> 164.524.]</w:t>
      </w:r>
    </w:p>
    <w:p w14:paraId="2630E0F2" w14:textId="77777777" w:rsidR="0056065C" w:rsidRPr="00857EE7" w:rsidRDefault="0056065C" w:rsidP="0056065C">
      <w:pPr>
        <w:spacing w:before="240"/>
        <w:rPr>
          <w:rFonts w:eastAsiaTheme="majorEastAsia"/>
          <w:b/>
          <w:i/>
        </w:rPr>
      </w:pPr>
      <w:r w:rsidRPr="00E02446">
        <w:rPr>
          <w:rFonts w:eastAsiaTheme="majorEastAsia"/>
          <w:b/>
          <w:i/>
        </w:rPr>
        <w:t>Citations and Related Guidance</w:t>
      </w:r>
    </w:p>
    <w:p w14:paraId="3C327C54" w14:textId="77777777" w:rsidR="0056065C" w:rsidRDefault="0056065C" w:rsidP="0056065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02(g).</w:t>
      </w:r>
    </w:p>
    <w:p w14:paraId="77D8893D" w14:textId="77777777" w:rsidR="0056065C" w:rsidRDefault="0056065C" w:rsidP="0056065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164.524</w:t>
      </w:r>
      <w:r>
        <w:rPr>
          <w:szCs w:val="24"/>
        </w:rPr>
        <w:t>.</w:t>
      </w:r>
    </w:p>
    <w:p w14:paraId="4915EA7C" w14:textId="77777777" w:rsidR="0056065C" w:rsidRPr="002D3AC5" w:rsidRDefault="0056065C" w:rsidP="0056065C">
      <w:pPr>
        <w:pStyle w:val="ListParagraph"/>
        <w:numPr>
          <w:ilvl w:val="0"/>
          <w:numId w:val="37"/>
        </w:numPr>
        <w:rPr>
          <w:szCs w:val="24"/>
        </w:rPr>
      </w:pPr>
      <w:r>
        <w:rPr>
          <w:szCs w:val="24"/>
        </w:rPr>
        <w:t xml:space="preserve">Cal. Civ. Code </w:t>
      </w:r>
      <w:r>
        <w:t>§ 56.10(b)(7).</w:t>
      </w:r>
    </w:p>
    <w:p w14:paraId="68D184AA" w14:textId="77777777" w:rsidR="0056065C" w:rsidRPr="002D3AC5" w:rsidRDefault="0056065C" w:rsidP="0056065C">
      <w:pPr>
        <w:pStyle w:val="ListParagraph"/>
        <w:numPr>
          <w:ilvl w:val="0"/>
          <w:numId w:val="37"/>
        </w:numPr>
        <w:rPr>
          <w:szCs w:val="24"/>
        </w:rPr>
      </w:pPr>
      <w:r>
        <w:rPr>
          <w:szCs w:val="24"/>
        </w:rPr>
        <w:t xml:space="preserve">Cal. Civ. Code </w:t>
      </w:r>
      <w:r>
        <w:t>§ 56.11.</w:t>
      </w:r>
    </w:p>
    <w:p w14:paraId="48DB63FF" w14:textId="77777777" w:rsidR="0056065C" w:rsidRPr="002D3AC5" w:rsidRDefault="0056065C" w:rsidP="0056065C">
      <w:pPr>
        <w:pStyle w:val="ListParagraph"/>
        <w:numPr>
          <w:ilvl w:val="0"/>
          <w:numId w:val="37"/>
        </w:numPr>
        <w:rPr>
          <w:szCs w:val="24"/>
        </w:rPr>
      </w:pPr>
      <w:r>
        <w:rPr>
          <w:szCs w:val="24"/>
        </w:rPr>
        <w:t xml:space="preserve">Cal. Civ. Code </w:t>
      </w:r>
      <w:r>
        <w:t>§ 56.1007.</w:t>
      </w:r>
    </w:p>
    <w:p w14:paraId="08E155E9" w14:textId="6A3CE41A" w:rsidR="00B42510" w:rsidRDefault="00B42510" w:rsidP="00B42510">
      <w:pPr>
        <w:pStyle w:val="ListParagraph"/>
        <w:numPr>
          <w:ilvl w:val="0"/>
          <w:numId w:val="37"/>
        </w:numPr>
      </w:pPr>
      <w:r>
        <w:t>Cal. Family Code § 6550.</w:t>
      </w:r>
    </w:p>
    <w:p w14:paraId="2397F93E" w14:textId="6EB5AB11" w:rsidR="0056065C" w:rsidRDefault="0056065C" w:rsidP="0056065C">
      <w:pPr>
        <w:pStyle w:val="ListParagraph"/>
        <w:numPr>
          <w:ilvl w:val="0"/>
          <w:numId w:val="37"/>
        </w:numPr>
      </w:pPr>
      <w:r>
        <w:t>Cal. Family Code § 6910</w:t>
      </w:r>
      <w:r w:rsidR="00C3038D">
        <w:t>.</w:t>
      </w:r>
    </w:p>
    <w:p w14:paraId="69EEE902" w14:textId="77777777" w:rsidR="00B42510" w:rsidRDefault="00B42510">
      <w:pPr>
        <w:spacing w:after="160" w:line="259" w:lineRule="auto"/>
      </w:pPr>
      <w:r>
        <w:br w:type="page"/>
      </w:r>
    </w:p>
    <w:p w14:paraId="18417D91" w14:textId="493DFBBA" w:rsidR="0056065C" w:rsidRDefault="0056065C" w:rsidP="0056065C">
      <w:pPr>
        <w:pStyle w:val="ListParagraph"/>
        <w:numPr>
          <w:ilvl w:val="0"/>
          <w:numId w:val="37"/>
        </w:numPr>
      </w:pPr>
      <w:r>
        <w:t>Cal. Health &amp; Safety Code § 123110.</w:t>
      </w:r>
    </w:p>
    <w:p w14:paraId="237AE670" w14:textId="77777777" w:rsidR="0056065C" w:rsidRDefault="0056065C" w:rsidP="0056065C">
      <w:pPr>
        <w:pStyle w:val="ListParagraph"/>
        <w:numPr>
          <w:ilvl w:val="0"/>
          <w:numId w:val="37"/>
        </w:numPr>
      </w:pPr>
      <w:r>
        <w:t>Cal. Health &amp; Safety Code § 123115(a)(2).</w:t>
      </w:r>
    </w:p>
    <w:p w14:paraId="3CE72A75" w14:textId="5DBB5971" w:rsidR="0056065C" w:rsidRPr="000C13A9" w:rsidRDefault="00316562" w:rsidP="0056065C">
      <w:pPr>
        <w:pStyle w:val="ListParagraph"/>
        <w:numPr>
          <w:ilvl w:val="0"/>
          <w:numId w:val="37"/>
        </w:numPr>
      </w:pPr>
      <w:hyperlink w:anchor="_Appendix_2_-" w:history="1">
        <w:r w:rsidR="001C1E27">
          <w:rPr>
            <w:rStyle w:val="Hyperlink"/>
          </w:rPr>
          <w:t>Appendix 2</w:t>
        </w:r>
        <w:r w:rsidR="0056065C" w:rsidRPr="00061533">
          <w:rPr>
            <w:rStyle w:val="Hyperlink"/>
          </w:rPr>
          <w:t xml:space="preserve"> – Patient Authorization for Use or Disclosure</w:t>
        </w:r>
      </w:hyperlink>
      <w:r w:rsidR="0056065C">
        <w:t>.</w:t>
      </w:r>
    </w:p>
    <w:p w14:paraId="0B54A732" w14:textId="71A86E41" w:rsidR="0056065C" w:rsidRPr="000C13A9" w:rsidRDefault="00316562" w:rsidP="0056065C">
      <w:pPr>
        <w:pStyle w:val="ListParagraph"/>
        <w:numPr>
          <w:ilvl w:val="0"/>
          <w:numId w:val="37"/>
        </w:numPr>
      </w:pPr>
      <w:hyperlink w:anchor="_Appendix_3_–_1" w:history="1">
        <w:r w:rsidR="0056065C" w:rsidRPr="00061533">
          <w:rPr>
            <w:rStyle w:val="Hyperlink"/>
          </w:rPr>
          <w:t xml:space="preserve">Appendix </w:t>
        </w:r>
        <w:r w:rsidR="001C1E27">
          <w:rPr>
            <w:rStyle w:val="Hyperlink"/>
          </w:rPr>
          <w:t>3</w:t>
        </w:r>
        <w:r w:rsidR="0056065C" w:rsidRPr="00061533">
          <w:rPr>
            <w:rStyle w:val="Hyperlink"/>
          </w:rPr>
          <w:t xml:space="preserve"> – Caregiver</w:t>
        </w:r>
        <w:r w:rsidR="00A510E2">
          <w:rPr>
            <w:rStyle w:val="Hyperlink"/>
          </w:rPr>
          <w:t>’s Authorization</w:t>
        </w:r>
        <w:r w:rsidR="0056065C" w:rsidRPr="00061533">
          <w:rPr>
            <w:rStyle w:val="Hyperlink"/>
          </w:rPr>
          <w:t xml:space="preserve"> Affidavit</w:t>
        </w:r>
      </w:hyperlink>
      <w:r w:rsidR="0056065C">
        <w:t>.</w:t>
      </w:r>
    </w:p>
    <w:p w14:paraId="530E2ADB" w14:textId="77777777" w:rsidR="00B42510" w:rsidRDefault="00B42510">
      <w:pPr>
        <w:spacing w:after="160" w:line="259" w:lineRule="auto"/>
        <w:rPr>
          <w:rFonts w:eastAsiaTheme="majorEastAsia" w:cstheme="majorBidi"/>
          <w:b/>
          <w:i/>
          <w:color w:val="1F4E79" w:themeColor="accent1" w:themeShade="80"/>
        </w:rPr>
      </w:pPr>
      <w:bookmarkStart w:id="36" w:name="Scenario2_M"/>
      <w:r>
        <w:br w:type="page"/>
      </w:r>
    </w:p>
    <w:p w14:paraId="42015896" w14:textId="1CCD2532" w:rsidR="0056065C" w:rsidRDefault="0056065C" w:rsidP="0056065C">
      <w:pPr>
        <w:pStyle w:val="Heading6"/>
        <w:ind w:left="360"/>
      </w:pPr>
      <w:bookmarkStart w:id="37" w:name="_Toc83633718"/>
      <w:r>
        <w:t>Scenario 2</w:t>
      </w:r>
      <w:bookmarkEnd w:id="36"/>
      <w:r w:rsidRPr="00891A58">
        <w:t xml:space="preserve"> </w:t>
      </w:r>
      <w:r>
        <w:t>–</w:t>
      </w:r>
      <w:r w:rsidRPr="00891A58">
        <w:t xml:space="preserve"> </w:t>
      </w:r>
      <w:r>
        <w:t>Health Provider to Caregiver – Minor Can</w:t>
      </w:r>
      <w:r w:rsidR="002669C1">
        <w:t>not</w:t>
      </w:r>
      <w:r>
        <w:t xml:space="preserve"> Consent</w:t>
      </w:r>
      <w:bookmarkEnd w:id="37"/>
    </w:p>
    <w:p w14:paraId="71795C04" w14:textId="77777777" w:rsidR="0056065C" w:rsidRPr="00E52E40" w:rsidRDefault="0056065C" w:rsidP="0056065C">
      <w:pPr>
        <w:rPr>
          <w:b/>
          <w:bCs/>
          <w:i/>
          <w:szCs w:val="24"/>
        </w:rPr>
      </w:pPr>
      <w:r w:rsidRPr="00E52E40">
        <w:rPr>
          <w:b/>
          <w:bCs/>
          <w:i/>
          <w:szCs w:val="24"/>
        </w:rPr>
        <w:t>Description</w:t>
      </w:r>
    </w:p>
    <w:p w14:paraId="57CC067B" w14:textId="6DD27566" w:rsidR="0056065C" w:rsidRDefault="0056065C" w:rsidP="0056065C">
      <w:pPr>
        <w:rPr>
          <w:szCs w:val="24"/>
        </w:rPr>
      </w:pPr>
      <w:r>
        <w:rPr>
          <w:szCs w:val="24"/>
        </w:rPr>
        <w:t xml:space="preserve">A </w:t>
      </w:r>
      <w:hyperlink w:anchor="Minor_Def" w:history="1">
        <w:r w:rsidRPr="008731AB">
          <w:rPr>
            <w:rStyle w:val="Hyperlink"/>
            <w:szCs w:val="24"/>
          </w:rPr>
          <w:t>minor</w:t>
        </w:r>
      </w:hyperlink>
      <w:r>
        <w:rPr>
          <w:szCs w:val="24"/>
        </w:rPr>
        <w:t xml:space="preserve">’s </w:t>
      </w:r>
      <w:hyperlink w:anchor="Caregiver_Def" w:history="1">
        <w:r w:rsidRPr="00F02291">
          <w:rPr>
            <w:rStyle w:val="Hyperlink"/>
            <w:szCs w:val="24"/>
          </w:rPr>
          <w:t>caregiver</w:t>
        </w:r>
      </w:hyperlink>
      <w:r>
        <w:rPr>
          <w:szCs w:val="24"/>
        </w:rPr>
        <w:t xml:space="preserve"> asks the </w:t>
      </w:r>
      <w:hyperlink w:anchor="HealthProvider_Def" w:history="1">
        <w:r w:rsidRPr="008731AB">
          <w:rPr>
            <w:rStyle w:val="Hyperlink"/>
            <w:szCs w:val="24"/>
          </w:rPr>
          <w:t>health provider</w:t>
        </w:r>
      </w:hyperlink>
      <w:r>
        <w:rPr>
          <w:szCs w:val="24"/>
        </w:rPr>
        <w:t xml:space="preserve"> for the minor’s </w:t>
      </w:r>
      <w:hyperlink w:anchor="HealthInfo_Def" w:history="1">
        <w:r w:rsidRPr="001C123D">
          <w:rPr>
            <w:rStyle w:val="Hyperlink"/>
            <w:szCs w:val="24"/>
          </w:rPr>
          <w:t>health information</w:t>
        </w:r>
      </w:hyperlink>
      <w:r>
        <w:rPr>
          <w:szCs w:val="24"/>
        </w:rPr>
        <w:t xml:space="preserve">. The minor cannot lawfully provide consent for the </w:t>
      </w:r>
      <w:hyperlink w:anchor="Treatment_Def" w:history="1">
        <w:r w:rsidRPr="001C1E27">
          <w:rPr>
            <w:rStyle w:val="Hyperlink"/>
            <w:szCs w:val="24"/>
          </w:rPr>
          <w:t>treatment</w:t>
        </w:r>
      </w:hyperlink>
      <w:r>
        <w:rPr>
          <w:szCs w:val="24"/>
        </w:rPr>
        <w:t xml:space="preserve"> or medical service.</w:t>
      </w:r>
    </w:p>
    <w:p w14:paraId="49216E6E" w14:textId="77777777" w:rsidR="0056065C" w:rsidRDefault="0056065C" w:rsidP="0056065C"/>
    <w:p w14:paraId="22965252" w14:textId="77777777" w:rsidR="0056065C" w:rsidRDefault="0056065C" w:rsidP="0056065C">
      <w:pPr>
        <w:ind w:left="720"/>
      </w:pPr>
      <w:r>
        <w:rPr>
          <w:noProof/>
        </w:rPr>
        <mc:AlternateContent>
          <mc:Choice Requires="wps">
            <w:drawing>
              <wp:inline distT="0" distB="0" distL="0" distR="0" wp14:anchorId="08EA0FF6" wp14:editId="1673002D">
                <wp:extent cx="4823460" cy="808893"/>
                <wp:effectExtent l="0" t="0" r="15240" b="10795"/>
                <wp:docPr id="7" name="Text Box 7"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08893"/>
                        </a:xfrm>
                        <a:prstGeom prst="rect">
                          <a:avLst/>
                        </a:prstGeom>
                        <a:solidFill>
                          <a:srgbClr val="FFFFFF"/>
                        </a:solidFill>
                        <a:ln w="25400" cmpd="dbl">
                          <a:solidFill>
                            <a:schemeClr val="tx2">
                              <a:lumMod val="60000"/>
                              <a:lumOff val="40000"/>
                            </a:schemeClr>
                          </a:solidFill>
                          <a:miter lim="800000"/>
                          <a:headEnd/>
                          <a:tailEnd/>
                        </a:ln>
                      </wps:spPr>
                      <wps:txbx>
                        <w:txbxContent>
                          <w:p w14:paraId="62F49734" w14:textId="7DE9BF11" w:rsidR="00B53E98" w:rsidRPr="00936590" w:rsidRDefault="00B53E98" w:rsidP="00FE1BBD">
                            <w:pPr>
                              <w:spacing w:before="120"/>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the minor</w:t>
                            </w:r>
                            <w:r w:rsidRPr="00936590">
                              <w:rPr>
                                <w:color w:val="0033CC"/>
                                <w:sz w:val="28"/>
                                <w:szCs w:val="28"/>
                              </w:rPr>
                              <w:t xml:space="preserve"> </w:t>
                            </w:r>
                            <w:r>
                              <w:rPr>
                                <w:color w:val="0033CC"/>
                                <w:sz w:val="28"/>
                                <w:szCs w:val="28"/>
                              </w:rPr>
                              <w:t>can</w:t>
                            </w:r>
                            <w:r w:rsidRPr="00936590">
                              <w:rPr>
                                <w:color w:val="0033CC"/>
                                <w:sz w:val="28"/>
                                <w:szCs w:val="28"/>
                              </w:rPr>
                              <w:t xml:space="preserve"> a </w:t>
                            </w:r>
                            <w:r>
                              <w:rPr>
                                <w:color w:val="0033CC"/>
                                <w:sz w:val="28"/>
                                <w:szCs w:val="28"/>
                              </w:rPr>
                              <w:t>health provider share with a caregiver when the minor cannot give consent</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08EA0FF6" id="Text Box 7" o:spid="_x0000_s1028" type="#_x0000_t202" alt="Title: What patient health information can a behavioral health provider share with a physical health provider to provide treatment to the patient?" style="width:379.8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" strokecolor="#8496b0 [1951]" strokeweight="2pt">
                <v:stroke linestyle="thinThin"/>
                <v:textbox>
                  <w:txbxContent>
                    <w:p w14:paraId="62F49734" w14:textId="7DE9BF11" w:rsidR="00B53E98" w:rsidRPr="00936590" w:rsidRDefault="00B53E98" w:rsidP="00FE1BBD">
                      <w:pPr>
                        <w:spacing w:before="120"/>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the minor</w:t>
                      </w:r>
                      <w:r w:rsidRPr="00936590">
                        <w:rPr>
                          <w:color w:val="0033CC"/>
                          <w:sz w:val="28"/>
                          <w:szCs w:val="28"/>
                        </w:rPr>
                        <w:t xml:space="preserve"> </w:t>
                      </w:r>
                      <w:r>
                        <w:rPr>
                          <w:color w:val="0033CC"/>
                          <w:sz w:val="28"/>
                          <w:szCs w:val="28"/>
                        </w:rPr>
                        <w:t>can</w:t>
                      </w:r>
                      <w:r w:rsidRPr="00936590">
                        <w:rPr>
                          <w:color w:val="0033CC"/>
                          <w:sz w:val="28"/>
                          <w:szCs w:val="28"/>
                        </w:rPr>
                        <w:t xml:space="preserve"> a </w:t>
                      </w:r>
                      <w:r>
                        <w:rPr>
                          <w:color w:val="0033CC"/>
                          <w:sz w:val="28"/>
                          <w:szCs w:val="28"/>
                        </w:rPr>
                        <w:t>health provider share with a caregiver when the minor cannot give consent</w:t>
                      </w:r>
                      <w:r w:rsidRPr="00936590">
                        <w:rPr>
                          <w:color w:val="0033CC"/>
                          <w:sz w:val="28"/>
                          <w:szCs w:val="28"/>
                        </w:rPr>
                        <w:t>?</w:t>
                      </w:r>
                    </w:p>
                  </w:txbxContent>
                </v:textbox>
                <w10:anchorlock/>
              </v:shape>
            </w:pict>
          </mc:Fallback>
        </mc:AlternateContent>
      </w:r>
    </w:p>
    <w:p w14:paraId="7CAD6651" w14:textId="370D2D83" w:rsidR="0056065C" w:rsidRDefault="0056065C" w:rsidP="0056065C"/>
    <w:p w14:paraId="0F97D4E2" w14:textId="77777777" w:rsidR="00E72347" w:rsidRDefault="00E72347" w:rsidP="0056065C"/>
    <w:p w14:paraId="233B203F" w14:textId="77777777" w:rsidR="0056065C" w:rsidRDefault="0056065C" w:rsidP="0056065C">
      <w:pPr>
        <w:ind w:left="720"/>
        <w:rPr>
          <w:rFonts w:eastAsiaTheme="majorEastAsia"/>
        </w:rPr>
      </w:pPr>
      <w:r>
        <w:rPr>
          <w:noProof/>
        </w:rPr>
        <mc:AlternateContent>
          <mc:Choice Requires="wps">
            <w:drawing>
              <wp:inline distT="0" distB="0" distL="0" distR="0" wp14:anchorId="54DA6D7A" wp14:editId="5AA6C4D3">
                <wp:extent cx="4792980" cy="2073292"/>
                <wp:effectExtent l="0" t="0" r="26670" b="22225"/>
                <wp:docPr id="10" name="Text Box 10"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2073292"/>
                        </a:xfrm>
                        <a:prstGeom prst="rect">
                          <a:avLst/>
                        </a:prstGeom>
                        <a:solidFill>
                          <a:srgbClr val="FFFFFF"/>
                        </a:solidFill>
                        <a:ln w="9525">
                          <a:solidFill>
                            <a:srgbClr val="000000"/>
                          </a:solidFill>
                          <a:miter lim="800000"/>
                          <a:headEnd/>
                          <a:tailEnd/>
                        </a:ln>
                      </wps:spPr>
                      <wps:txbx>
                        <w:txbxContent>
                          <w:p w14:paraId="739F56E9" w14:textId="77777777" w:rsidR="00B53E98" w:rsidRDefault="00B53E98" w:rsidP="0056065C">
                            <w:r>
                              <w:t>Important Scenario Guidance Assumptions:</w:t>
                            </w:r>
                          </w:p>
                          <w:p w14:paraId="42D60F85" w14:textId="77777777" w:rsidR="00B53E98" w:rsidRPr="00F33640" w:rsidRDefault="00B53E98" w:rsidP="0056065C">
                            <w:pPr>
                              <w:pStyle w:val="ListParagraph"/>
                              <w:numPr>
                                <w:ilvl w:val="0"/>
                                <w:numId w:val="34"/>
                              </w:numPr>
                              <w:spacing w:after="0" w:line="276" w:lineRule="auto"/>
                            </w:pPr>
                            <w:r w:rsidRPr="00F33640">
                              <w:t xml:space="preserve">Minor cannot </w:t>
                            </w:r>
                            <w:r>
                              <w:t xml:space="preserve">legally </w:t>
                            </w:r>
                            <w:r w:rsidRPr="00F33640">
                              <w:t xml:space="preserve">consent </w:t>
                            </w:r>
                            <w:r>
                              <w:t>for the medical service</w:t>
                            </w:r>
                          </w:p>
                          <w:p w14:paraId="291E4A4B" w14:textId="77777777" w:rsidR="00B53E98" w:rsidRPr="00DB1DCE" w:rsidRDefault="00B53E98" w:rsidP="0056065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0A14E515" w14:textId="77777777" w:rsidR="00B53E98" w:rsidRPr="0030045F" w:rsidRDefault="00B53E98" w:rsidP="0056065C">
                            <w:pPr>
                              <w:pStyle w:val="ListParagraph"/>
                              <w:numPr>
                                <w:ilvl w:val="0"/>
                                <w:numId w:val="34"/>
                              </w:numPr>
                              <w:spacing w:after="0" w:line="276" w:lineRule="auto"/>
                              <w:rPr>
                                <w:rStyle w:val="Hyperlink"/>
                                <w:u w:val="none"/>
                              </w:rPr>
                            </w:pPr>
                            <w:r w:rsidRPr="0030045F">
                              <w:rPr>
                                <w:rStyle w:val="Hyperlink"/>
                                <w:color w:val="000000" w:themeColor="text1"/>
                                <w:u w:val="none"/>
                              </w:rPr>
                              <w:t>The minor is not emancipated or a self-sufficient minor</w:t>
                            </w:r>
                          </w:p>
                          <w:p w14:paraId="67D1757C" w14:textId="77777777" w:rsidR="00B53E98" w:rsidRPr="00651562" w:rsidRDefault="00B53E98" w:rsidP="00EE165C">
                            <w:pPr>
                              <w:pStyle w:val="ListParagraph"/>
                              <w:numPr>
                                <w:ilvl w:val="0"/>
                                <w:numId w:val="34"/>
                              </w:numPr>
                              <w:spacing w:after="0" w:line="276" w:lineRule="auto"/>
                              <w:rPr>
                                <w:rStyle w:val="Hyperlink"/>
                              </w:rPr>
                            </w:pPr>
                            <w:r w:rsidRPr="0030045F">
                              <w:rPr>
                                <w:rStyle w:val="Hyperlink"/>
                                <w:color w:val="000000" w:themeColor="text1"/>
                                <w:u w:val="none"/>
                              </w:rPr>
                              <w:t xml:space="preserve">The minor is not a </w:t>
                            </w:r>
                            <w:hyperlink w:anchor="Fosteryouth_Def" w:history="1">
                              <w:r w:rsidRPr="00EE165C">
                                <w:rPr>
                                  <w:rStyle w:val="Hyperlink"/>
                                </w:rPr>
                                <w:t>foster youth</w:t>
                              </w:r>
                            </w:hyperlink>
                          </w:p>
                          <w:p w14:paraId="7E2AEC56" w14:textId="77777777" w:rsidR="00B53E98" w:rsidRDefault="00B53E98" w:rsidP="0056065C">
                            <w:pPr>
                              <w:pStyle w:val="ListParagraph"/>
                              <w:numPr>
                                <w:ilvl w:val="0"/>
                                <w:numId w:val="34"/>
                              </w:numPr>
                              <w:spacing w:after="0" w:line="276" w:lineRule="auto"/>
                            </w:pPr>
                            <w:r>
                              <w:t>The minor is not a ward of the court</w:t>
                            </w:r>
                          </w:p>
                          <w:p w14:paraId="4FB9A2E4" w14:textId="77777777" w:rsidR="00B53E98" w:rsidRDefault="00B53E98" w:rsidP="0056065C">
                            <w:pPr>
                              <w:pStyle w:val="ListParagraph"/>
                              <w:numPr>
                                <w:ilvl w:val="0"/>
                                <w:numId w:val="34"/>
                              </w:numPr>
                              <w:spacing w:after="0" w:line="276" w:lineRule="auto"/>
                            </w:pPr>
                            <w:r>
                              <w:t>There is no medical emergency</w:t>
                            </w:r>
                          </w:p>
                          <w:p w14:paraId="1FAAE437" w14:textId="77777777" w:rsidR="00B53E98" w:rsidRDefault="00B53E98" w:rsidP="0056065C">
                            <w:pPr>
                              <w:pStyle w:val="ListParagraph"/>
                              <w:numPr>
                                <w:ilvl w:val="0"/>
                                <w:numId w:val="34"/>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54DA6D7A" id="Text Box 10" o:spid="_x0000_s1029" type="#_x0000_t202" alt="Title: Important Scenario Guidance Assumptions: - Description: • There is no patient or patient representative authorization&#10;• There is no medical emergency&#10;• There is no court order&#10;" style="width:377.4pt;height:1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">
                <v:textbox>
                  <w:txbxContent>
                    <w:p w14:paraId="739F56E9" w14:textId="77777777" w:rsidR="00B53E98" w:rsidRDefault="00B53E98" w:rsidP="0056065C">
                      <w:r>
                        <w:t>Important Scenario Guidance Assumptions:</w:t>
                      </w:r>
                    </w:p>
                    <w:p w14:paraId="42D60F85" w14:textId="77777777" w:rsidR="00B53E98" w:rsidRPr="00F33640" w:rsidRDefault="00B53E98" w:rsidP="0056065C">
                      <w:pPr>
                        <w:pStyle w:val="ListParagraph"/>
                        <w:numPr>
                          <w:ilvl w:val="0"/>
                          <w:numId w:val="34"/>
                        </w:numPr>
                        <w:spacing w:after="0" w:line="276" w:lineRule="auto"/>
                      </w:pPr>
                      <w:r w:rsidRPr="00F33640">
                        <w:t xml:space="preserve">Minor cannot </w:t>
                      </w:r>
                      <w:r>
                        <w:t xml:space="preserve">legally </w:t>
                      </w:r>
                      <w:r w:rsidRPr="00F33640">
                        <w:t xml:space="preserve">consent </w:t>
                      </w:r>
                      <w:r>
                        <w:t>for the medical service</w:t>
                      </w:r>
                    </w:p>
                    <w:p w14:paraId="291E4A4B" w14:textId="77777777" w:rsidR="00B53E98" w:rsidRPr="00DB1DCE" w:rsidRDefault="00B53E98" w:rsidP="0056065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0A14E515" w14:textId="77777777" w:rsidR="00B53E98" w:rsidRPr="0030045F" w:rsidRDefault="00B53E98" w:rsidP="0056065C">
                      <w:pPr>
                        <w:pStyle w:val="ListParagraph"/>
                        <w:numPr>
                          <w:ilvl w:val="0"/>
                          <w:numId w:val="34"/>
                        </w:numPr>
                        <w:spacing w:after="0" w:line="276" w:lineRule="auto"/>
                        <w:rPr>
                          <w:rStyle w:val="Hyperlink"/>
                          <w:u w:val="none"/>
                        </w:rPr>
                      </w:pPr>
                      <w:r w:rsidRPr="0030045F">
                        <w:rPr>
                          <w:rStyle w:val="Hyperlink"/>
                          <w:color w:val="000000" w:themeColor="text1"/>
                          <w:u w:val="none"/>
                        </w:rPr>
                        <w:t>The minor is not emancipated or a self-sufficient minor</w:t>
                      </w:r>
                    </w:p>
                    <w:p w14:paraId="67D1757C" w14:textId="77777777" w:rsidR="00B53E98" w:rsidRPr="00651562" w:rsidRDefault="00B53E98" w:rsidP="00EE165C">
                      <w:pPr>
                        <w:pStyle w:val="ListParagraph"/>
                        <w:numPr>
                          <w:ilvl w:val="0"/>
                          <w:numId w:val="34"/>
                        </w:numPr>
                        <w:spacing w:after="0" w:line="276" w:lineRule="auto"/>
                        <w:rPr>
                          <w:rStyle w:val="Hyperlink"/>
                        </w:rPr>
                      </w:pPr>
                      <w:r w:rsidRPr="0030045F">
                        <w:rPr>
                          <w:rStyle w:val="Hyperlink"/>
                          <w:color w:val="000000" w:themeColor="text1"/>
                          <w:u w:val="none"/>
                        </w:rPr>
                        <w:t xml:space="preserve">The minor is not a </w:t>
                      </w:r>
                      <w:hyperlink w:anchor="Fosteryouth_Def" w:history="1">
                        <w:r w:rsidRPr="00EE165C">
                          <w:rPr>
                            <w:rStyle w:val="Hyperlink"/>
                          </w:rPr>
                          <w:t>foster youth</w:t>
                        </w:r>
                      </w:hyperlink>
                    </w:p>
                    <w:p w14:paraId="7E2AEC56" w14:textId="77777777" w:rsidR="00B53E98" w:rsidRDefault="00B53E98" w:rsidP="0056065C">
                      <w:pPr>
                        <w:pStyle w:val="ListParagraph"/>
                        <w:numPr>
                          <w:ilvl w:val="0"/>
                          <w:numId w:val="34"/>
                        </w:numPr>
                        <w:spacing w:after="0" w:line="276" w:lineRule="auto"/>
                      </w:pPr>
                      <w:r>
                        <w:t>The minor is not a ward of the court</w:t>
                      </w:r>
                    </w:p>
                    <w:p w14:paraId="4FB9A2E4" w14:textId="77777777" w:rsidR="00B53E98" w:rsidRDefault="00B53E98" w:rsidP="0056065C">
                      <w:pPr>
                        <w:pStyle w:val="ListParagraph"/>
                        <w:numPr>
                          <w:ilvl w:val="0"/>
                          <w:numId w:val="34"/>
                        </w:numPr>
                        <w:spacing w:after="0" w:line="276" w:lineRule="auto"/>
                      </w:pPr>
                      <w:r>
                        <w:t>There is no medical emergency</w:t>
                      </w:r>
                    </w:p>
                    <w:p w14:paraId="1FAAE437" w14:textId="77777777" w:rsidR="00B53E98" w:rsidRDefault="00B53E98" w:rsidP="0056065C">
                      <w:pPr>
                        <w:pStyle w:val="ListParagraph"/>
                        <w:numPr>
                          <w:ilvl w:val="0"/>
                          <w:numId w:val="34"/>
                        </w:numPr>
                        <w:spacing w:after="0" w:line="276" w:lineRule="auto"/>
                      </w:pPr>
                      <w:r>
                        <w:t>There is no court order</w:t>
                      </w:r>
                    </w:p>
                  </w:txbxContent>
                </v:textbox>
                <w10:anchorlock/>
              </v:shape>
            </w:pict>
          </mc:Fallback>
        </mc:AlternateContent>
      </w:r>
    </w:p>
    <w:p w14:paraId="2E50DD3D" w14:textId="77777777" w:rsidR="0056065C" w:rsidRPr="00F74528" w:rsidRDefault="0056065C" w:rsidP="0056065C">
      <w:pPr>
        <w:ind w:left="900"/>
        <w:rPr>
          <w:szCs w:val="24"/>
        </w:rPr>
      </w:pPr>
    </w:p>
    <w:p w14:paraId="6F444A85" w14:textId="77777777" w:rsidR="0056065C" w:rsidRDefault="0056065C" w:rsidP="0056065C">
      <w:pPr>
        <w:ind w:left="720"/>
        <w:rPr>
          <w:rFonts w:eastAsiaTheme="majorEastAsia"/>
        </w:rPr>
      </w:pPr>
    </w:p>
    <w:p w14:paraId="79B93548" w14:textId="77777777" w:rsidR="00FE1BBD" w:rsidRDefault="0056065C" w:rsidP="0056065C">
      <w:pPr>
        <w:spacing w:after="160" w:line="259" w:lineRule="auto"/>
        <w:rPr>
          <w:rFonts w:eastAsiaTheme="minorHAnsi"/>
          <w:b/>
        </w:rPr>
      </w:pPr>
      <w:r>
        <w:rPr>
          <w:rFonts w:eastAsiaTheme="minorHAnsi"/>
          <w:b/>
        </w:rPr>
        <w:br w:type="page"/>
      </w:r>
    </w:p>
    <w:p w14:paraId="29EBB698" w14:textId="513DF734" w:rsidR="0056065C" w:rsidRDefault="0056065C" w:rsidP="0056065C">
      <w:pPr>
        <w:spacing w:after="160" w:line="259" w:lineRule="auto"/>
        <w:rPr>
          <w:rFonts w:eastAsiaTheme="minorHAnsi"/>
          <w:b/>
        </w:rPr>
      </w:pPr>
      <w:r w:rsidRPr="00E02446">
        <w:rPr>
          <w:rFonts w:eastAsiaTheme="majorEastAsia"/>
          <w:b/>
          <w:i/>
        </w:rPr>
        <w:t>Graphic</w:t>
      </w:r>
      <w:r>
        <w:rPr>
          <w:rFonts w:eastAsiaTheme="majorEastAsia"/>
          <w:b/>
          <w:i/>
        </w:rPr>
        <w:t xml:space="preserve"> – Health Provider to Caregiver – Minor Cannot Consent</w:t>
      </w:r>
    </w:p>
    <w:p w14:paraId="52C8BCCF" w14:textId="2C82870B" w:rsidR="0056065C" w:rsidRDefault="00F6015A" w:rsidP="0056065C">
      <w:pPr>
        <w:tabs>
          <w:tab w:val="left" w:pos="4680"/>
        </w:tabs>
        <w:jc w:val="center"/>
        <w:rPr>
          <w:rFonts w:eastAsiaTheme="minorHAnsi"/>
          <w:b/>
        </w:rPr>
      </w:pPr>
      <w:r w:rsidRPr="00F6015A">
        <w:rPr>
          <w:noProof/>
        </w:rPr>
        <w:drawing>
          <wp:inline distT="0" distB="0" distL="0" distR="0" wp14:anchorId="6311E6FC" wp14:editId="0724C530">
            <wp:extent cx="5943600" cy="5088350"/>
            <wp:effectExtent l="0" t="0" r="0" b="0"/>
            <wp:docPr id="54" name="Picture 54" descr="The graphic begins with the health provider has been asked by the caregiver to share a minor's health information.&#10;A decision diamond follows asking - is the health information directly needed for the purpose of providing care to the minor?&#10;If YES, the minor's health information may be shared if in the best interest of the minor or parent/guardian agreement.&#10;If NO, minor's health information may be shared with an authorization." title="Graphic for Health Provider to Caregiver - Minor cannot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088350"/>
                    </a:xfrm>
                    <a:prstGeom prst="rect">
                      <a:avLst/>
                    </a:prstGeom>
                    <a:noFill/>
                    <a:ln>
                      <a:noFill/>
                    </a:ln>
                  </pic:spPr>
                </pic:pic>
              </a:graphicData>
            </a:graphic>
          </wp:inline>
        </w:drawing>
      </w:r>
    </w:p>
    <w:p w14:paraId="7A0037FF" w14:textId="77777777" w:rsidR="0056065C" w:rsidRDefault="0056065C" w:rsidP="0056065C">
      <w:pPr>
        <w:spacing w:after="160" w:line="259" w:lineRule="auto"/>
        <w:rPr>
          <w:rFonts w:eastAsiaTheme="majorEastAsia"/>
          <w:b/>
          <w:i/>
        </w:rPr>
      </w:pPr>
      <w:r>
        <w:rPr>
          <w:rFonts w:eastAsiaTheme="majorEastAsia"/>
          <w:b/>
          <w:i/>
        </w:rPr>
        <w:br w:type="page"/>
      </w:r>
    </w:p>
    <w:p w14:paraId="757139EE" w14:textId="1C045733" w:rsidR="0056065C" w:rsidRPr="00E02446" w:rsidRDefault="0056065C" w:rsidP="0056065C">
      <w:pPr>
        <w:spacing w:before="240"/>
        <w:rPr>
          <w:rFonts w:eastAsiaTheme="majorEastAsia"/>
          <w:b/>
          <w:i/>
        </w:rPr>
      </w:pPr>
      <w:r w:rsidRPr="00E02446">
        <w:rPr>
          <w:rFonts w:eastAsiaTheme="majorEastAsia"/>
          <w:b/>
          <w:i/>
        </w:rPr>
        <w:t>Scenario Guidance</w:t>
      </w:r>
      <w:r>
        <w:rPr>
          <w:rFonts w:eastAsiaTheme="majorEastAsia"/>
          <w:b/>
          <w:i/>
        </w:rPr>
        <w:t xml:space="preserve"> – Health Provider to Caregiver – Minor Cannot Consent</w:t>
      </w:r>
    </w:p>
    <w:p w14:paraId="13C848E3" w14:textId="7FBDEF35" w:rsidR="0056065C" w:rsidRDefault="0056065C" w:rsidP="0056065C">
      <w:pPr>
        <w:spacing w:after="0"/>
        <w:rPr>
          <w:szCs w:val="24"/>
        </w:rPr>
      </w:pPr>
      <w:r>
        <w:rPr>
          <w:szCs w:val="24"/>
        </w:rPr>
        <w:t>When a caregiver does not have the right to make healthcare decisions for the minor, their access to the minor’s health information is limited to specific information directly needed to provide care to the minor. This information should not include anything that is unnecessary to provide care to the minor (e.g., diagnosis).</w:t>
      </w:r>
    </w:p>
    <w:p w14:paraId="05A0F5D3" w14:textId="77777777" w:rsidR="0056065C" w:rsidRDefault="0056065C" w:rsidP="0056065C">
      <w:pPr>
        <w:rPr>
          <w:szCs w:val="24"/>
        </w:rPr>
      </w:pPr>
      <w:r w:rsidRPr="001A3059">
        <w:rPr>
          <w:i/>
          <w:color w:val="A6A6A6" w:themeColor="background1" w:themeShade="A6"/>
          <w:szCs w:val="24"/>
        </w:rPr>
        <w:t>[</w:t>
      </w:r>
      <w:r>
        <w:rPr>
          <w:i/>
          <w:color w:val="A6A6A6" w:themeColor="background1" w:themeShade="A6"/>
          <w:szCs w:val="24"/>
        </w:rPr>
        <w:t>45 C.F.R. § 164.510(b); Cal. Civ. Code § 56.1007.]</w:t>
      </w:r>
    </w:p>
    <w:p w14:paraId="0B034C77" w14:textId="77777777" w:rsidR="0056065C" w:rsidRDefault="0056065C" w:rsidP="0056065C">
      <w:pPr>
        <w:spacing w:after="0"/>
      </w:pPr>
      <w:r>
        <w:t xml:space="preserve">The health provider may use their professional judgement to assess the situation and determine if </w:t>
      </w:r>
      <w:hyperlink w:anchor="Disclose_Def" w:history="1">
        <w:r w:rsidRPr="00520150">
          <w:rPr>
            <w:rStyle w:val="Hyperlink"/>
          </w:rPr>
          <w:t>disclosure</w:t>
        </w:r>
      </w:hyperlink>
      <w:r>
        <w:t xml:space="preserve"> of health information to caregiver is in the best interest of the minor. </w:t>
      </w:r>
    </w:p>
    <w:p w14:paraId="1899162C" w14:textId="77777777" w:rsidR="0056065C" w:rsidRDefault="0056065C" w:rsidP="0056065C">
      <w:pPr>
        <w:rPr>
          <w:szCs w:val="24"/>
        </w:rPr>
      </w:pPr>
      <w:r w:rsidRPr="001A3059">
        <w:rPr>
          <w:i/>
          <w:color w:val="A6A6A6" w:themeColor="background1" w:themeShade="A6"/>
          <w:szCs w:val="24"/>
        </w:rPr>
        <w:t>[</w:t>
      </w:r>
      <w:r>
        <w:rPr>
          <w:i/>
          <w:color w:val="A6A6A6" w:themeColor="background1" w:themeShade="A6"/>
          <w:szCs w:val="24"/>
        </w:rPr>
        <w:t>45 C.F.R. § 164.510(b); Cal. Civ. Code § 56.1007.]</w:t>
      </w:r>
    </w:p>
    <w:p w14:paraId="43F45E84" w14:textId="77777777" w:rsidR="0056065C" w:rsidRPr="00857EE7" w:rsidRDefault="0056065C" w:rsidP="0056065C">
      <w:pPr>
        <w:spacing w:before="240"/>
        <w:rPr>
          <w:rFonts w:eastAsiaTheme="majorEastAsia"/>
          <w:b/>
          <w:i/>
        </w:rPr>
      </w:pPr>
      <w:r w:rsidRPr="00E02446">
        <w:rPr>
          <w:rFonts w:eastAsiaTheme="majorEastAsia"/>
          <w:b/>
          <w:i/>
        </w:rPr>
        <w:t>Citations and Related Guidance</w:t>
      </w:r>
    </w:p>
    <w:p w14:paraId="10DAC134" w14:textId="77777777" w:rsidR="0056065C" w:rsidRDefault="0056065C" w:rsidP="0056065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10(b).</w:t>
      </w:r>
    </w:p>
    <w:p w14:paraId="333293CD" w14:textId="77777777" w:rsidR="0056065C" w:rsidRPr="002D3AC5" w:rsidRDefault="0056065C" w:rsidP="0056065C">
      <w:pPr>
        <w:pStyle w:val="ListParagraph"/>
        <w:numPr>
          <w:ilvl w:val="0"/>
          <w:numId w:val="37"/>
        </w:numPr>
        <w:rPr>
          <w:szCs w:val="24"/>
        </w:rPr>
      </w:pPr>
      <w:r>
        <w:rPr>
          <w:szCs w:val="24"/>
        </w:rPr>
        <w:t xml:space="preserve">Cal. Civ. Code </w:t>
      </w:r>
      <w:r>
        <w:t>§ 56.1007.</w:t>
      </w:r>
    </w:p>
    <w:p w14:paraId="365CE3E2" w14:textId="593848A3" w:rsidR="0056065C" w:rsidRPr="000C13A9" w:rsidRDefault="00316562" w:rsidP="0056065C">
      <w:pPr>
        <w:pStyle w:val="ListParagraph"/>
        <w:numPr>
          <w:ilvl w:val="0"/>
          <w:numId w:val="37"/>
        </w:numPr>
      </w:pPr>
      <w:hyperlink w:anchor="Appendix_2" w:history="1">
        <w:r w:rsidR="0056065C" w:rsidRPr="00061533">
          <w:rPr>
            <w:rStyle w:val="Hyperlink"/>
          </w:rPr>
          <w:t xml:space="preserve">Appendix </w:t>
        </w:r>
        <w:r w:rsidR="00396FE8">
          <w:rPr>
            <w:rStyle w:val="Hyperlink"/>
          </w:rPr>
          <w:t>2</w:t>
        </w:r>
        <w:r w:rsidR="0056065C" w:rsidRPr="00061533">
          <w:rPr>
            <w:rStyle w:val="Hyperlink"/>
          </w:rPr>
          <w:t xml:space="preserve"> – Patient Authorization for Use or Disclosure</w:t>
        </w:r>
      </w:hyperlink>
      <w:r w:rsidR="0056065C">
        <w:t>.</w:t>
      </w:r>
    </w:p>
    <w:p w14:paraId="249F28B9" w14:textId="77777777" w:rsidR="0056065C" w:rsidRDefault="0056065C" w:rsidP="0056065C">
      <w:pPr>
        <w:ind w:left="360"/>
      </w:pPr>
    </w:p>
    <w:p w14:paraId="2406E69E" w14:textId="77777777" w:rsidR="0056065C" w:rsidRDefault="0056065C" w:rsidP="000E58EB">
      <w:pPr>
        <w:pStyle w:val="Heading6"/>
        <w:ind w:left="360"/>
      </w:pPr>
    </w:p>
    <w:p w14:paraId="31CDA036" w14:textId="77777777" w:rsidR="0056065C" w:rsidRDefault="0056065C" w:rsidP="000E58EB">
      <w:pPr>
        <w:pStyle w:val="Heading6"/>
        <w:ind w:left="360"/>
      </w:pPr>
    </w:p>
    <w:p w14:paraId="5069C62C" w14:textId="77777777" w:rsidR="0056065C" w:rsidRDefault="0056065C">
      <w:pPr>
        <w:spacing w:after="160" w:line="259" w:lineRule="auto"/>
        <w:rPr>
          <w:rFonts w:eastAsiaTheme="majorEastAsia" w:cstheme="majorBidi"/>
          <w:b/>
          <w:i/>
          <w:color w:val="1F4E79" w:themeColor="accent1" w:themeShade="80"/>
        </w:rPr>
      </w:pPr>
      <w:r>
        <w:br w:type="page"/>
      </w:r>
    </w:p>
    <w:p w14:paraId="6A48CFFA" w14:textId="5C6C59B3" w:rsidR="000E58EB" w:rsidRDefault="000E58EB" w:rsidP="000E58EB">
      <w:pPr>
        <w:pStyle w:val="Heading6"/>
        <w:ind w:left="360"/>
      </w:pPr>
      <w:bookmarkStart w:id="38" w:name="Scenario3_M"/>
      <w:bookmarkStart w:id="39" w:name="_Toc83633719"/>
      <w:r>
        <w:t xml:space="preserve">Scenario </w:t>
      </w:r>
      <w:r w:rsidR="0056065C">
        <w:t>3</w:t>
      </w:r>
      <w:bookmarkEnd w:id="38"/>
      <w:r w:rsidRPr="00891A58">
        <w:t xml:space="preserve"> </w:t>
      </w:r>
      <w:r>
        <w:t>–</w:t>
      </w:r>
      <w:r w:rsidRPr="00891A58">
        <w:t xml:space="preserve"> </w:t>
      </w:r>
      <w:r>
        <w:t xml:space="preserve">Health Provider </w:t>
      </w:r>
      <w:r w:rsidR="008D09B5">
        <w:t>to</w:t>
      </w:r>
      <w:r>
        <w:t xml:space="preserve"> Parent/Guardian or Caregiver – Physical Health – Minor Can Consent</w:t>
      </w:r>
      <w:bookmarkEnd w:id="39"/>
    </w:p>
    <w:p w14:paraId="2D0AC620" w14:textId="77777777" w:rsidR="0056065C" w:rsidRPr="00E52E40" w:rsidRDefault="0056065C" w:rsidP="0056065C">
      <w:pPr>
        <w:rPr>
          <w:b/>
          <w:bCs/>
          <w:i/>
          <w:szCs w:val="24"/>
        </w:rPr>
      </w:pPr>
      <w:r w:rsidRPr="00E52E40">
        <w:rPr>
          <w:b/>
          <w:bCs/>
          <w:i/>
          <w:szCs w:val="24"/>
        </w:rPr>
        <w:t>Description</w:t>
      </w:r>
    </w:p>
    <w:p w14:paraId="115F92B8" w14:textId="34B4E6D9" w:rsidR="0056065C" w:rsidRDefault="0056065C" w:rsidP="0056065C">
      <w:pPr>
        <w:rPr>
          <w:szCs w:val="24"/>
        </w:rPr>
      </w:pPr>
      <w:r>
        <w:rPr>
          <w:szCs w:val="24"/>
        </w:rPr>
        <w:t xml:space="preserve">A </w:t>
      </w:r>
      <w:hyperlink w:anchor="Minor_Def" w:history="1">
        <w:r w:rsidRPr="00E0744F">
          <w:rPr>
            <w:rStyle w:val="Hyperlink"/>
            <w:szCs w:val="24"/>
          </w:rPr>
          <w:t>minor’s</w:t>
        </w:r>
      </w:hyperlink>
      <w:r>
        <w:rPr>
          <w:szCs w:val="24"/>
        </w:rPr>
        <w:t xml:space="preserve"> </w:t>
      </w:r>
      <w:hyperlink w:anchor="Parentguardian_Def" w:history="1">
        <w:r w:rsidRPr="0008384A">
          <w:rPr>
            <w:rStyle w:val="Hyperlink"/>
            <w:szCs w:val="24"/>
          </w:rPr>
          <w:t>parent/guardian</w:t>
        </w:r>
      </w:hyperlink>
      <w:r>
        <w:rPr>
          <w:szCs w:val="24"/>
        </w:rPr>
        <w:t xml:space="preserve"> or </w:t>
      </w:r>
      <w:hyperlink w:anchor="Caregiver_Def" w:history="1">
        <w:r w:rsidRPr="00F02291">
          <w:rPr>
            <w:rStyle w:val="Hyperlink"/>
            <w:szCs w:val="24"/>
          </w:rPr>
          <w:t>caregiver</w:t>
        </w:r>
      </w:hyperlink>
      <w:r>
        <w:rPr>
          <w:szCs w:val="24"/>
        </w:rPr>
        <w:t xml:space="preserve"> asks the minor’s </w:t>
      </w:r>
      <w:hyperlink w:anchor="HealthProvider_Def" w:history="1">
        <w:r w:rsidRPr="00CB4C45">
          <w:rPr>
            <w:rStyle w:val="Hyperlink"/>
            <w:szCs w:val="24"/>
          </w:rPr>
          <w:t>health provider</w:t>
        </w:r>
      </w:hyperlink>
      <w:r>
        <w:rPr>
          <w:szCs w:val="24"/>
        </w:rPr>
        <w:t xml:space="preserve"> for </w:t>
      </w:r>
      <w:hyperlink w:anchor="HealthInfo_Def" w:history="1">
        <w:r w:rsidR="00A510E2" w:rsidRPr="00A510E2">
          <w:rPr>
            <w:rStyle w:val="Hyperlink"/>
            <w:szCs w:val="24"/>
          </w:rPr>
          <w:t xml:space="preserve">health </w:t>
        </w:r>
        <w:r w:rsidRPr="00A510E2">
          <w:rPr>
            <w:rStyle w:val="Hyperlink"/>
            <w:szCs w:val="24"/>
          </w:rPr>
          <w:t>information</w:t>
        </w:r>
      </w:hyperlink>
      <w:r>
        <w:rPr>
          <w:szCs w:val="24"/>
        </w:rPr>
        <w:t xml:space="preserve"> about the health services the minor has consented to receive. For this scenario, health services </w:t>
      </w:r>
      <w:r w:rsidRPr="000C4252">
        <w:rPr>
          <w:szCs w:val="24"/>
          <w:u w:val="single"/>
        </w:rPr>
        <w:t>only</w:t>
      </w:r>
      <w:r>
        <w:rPr>
          <w:szCs w:val="24"/>
        </w:rPr>
        <w:t xml:space="preserve"> include:</w:t>
      </w:r>
    </w:p>
    <w:p w14:paraId="1A8C4F33" w14:textId="64848318" w:rsidR="0056065C" w:rsidRDefault="0056065C" w:rsidP="0056065C">
      <w:pPr>
        <w:pStyle w:val="ListParagraph"/>
        <w:numPr>
          <w:ilvl w:val="0"/>
          <w:numId w:val="42"/>
        </w:numPr>
        <w:rPr>
          <w:szCs w:val="24"/>
        </w:rPr>
      </w:pPr>
      <w:r>
        <w:rPr>
          <w:szCs w:val="24"/>
        </w:rPr>
        <w:t>Pregnancy (Cal. Family Code § 6925)</w:t>
      </w:r>
    </w:p>
    <w:p w14:paraId="13C70D67" w14:textId="69911BB5" w:rsidR="0056065C" w:rsidRDefault="0056065C" w:rsidP="0056065C">
      <w:pPr>
        <w:pStyle w:val="ListParagraph"/>
        <w:numPr>
          <w:ilvl w:val="0"/>
          <w:numId w:val="42"/>
        </w:numPr>
        <w:rPr>
          <w:szCs w:val="24"/>
        </w:rPr>
      </w:pPr>
      <w:r>
        <w:rPr>
          <w:szCs w:val="24"/>
        </w:rPr>
        <w:t>Contraception (Cal. Family Code § 6925)</w:t>
      </w:r>
    </w:p>
    <w:p w14:paraId="5659F2E5" w14:textId="10A8E788" w:rsidR="0056065C" w:rsidRDefault="0056065C" w:rsidP="0056065C">
      <w:pPr>
        <w:pStyle w:val="ListParagraph"/>
        <w:numPr>
          <w:ilvl w:val="0"/>
          <w:numId w:val="42"/>
        </w:numPr>
        <w:rPr>
          <w:szCs w:val="24"/>
        </w:rPr>
      </w:pPr>
      <w:r>
        <w:rPr>
          <w:szCs w:val="24"/>
        </w:rPr>
        <w:t>Abortion (Cal. Family Code § 6925)</w:t>
      </w:r>
    </w:p>
    <w:p w14:paraId="53C82A29" w14:textId="113CA068" w:rsidR="0056065C" w:rsidRDefault="0056065C" w:rsidP="0056065C">
      <w:pPr>
        <w:pStyle w:val="ListParagraph"/>
        <w:numPr>
          <w:ilvl w:val="0"/>
          <w:numId w:val="42"/>
        </w:numPr>
        <w:rPr>
          <w:szCs w:val="24"/>
        </w:rPr>
      </w:pPr>
      <w:r>
        <w:rPr>
          <w:szCs w:val="24"/>
        </w:rPr>
        <w:t>Infectious, contagious communicable diseases (Cal. Family Code § 6926)</w:t>
      </w:r>
    </w:p>
    <w:p w14:paraId="4106411C" w14:textId="09B3A72D" w:rsidR="0056065C" w:rsidRDefault="0056065C" w:rsidP="0056065C">
      <w:pPr>
        <w:pStyle w:val="ListParagraph"/>
        <w:numPr>
          <w:ilvl w:val="0"/>
          <w:numId w:val="42"/>
        </w:numPr>
        <w:rPr>
          <w:szCs w:val="24"/>
        </w:rPr>
      </w:pPr>
      <w:r>
        <w:rPr>
          <w:szCs w:val="24"/>
        </w:rPr>
        <w:t>Sexually transmitted diseases (Cal. Family Code § 6926)</w:t>
      </w:r>
    </w:p>
    <w:p w14:paraId="27FC9D53" w14:textId="7A49A698" w:rsidR="0056065C" w:rsidRPr="000C13A9" w:rsidRDefault="0056065C" w:rsidP="0056065C">
      <w:pPr>
        <w:pStyle w:val="ListParagraph"/>
        <w:numPr>
          <w:ilvl w:val="0"/>
          <w:numId w:val="37"/>
        </w:numPr>
        <w:rPr>
          <w:i/>
        </w:rPr>
      </w:pPr>
      <w:r>
        <w:rPr>
          <w:szCs w:val="24"/>
        </w:rPr>
        <w:t xml:space="preserve">HIV/AIDS (Cal. Family Code § 6926) – refer to </w:t>
      </w:r>
      <w:r w:rsidRPr="000C13A9">
        <w:rPr>
          <w:i/>
        </w:rPr>
        <w:t xml:space="preserve">SHIG Volume </w:t>
      </w:r>
      <w:r>
        <w:rPr>
          <w:i/>
        </w:rPr>
        <w:t>3</w:t>
      </w:r>
      <w:r w:rsidRPr="000C13A9">
        <w:rPr>
          <w:i/>
        </w:rPr>
        <w:t xml:space="preserve"> – Sharing HIV/AIDS Information in California</w:t>
      </w:r>
      <w:r w:rsidR="00C53A80">
        <w:rPr>
          <w:rStyle w:val="FootnoteReference"/>
          <w:i/>
        </w:rPr>
        <w:footnoteReference w:id="5"/>
      </w:r>
      <w:r>
        <w:t xml:space="preserve"> </w:t>
      </w:r>
    </w:p>
    <w:p w14:paraId="212C3DF0" w14:textId="1E4B14B1" w:rsidR="0056065C" w:rsidRPr="002412F0" w:rsidRDefault="0056065C" w:rsidP="0056065C">
      <w:pPr>
        <w:pStyle w:val="ListParagraph"/>
        <w:numPr>
          <w:ilvl w:val="0"/>
          <w:numId w:val="42"/>
        </w:numPr>
        <w:rPr>
          <w:rFonts w:eastAsiaTheme="majorEastAsia"/>
          <w:b/>
          <w:i/>
        </w:rPr>
      </w:pPr>
      <w:r>
        <w:rPr>
          <w:szCs w:val="24"/>
        </w:rPr>
        <w:t xml:space="preserve">Intimate partner violence (Cal. Family Code § 6930) – if it is sexual assault or rape, refer to </w:t>
      </w:r>
      <w:hyperlink w:anchor="_Scenario_4_–" w:history="1">
        <w:r w:rsidRPr="002412F0">
          <w:rPr>
            <w:rStyle w:val="Hyperlink"/>
            <w:szCs w:val="24"/>
          </w:rPr>
          <w:t>Scenario 4 - Health Provider to Parent/Guardian or Caregiver – Sexual Assault – Minor Can Consent</w:t>
        </w:r>
      </w:hyperlink>
    </w:p>
    <w:p w14:paraId="3950F049" w14:textId="77777777" w:rsidR="0056065C" w:rsidRPr="00827AD9" w:rsidRDefault="0056065C" w:rsidP="0056065C">
      <w:pPr>
        <w:pStyle w:val="ListParagraph"/>
        <w:rPr>
          <w:szCs w:val="24"/>
        </w:rPr>
      </w:pPr>
    </w:p>
    <w:p w14:paraId="711F0106" w14:textId="77777777" w:rsidR="0056065C" w:rsidRDefault="0056065C" w:rsidP="0056065C">
      <w:pPr>
        <w:ind w:left="720"/>
      </w:pPr>
      <w:r>
        <w:rPr>
          <w:noProof/>
        </w:rPr>
        <mc:AlternateContent>
          <mc:Choice Requires="wps">
            <w:drawing>
              <wp:inline distT="0" distB="0" distL="0" distR="0" wp14:anchorId="77F444BA" wp14:editId="70FD8FB9">
                <wp:extent cx="4823460" cy="808893"/>
                <wp:effectExtent l="0" t="0" r="15240" b="10795"/>
                <wp:docPr id="11" name="Text Box 11"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08893"/>
                        </a:xfrm>
                        <a:prstGeom prst="rect">
                          <a:avLst/>
                        </a:prstGeom>
                        <a:solidFill>
                          <a:srgbClr val="FFFFFF"/>
                        </a:solidFill>
                        <a:ln w="25400" cmpd="dbl">
                          <a:solidFill>
                            <a:schemeClr val="tx2">
                              <a:lumMod val="60000"/>
                              <a:lumOff val="40000"/>
                            </a:schemeClr>
                          </a:solidFill>
                          <a:miter lim="800000"/>
                          <a:headEnd/>
                          <a:tailEnd/>
                        </a:ln>
                      </wps:spPr>
                      <wps:txbx>
                        <w:txbxContent>
                          <w:p w14:paraId="59AE6ED5" w14:textId="1273A22B" w:rsidR="00B53E98" w:rsidRPr="00936590" w:rsidRDefault="00B53E98" w:rsidP="0056065C">
                            <w:pPr>
                              <w:jc w:val="center"/>
                              <w:rPr>
                                <w:color w:val="0033CC"/>
                                <w:sz w:val="28"/>
                                <w:szCs w:val="28"/>
                              </w:rPr>
                            </w:pPr>
                            <w:r w:rsidRPr="00936590">
                              <w:rPr>
                                <w:color w:val="0033CC"/>
                                <w:sz w:val="28"/>
                                <w:szCs w:val="28"/>
                              </w:rPr>
                              <w:t xml:space="preserve">What </w:t>
                            </w:r>
                            <w:r w:rsidRPr="00A510E2">
                              <w:rPr>
                                <w:color w:val="0033CC"/>
                                <w:sz w:val="28"/>
                                <w:szCs w:val="28"/>
                              </w:rPr>
                              <w:t>health information</w:t>
                            </w:r>
                            <w:r>
                              <w:rPr>
                                <w:color w:val="0033CC"/>
                                <w:sz w:val="28"/>
                                <w:szCs w:val="28"/>
                              </w:rPr>
                              <w:t xml:space="preserve"> about the minor</w:t>
                            </w:r>
                            <w:r w:rsidRPr="00936590">
                              <w:rPr>
                                <w:color w:val="0033CC"/>
                                <w:sz w:val="28"/>
                                <w:szCs w:val="28"/>
                              </w:rPr>
                              <w:t xml:space="preserve"> </w:t>
                            </w:r>
                            <w:r>
                              <w:rPr>
                                <w:color w:val="0033CC"/>
                                <w:sz w:val="28"/>
                                <w:szCs w:val="28"/>
                              </w:rPr>
                              <w:t>can</w:t>
                            </w:r>
                            <w:r w:rsidRPr="00936590">
                              <w:rPr>
                                <w:color w:val="0033CC"/>
                                <w:sz w:val="28"/>
                                <w:szCs w:val="28"/>
                              </w:rPr>
                              <w:t xml:space="preserve"> a </w:t>
                            </w:r>
                            <w:r>
                              <w:rPr>
                                <w:color w:val="0033CC"/>
                                <w:sz w:val="28"/>
                                <w:szCs w:val="28"/>
                              </w:rPr>
                              <w:t>health provider share with a parent/guardian or caregiver when the minor can give consent</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77F444BA" id="Text Box 11" o:spid="_x0000_s1030" type="#_x0000_t202" alt="Title: What patient health information can a behavioral health provider share with a physical health provider to provide treatment to the patient?" style="width:379.8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" strokecolor="#8496b0 [1951]" strokeweight="2pt">
                <v:stroke linestyle="thinThin"/>
                <v:textbox>
                  <w:txbxContent>
                    <w:p w14:paraId="59AE6ED5" w14:textId="1273A22B" w:rsidR="00B53E98" w:rsidRPr="00936590" w:rsidRDefault="00B53E98" w:rsidP="0056065C">
                      <w:pPr>
                        <w:jc w:val="center"/>
                        <w:rPr>
                          <w:color w:val="0033CC"/>
                          <w:sz w:val="28"/>
                          <w:szCs w:val="28"/>
                        </w:rPr>
                      </w:pPr>
                      <w:r w:rsidRPr="00936590">
                        <w:rPr>
                          <w:color w:val="0033CC"/>
                          <w:sz w:val="28"/>
                          <w:szCs w:val="28"/>
                        </w:rPr>
                        <w:t xml:space="preserve">What </w:t>
                      </w:r>
                      <w:r w:rsidRPr="00A510E2">
                        <w:rPr>
                          <w:color w:val="0033CC"/>
                          <w:sz w:val="28"/>
                          <w:szCs w:val="28"/>
                        </w:rPr>
                        <w:t>health information</w:t>
                      </w:r>
                      <w:r>
                        <w:rPr>
                          <w:color w:val="0033CC"/>
                          <w:sz w:val="28"/>
                          <w:szCs w:val="28"/>
                        </w:rPr>
                        <w:t xml:space="preserve"> about the minor</w:t>
                      </w:r>
                      <w:r w:rsidRPr="00936590">
                        <w:rPr>
                          <w:color w:val="0033CC"/>
                          <w:sz w:val="28"/>
                          <w:szCs w:val="28"/>
                        </w:rPr>
                        <w:t xml:space="preserve"> </w:t>
                      </w:r>
                      <w:r>
                        <w:rPr>
                          <w:color w:val="0033CC"/>
                          <w:sz w:val="28"/>
                          <w:szCs w:val="28"/>
                        </w:rPr>
                        <w:t>can</w:t>
                      </w:r>
                      <w:r w:rsidRPr="00936590">
                        <w:rPr>
                          <w:color w:val="0033CC"/>
                          <w:sz w:val="28"/>
                          <w:szCs w:val="28"/>
                        </w:rPr>
                        <w:t xml:space="preserve"> a </w:t>
                      </w:r>
                      <w:r>
                        <w:rPr>
                          <w:color w:val="0033CC"/>
                          <w:sz w:val="28"/>
                          <w:szCs w:val="28"/>
                        </w:rPr>
                        <w:t>health provider share with a parent/guardian or caregiver when the minor can give consent</w:t>
                      </w:r>
                      <w:r w:rsidRPr="00936590">
                        <w:rPr>
                          <w:color w:val="0033CC"/>
                          <w:sz w:val="28"/>
                          <w:szCs w:val="28"/>
                        </w:rPr>
                        <w:t>?</w:t>
                      </w:r>
                    </w:p>
                  </w:txbxContent>
                </v:textbox>
                <w10:anchorlock/>
              </v:shape>
            </w:pict>
          </mc:Fallback>
        </mc:AlternateContent>
      </w:r>
    </w:p>
    <w:p w14:paraId="4D774195" w14:textId="77777777" w:rsidR="0056065C" w:rsidRDefault="0056065C" w:rsidP="0056065C"/>
    <w:p w14:paraId="731BDB73" w14:textId="77777777" w:rsidR="0056065C" w:rsidRDefault="0056065C" w:rsidP="0056065C">
      <w:pPr>
        <w:ind w:left="720"/>
        <w:rPr>
          <w:rFonts w:eastAsiaTheme="majorEastAsia"/>
        </w:rPr>
      </w:pPr>
      <w:r>
        <w:rPr>
          <w:noProof/>
        </w:rPr>
        <mc:AlternateContent>
          <mc:Choice Requires="wps">
            <w:drawing>
              <wp:inline distT="0" distB="0" distL="0" distR="0" wp14:anchorId="4A7FABA9" wp14:editId="1F0A7207">
                <wp:extent cx="4792980" cy="3355145"/>
                <wp:effectExtent l="0" t="0" r="26670" b="17145"/>
                <wp:docPr id="15" name="Text Box 15"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3355145"/>
                        </a:xfrm>
                        <a:prstGeom prst="rect">
                          <a:avLst/>
                        </a:prstGeom>
                        <a:solidFill>
                          <a:srgbClr val="FFFFFF"/>
                        </a:solidFill>
                        <a:ln w="9525">
                          <a:solidFill>
                            <a:srgbClr val="000000"/>
                          </a:solidFill>
                          <a:miter lim="800000"/>
                          <a:headEnd/>
                          <a:tailEnd/>
                        </a:ln>
                      </wps:spPr>
                      <wps:txbx>
                        <w:txbxContent>
                          <w:p w14:paraId="65C94218" w14:textId="77777777" w:rsidR="00B53E98" w:rsidRDefault="00B53E98" w:rsidP="0056065C">
                            <w:r>
                              <w:t>Important Scenario Guidance Assumptions:</w:t>
                            </w:r>
                          </w:p>
                          <w:p w14:paraId="74F99252" w14:textId="00752F65" w:rsidR="00B53E98" w:rsidRDefault="00B53E98" w:rsidP="0056065C">
                            <w:pPr>
                              <w:pStyle w:val="ListParagraph"/>
                              <w:numPr>
                                <w:ilvl w:val="0"/>
                                <w:numId w:val="34"/>
                              </w:numPr>
                              <w:spacing w:after="0" w:line="276" w:lineRule="auto"/>
                            </w:pPr>
                            <w:r>
                              <w:t xml:space="preserve">The minor can legally consent for the medical service, has </w:t>
                            </w:r>
                            <w:hyperlink w:anchor="Capacity_Def" w:history="1">
                              <w:r w:rsidRPr="00F000FE">
                                <w:rPr>
                                  <w:rStyle w:val="Hyperlink"/>
                                </w:rPr>
                                <w:t>capacity</w:t>
                              </w:r>
                            </w:hyperlink>
                            <w:r>
                              <w:t xml:space="preserve"> and is available</w:t>
                            </w:r>
                          </w:p>
                          <w:p w14:paraId="256F3A71" w14:textId="77777777" w:rsidR="00B53E98" w:rsidRDefault="00B53E98" w:rsidP="0056065C">
                            <w:pPr>
                              <w:pStyle w:val="ListParagraph"/>
                              <w:numPr>
                                <w:ilvl w:val="0"/>
                                <w:numId w:val="34"/>
                              </w:numPr>
                              <w:spacing w:after="0" w:line="276" w:lineRule="auto"/>
                            </w:pPr>
                            <w:r>
                              <w:t>Organizations participating in this information exchange are not subject to California Consumer Privacy Act</w:t>
                            </w:r>
                          </w:p>
                          <w:p w14:paraId="3721D532" w14:textId="77777777" w:rsidR="00B53E98" w:rsidRPr="00DB1DCE" w:rsidRDefault="00B53E98" w:rsidP="0056065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27FCB855" w14:textId="77777777" w:rsidR="00B53E98" w:rsidRPr="003F4E55" w:rsidRDefault="00B53E98" w:rsidP="0056065C">
                            <w:pPr>
                              <w:pStyle w:val="ListParagraph"/>
                              <w:numPr>
                                <w:ilvl w:val="0"/>
                                <w:numId w:val="34"/>
                              </w:numPr>
                              <w:spacing w:after="0" w:line="276" w:lineRule="auto"/>
                              <w:rPr>
                                <w:rStyle w:val="Hyperlink"/>
                                <w:color w:val="000000" w:themeColor="text1"/>
                                <w:u w:val="none"/>
                              </w:rPr>
                            </w:pPr>
                            <w:r w:rsidRPr="003F4E55">
                              <w:rPr>
                                <w:rStyle w:val="Hyperlink"/>
                                <w:color w:val="000000" w:themeColor="text1"/>
                                <w:u w:val="none"/>
                              </w:rPr>
                              <w:t>Minor has not requested that a parent/guardian or caregiver act as their patient representative</w:t>
                            </w:r>
                          </w:p>
                          <w:p w14:paraId="25384E33" w14:textId="77777777" w:rsidR="00B53E98" w:rsidRPr="003F4E55" w:rsidRDefault="00B53E98" w:rsidP="0056065C">
                            <w:pPr>
                              <w:pStyle w:val="ListParagraph"/>
                              <w:numPr>
                                <w:ilvl w:val="0"/>
                                <w:numId w:val="34"/>
                              </w:numPr>
                              <w:spacing w:after="0" w:line="276" w:lineRule="auto"/>
                              <w:rPr>
                                <w:rStyle w:val="Hyperlink"/>
                                <w:color w:val="000000" w:themeColor="text1"/>
                                <w:u w:val="none"/>
                              </w:rPr>
                            </w:pPr>
                            <w:r w:rsidRPr="003F4E55">
                              <w:rPr>
                                <w:rStyle w:val="Hyperlink"/>
                                <w:color w:val="000000" w:themeColor="text1"/>
                                <w:u w:val="none"/>
                              </w:rPr>
                              <w:t>The minor is not emancipated, or a self-sufficient minor</w:t>
                            </w:r>
                          </w:p>
                          <w:p w14:paraId="7EC39743" w14:textId="77777777" w:rsidR="00B53E98" w:rsidRPr="00651562" w:rsidRDefault="00B53E98" w:rsidP="00EE165C">
                            <w:pPr>
                              <w:pStyle w:val="ListParagraph"/>
                              <w:numPr>
                                <w:ilvl w:val="0"/>
                                <w:numId w:val="34"/>
                              </w:numPr>
                              <w:spacing w:after="0" w:line="276" w:lineRule="auto"/>
                              <w:rPr>
                                <w:rStyle w:val="Hyperlink"/>
                              </w:rPr>
                            </w:pPr>
                            <w:r w:rsidRPr="0030045F">
                              <w:rPr>
                                <w:rStyle w:val="Hyperlink"/>
                                <w:color w:val="000000" w:themeColor="text1"/>
                                <w:u w:val="none"/>
                              </w:rPr>
                              <w:t xml:space="preserve">The minor is not a </w:t>
                            </w:r>
                            <w:hyperlink w:anchor="Fosteryouth_Def" w:history="1">
                              <w:r w:rsidRPr="00EE165C">
                                <w:rPr>
                                  <w:rStyle w:val="Hyperlink"/>
                                </w:rPr>
                                <w:t>foster youth</w:t>
                              </w:r>
                            </w:hyperlink>
                          </w:p>
                          <w:p w14:paraId="78C9CECB" w14:textId="77777777" w:rsidR="00B53E98" w:rsidRDefault="00B53E98" w:rsidP="0056065C">
                            <w:pPr>
                              <w:pStyle w:val="ListParagraph"/>
                              <w:numPr>
                                <w:ilvl w:val="0"/>
                                <w:numId w:val="34"/>
                              </w:numPr>
                              <w:spacing w:after="0" w:line="276" w:lineRule="auto"/>
                            </w:pPr>
                            <w:r>
                              <w:t>The minor is not a ward of the court</w:t>
                            </w:r>
                          </w:p>
                          <w:p w14:paraId="710F2D44" w14:textId="77777777" w:rsidR="00B53E98" w:rsidRDefault="00B53E98" w:rsidP="0056065C">
                            <w:pPr>
                              <w:pStyle w:val="ListParagraph"/>
                              <w:numPr>
                                <w:ilvl w:val="0"/>
                                <w:numId w:val="34"/>
                              </w:numPr>
                              <w:spacing w:after="0" w:line="276" w:lineRule="auto"/>
                            </w:pPr>
                            <w:r>
                              <w:t>There is no medical emergency</w:t>
                            </w:r>
                          </w:p>
                          <w:p w14:paraId="6E487CB7" w14:textId="77777777" w:rsidR="00B53E98" w:rsidRDefault="00B53E98" w:rsidP="0056065C">
                            <w:pPr>
                              <w:pStyle w:val="ListParagraph"/>
                              <w:numPr>
                                <w:ilvl w:val="0"/>
                                <w:numId w:val="34"/>
                              </w:numPr>
                              <w:spacing w:after="0" w:line="276" w:lineRule="auto"/>
                            </w:pPr>
                            <w:r>
                              <w:t>There is no child abuse</w:t>
                            </w:r>
                          </w:p>
                          <w:p w14:paraId="6DE571C9" w14:textId="77777777" w:rsidR="00B53E98" w:rsidRDefault="00B53E98" w:rsidP="0056065C">
                            <w:pPr>
                              <w:pStyle w:val="ListParagraph"/>
                              <w:numPr>
                                <w:ilvl w:val="0"/>
                                <w:numId w:val="34"/>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4A7FABA9" id="Text Box 15" o:spid="_x0000_s1031" type="#_x0000_t202" alt="Title: Important Scenario Guidance Assumptions: - Description: • There is no patient or patient representative authorization&#10;• There is no medical emergency&#10;• There is no court order&#10;" style="width:377.4pt;height:26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">
                <v:textbox>
                  <w:txbxContent>
                    <w:p w14:paraId="65C94218" w14:textId="77777777" w:rsidR="00B53E98" w:rsidRDefault="00B53E98" w:rsidP="0056065C">
                      <w:r>
                        <w:t>Important Scenario Guidance Assumptions:</w:t>
                      </w:r>
                    </w:p>
                    <w:p w14:paraId="74F99252" w14:textId="00752F65" w:rsidR="00B53E98" w:rsidRDefault="00B53E98" w:rsidP="0056065C">
                      <w:pPr>
                        <w:pStyle w:val="ListParagraph"/>
                        <w:numPr>
                          <w:ilvl w:val="0"/>
                          <w:numId w:val="34"/>
                        </w:numPr>
                        <w:spacing w:after="0" w:line="276" w:lineRule="auto"/>
                      </w:pPr>
                      <w:r>
                        <w:t xml:space="preserve">The minor can legally consent for the medical service, has </w:t>
                      </w:r>
                      <w:hyperlink w:anchor="Capacity_Def" w:history="1">
                        <w:r w:rsidRPr="00F000FE">
                          <w:rPr>
                            <w:rStyle w:val="Hyperlink"/>
                          </w:rPr>
                          <w:t>capacity</w:t>
                        </w:r>
                      </w:hyperlink>
                      <w:r>
                        <w:t xml:space="preserve"> and is available</w:t>
                      </w:r>
                    </w:p>
                    <w:p w14:paraId="256F3A71" w14:textId="77777777" w:rsidR="00B53E98" w:rsidRDefault="00B53E98" w:rsidP="0056065C">
                      <w:pPr>
                        <w:pStyle w:val="ListParagraph"/>
                        <w:numPr>
                          <w:ilvl w:val="0"/>
                          <w:numId w:val="34"/>
                        </w:numPr>
                        <w:spacing w:after="0" w:line="276" w:lineRule="auto"/>
                      </w:pPr>
                      <w:r>
                        <w:t>Organizations participating in this information exchange are not subject to California Consumer Privacy Act</w:t>
                      </w:r>
                    </w:p>
                    <w:p w14:paraId="3721D532" w14:textId="77777777" w:rsidR="00B53E98" w:rsidRPr="00DB1DCE" w:rsidRDefault="00B53E98" w:rsidP="0056065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27FCB855" w14:textId="77777777" w:rsidR="00B53E98" w:rsidRPr="003F4E55" w:rsidRDefault="00B53E98" w:rsidP="0056065C">
                      <w:pPr>
                        <w:pStyle w:val="ListParagraph"/>
                        <w:numPr>
                          <w:ilvl w:val="0"/>
                          <w:numId w:val="34"/>
                        </w:numPr>
                        <w:spacing w:after="0" w:line="276" w:lineRule="auto"/>
                        <w:rPr>
                          <w:rStyle w:val="Hyperlink"/>
                          <w:color w:val="000000" w:themeColor="text1"/>
                          <w:u w:val="none"/>
                        </w:rPr>
                      </w:pPr>
                      <w:r w:rsidRPr="003F4E55">
                        <w:rPr>
                          <w:rStyle w:val="Hyperlink"/>
                          <w:color w:val="000000" w:themeColor="text1"/>
                          <w:u w:val="none"/>
                        </w:rPr>
                        <w:t>Minor has not requested that a parent/guardian or caregiver act as their patient representative</w:t>
                      </w:r>
                    </w:p>
                    <w:p w14:paraId="25384E33" w14:textId="77777777" w:rsidR="00B53E98" w:rsidRPr="003F4E55" w:rsidRDefault="00B53E98" w:rsidP="0056065C">
                      <w:pPr>
                        <w:pStyle w:val="ListParagraph"/>
                        <w:numPr>
                          <w:ilvl w:val="0"/>
                          <w:numId w:val="34"/>
                        </w:numPr>
                        <w:spacing w:after="0" w:line="276" w:lineRule="auto"/>
                        <w:rPr>
                          <w:rStyle w:val="Hyperlink"/>
                          <w:color w:val="000000" w:themeColor="text1"/>
                          <w:u w:val="none"/>
                        </w:rPr>
                      </w:pPr>
                      <w:r w:rsidRPr="003F4E55">
                        <w:rPr>
                          <w:rStyle w:val="Hyperlink"/>
                          <w:color w:val="000000" w:themeColor="text1"/>
                          <w:u w:val="none"/>
                        </w:rPr>
                        <w:t>The minor is not emancipated, or a self-sufficient minor</w:t>
                      </w:r>
                    </w:p>
                    <w:p w14:paraId="7EC39743" w14:textId="77777777" w:rsidR="00B53E98" w:rsidRPr="00651562" w:rsidRDefault="00B53E98" w:rsidP="00EE165C">
                      <w:pPr>
                        <w:pStyle w:val="ListParagraph"/>
                        <w:numPr>
                          <w:ilvl w:val="0"/>
                          <w:numId w:val="34"/>
                        </w:numPr>
                        <w:spacing w:after="0" w:line="276" w:lineRule="auto"/>
                        <w:rPr>
                          <w:rStyle w:val="Hyperlink"/>
                        </w:rPr>
                      </w:pPr>
                      <w:r w:rsidRPr="0030045F">
                        <w:rPr>
                          <w:rStyle w:val="Hyperlink"/>
                          <w:color w:val="000000" w:themeColor="text1"/>
                          <w:u w:val="none"/>
                        </w:rPr>
                        <w:t xml:space="preserve">The minor is not a </w:t>
                      </w:r>
                      <w:hyperlink w:anchor="Fosteryouth_Def" w:history="1">
                        <w:r w:rsidRPr="00EE165C">
                          <w:rPr>
                            <w:rStyle w:val="Hyperlink"/>
                          </w:rPr>
                          <w:t>foster youth</w:t>
                        </w:r>
                      </w:hyperlink>
                    </w:p>
                    <w:p w14:paraId="78C9CECB" w14:textId="77777777" w:rsidR="00B53E98" w:rsidRDefault="00B53E98" w:rsidP="0056065C">
                      <w:pPr>
                        <w:pStyle w:val="ListParagraph"/>
                        <w:numPr>
                          <w:ilvl w:val="0"/>
                          <w:numId w:val="34"/>
                        </w:numPr>
                        <w:spacing w:after="0" w:line="276" w:lineRule="auto"/>
                      </w:pPr>
                      <w:r>
                        <w:t>The minor is not a ward of the court</w:t>
                      </w:r>
                    </w:p>
                    <w:p w14:paraId="710F2D44" w14:textId="77777777" w:rsidR="00B53E98" w:rsidRDefault="00B53E98" w:rsidP="0056065C">
                      <w:pPr>
                        <w:pStyle w:val="ListParagraph"/>
                        <w:numPr>
                          <w:ilvl w:val="0"/>
                          <w:numId w:val="34"/>
                        </w:numPr>
                        <w:spacing w:after="0" w:line="276" w:lineRule="auto"/>
                      </w:pPr>
                      <w:r>
                        <w:t>There is no medical emergency</w:t>
                      </w:r>
                    </w:p>
                    <w:p w14:paraId="6E487CB7" w14:textId="77777777" w:rsidR="00B53E98" w:rsidRDefault="00B53E98" w:rsidP="0056065C">
                      <w:pPr>
                        <w:pStyle w:val="ListParagraph"/>
                        <w:numPr>
                          <w:ilvl w:val="0"/>
                          <w:numId w:val="34"/>
                        </w:numPr>
                        <w:spacing w:after="0" w:line="276" w:lineRule="auto"/>
                      </w:pPr>
                      <w:r>
                        <w:t>There is no child abuse</w:t>
                      </w:r>
                    </w:p>
                    <w:p w14:paraId="6DE571C9" w14:textId="77777777" w:rsidR="00B53E98" w:rsidRDefault="00B53E98" w:rsidP="0056065C">
                      <w:pPr>
                        <w:pStyle w:val="ListParagraph"/>
                        <w:numPr>
                          <w:ilvl w:val="0"/>
                          <w:numId w:val="34"/>
                        </w:numPr>
                        <w:spacing w:after="0" w:line="276" w:lineRule="auto"/>
                      </w:pPr>
                      <w:r>
                        <w:t>There is no court order</w:t>
                      </w:r>
                    </w:p>
                  </w:txbxContent>
                </v:textbox>
                <w10:anchorlock/>
              </v:shape>
            </w:pict>
          </mc:Fallback>
        </mc:AlternateContent>
      </w:r>
    </w:p>
    <w:p w14:paraId="6E2EE432" w14:textId="7C5CFC9A" w:rsidR="003F4E55" w:rsidRDefault="0056065C" w:rsidP="0056065C">
      <w:pPr>
        <w:spacing w:after="160" w:line="259" w:lineRule="auto"/>
        <w:rPr>
          <w:rFonts w:eastAsiaTheme="minorHAnsi"/>
          <w:b/>
        </w:rPr>
      </w:pPr>
      <w:r>
        <w:rPr>
          <w:rFonts w:eastAsiaTheme="minorHAnsi"/>
          <w:b/>
        </w:rPr>
        <w:br w:type="page"/>
      </w:r>
    </w:p>
    <w:p w14:paraId="0EBEC151" w14:textId="67980522" w:rsidR="0056065C" w:rsidRDefault="0056065C" w:rsidP="0056065C">
      <w:pPr>
        <w:spacing w:after="160" w:line="259" w:lineRule="auto"/>
        <w:rPr>
          <w:rFonts w:eastAsiaTheme="majorEastAsia"/>
          <w:b/>
          <w:i/>
        </w:rPr>
      </w:pPr>
      <w:r w:rsidRPr="00E02446">
        <w:rPr>
          <w:rFonts w:eastAsiaTheme="majorEastAsia"/>
          <w:b/>
          <w:i/>
        </w:rPr>
        <w:t>Graphic</w:t>
      </w:r>
      <w:r>
        <w:rPr>
          <w:rFonts w:eastAsiaTheme="majorEastAsia"/>
          <w:b/>
          <w:i/>
        </w:rPr>
        <w:t xml:space="preserve"> – H</w:t>
      </w:r>
      <w:r w:rsidRPr="009D537B">
        <w:rPr>
          <w:rFonts w:eastAsiaTheme="majorEastAsia"/>
          <w:b/>
          <w:i/>
        </w:rPr>
        <w:t>ealth Provider to Parent/Guardian or Caregiver – Physical Health – Minor Can Consent</w:t>
      </w:r>
    </w:p>
    <w:p w14:paraId="4E09D9E5" w14:textId="63667764" w:rsidR="0081457C" w:rsidRPr="009D537B" w:rsidRDefault="00316562" w:rsidP="0056065C">
      <w:pPr>
        <w:spacing w:after="160" w:line="259" w:lineRule="auto"/>
        <w:rPr>
          <w:rFonts w:eastAsiaTheme="majorEastAsia"/>
          <w:b/>
          <w:i/>
        </w:rPr>
      </w:pPr>
      <w:r>
        <w:object w:dxaOrig="10091" w:dyaOrig="8190" w14:anchorId="0EB55FF1">
          <v:shape id="_x0000_i1026" type="#_x0000_t75" alt="Graphic for Health Provider to Parent/Guardian or Caregiver - Physical Health - Minor can consent&#10;The graphic begins with the health provider has been asked by the parent/guardian/caregiver to share a minor's health information.&#10;A decision diamond follows asking - did the minor give permission to share their health information?&#10;If YES, the minor's health information may be shared.&#10;If NO, minor's health information may be shared with an authorization." style="width:468pt;height:381.15pt" o:ole="">
            <v:imagedata r:id="rId17" o:title=""/>
          </v:shape>
          <o:OLEObject Type="Embed" ProgID="Visio.Drawing.15" ShapeID="_x0000_i1026" DrawAspect="Content" ObjectID="_1694247424" r:id="rId18"/>
        </w:object>
      </w:r>
    </w:p>
    <w:p w14:paraId="470B01B0" w14:textId="49715070" w:rsidR="0056065C" w:rsidRDefault="0056065C" w:rsidP="0056065C">
      <w:pPr>
        <w:tabs>
          <w:tab w:val="left" w:pos="4680"/>
        </w:tabs>
        <w:jc w:val="center"/>
        <w:rPr>
          <w:rFonts w:eastAsiaTheme="minorHAnsi"/>
          <w:b/>
        </w:rPr>
      </w:pPr>
    </w:p>
    <w:p w14:paraId="0C4C9ECC" w14:textId="260E3C6C" w:rsidR="0056065C" w:rsidRDefault="0056065C" w:rsidP="0056065C">
      <w:pPr>
        <w:spacing w:after="160" w:line="259" w:lineRule="auto"/>
        <w:rPr>
          <w:rFonts w:eastAsiaTheme="majorEastAsia"/>
          <w:b/>
          <w:i/>
        </w:rPr>
      </w:pPr>
      <w:r>
        <w:rPr>
          <w:rFonts w:eastAsiaTheme="majorEastAsia"/>
          <w:b/>
          <w:i/>
        </w:rPr>
        <w:br w:type="page"/>
      </w:r>
    </w:p>
    <w:p w14:paraId="7274B420" w14:textId="77777777" w:rsidR="0056065C" w:rsidRPr="009D537B" w:rsidRDefault="0056065C" w:rsidP="0056065C">
      <w:pPr>
        <w:spacing w:after="160" w:line="259" w:lineRule="auto"/>
        <w:rPr>
          <w:rFonts w:eastAsiaTheme="majorEastAsia"/>
          <w:b/>
          <w:i/>
        </w:rPr>
      </w:pPr>
      <w:r w:rsidRPr="00E02446">
        <w:rPr>
          <w:rFonts w:eastAsiaTheme="majorEastAsia"/>
          <w:b/>
          <w:i/>
        </w:rPr>
        <w:t>Scenario Guidance</w:t>
      </w:r>
      <w:r>
        <w:rPr>
          <w:rFonts w:eastAsiaTheme="majorEastAsia"/>
          <w:b/>
          <w:i/>
        </w:rPr>
        <w:t xml:space="preserve"> – H</w:t>
      </w:r>
      <w:r w:rsidRPr="009D537B">
        <w:rPr>
          <w:rFonts w:eastAsiaTheme="majorEastAsia"/>
          <w:b/>
          <w:i/>
        </w:rPr>
        <w:t>ealth Provider to Parent/Guardian or Caregiver – Physical Health – Minor Can Consent</w:t>
      </w:r>
    </w:p>
    <w:p w14:paraId="022F1C6D" w14:textId="77777777" w:rsidR="0056065C" w:rsidRDefault="0056065C" w:rsidP="0056065C">
      <w:pPr>
        <w:spacing w:after="0"/>
        <w:rPr>
          <w:szCs w:val="24"/>
        </w:rPr>
      </w:pPr>
      <w:r>
        <w:rPr>
          <w:szCs w:val="24"/>
        </w:rPr>
        <w:t xml:space="preserve">Generally, in California, when a minor has the legal right to consent to a health service, the minor also has the right to restrict access to the information about that health service. So, a minor who has the right to consent to a health service also has the right to refuse another person, including the minor’s parents, access to that information. Similar to adults, a health provider cannot </w:t>
      </w:r>
      <w:hyperlink w:anchor="Disclose_Def" w:history="1">
        <w:r w:rsidRPr="00D26DC2">
          <w:rPr>
            <w:rStyle w:val="Hyperlink"/>
            <w:szCs w:val="24"/>
          </w:rPr>
          <w:t>disclose</w:t>
        </w:r>
      </w:hyperlink>
      <w:r>
        <w:rPr>
          <w:szCs w:val="24"/>
        </w:rPr>
        <w:t xml:space="preserve"> a minor’s health information to a parent/guardian or caregiver when the minor can legally consent for the medical service. Generally, a health provider may disclose a minor’s health information to a parent/guardian or caregiver with a signed authorization from the minor patient.</w:t>
      </w:r>
    </w:p>
    <w:p w14:paraId="64622B2E" w14:textId="77777777" w:rsidR="0056065C" w:rsidRPr="00824166" w:rsidRDefault="0056065C" w:rsidP="0056065C">
      <w:pPr>
        <w:rPr>
          <w:rFonts w:cs="Arial"/>
          <w:i/>
          <w:color w:val="808080" w:themeColor="background1" w:themeShade="80"/>
        </w:rPr>
      </w:pPr>
      <w:r w:rsidRPr="00824166">
        <w:rPr>
          <w:rFonts w:cs="Arial"/>
          <w:i/>
          <w:color w:val="808080" w:themeColor="background1" w:themeShade="80"/>
        </w:rPr>
        <w:t xml:space="preserve">[45 C.F.R §§ 164.502(g), </w:t>
      </w:r>
      <w:r w:rsidRPr="00824166" w:rsidDel="00F410AF">
        <w:rPr>
          <w:rFonts w:cs="Arial"/>
          <w:i/>
          <w:color w:val="808080" w:themeColor="background1" w:themeShade="80"/>
        </w:rPr>
        <w:t>164.508</w:t>
      </w:r>
      <w:r w:rsidRPr="00824166">
        <w:rPr>
          <w:rFonts w:cs="Arial"/>
          <w:i/>
          <w:color w:val="808080" w:themeColor="background1" w:themeShade="80"/>
        </w:rPr>
        <w:t xml:space="preserve">; </w:t>
      </w:r>
      <w:r w:rsidRPr="00824166" w:rsidDel="00F410AF">
        <w:rPr>
          <w:rFonts w:cs="Arial"/>
          <w:i/>
          <w:color w:val="808080" w:themeColor="background1" w:themeShade="80"/>
        </w:rPr>
        <w:t xml:space="preserve">Cal. Civ. Code </w:t>
      </w:r>
      <w:r w:rsidRPr="00824166">
        <w:rPr>
          <w:rFonts w:cs="Arial"/>
          <w:i/>
          <w:color w:val="808080" w:themeColor="background1" w:themeShade="80"/>
        </w:rPr>
        <w:t xml:space="preserve">§ 56.11(c); Cal. Family Code </w:t>
      </w:r>
      <w:r>
        <w:rPr>
          <w:rFonts w:cs="Arial"/>
          <w:i/>
          <w:color w:val="808080" w:themeColor="background1" w:themeShade="80"/>
        </w:rPr>
        <w:t>§</w:t>
      </w:r>
      <w:r w:rsidRPr="00824166">
        <w:rPr>
          <w:rFonts w:cs="Arial"/>
          <w:i/>
          <w:color w:val="808080" w:themeColor="background1" w:themeShade="80"/>
        </w:rPr>
        <w:t>§ 6920-6930; Cal. Health &amp; Safety Code §§ 123110(a), 123115(a)(1).]</w:t>
      </w:r>
    </w:p>
    <w:p w14:paraId="251F7CA6" w14:textId="259C973A" w:rsidR="0056065C" w:rsidRPr="0084240E" w:rsidRDefault="0056065C" w:rsidP="0056065C">
      <w:pPr>
        <w:contextualSpacing/>
        <w:rPr>
          <w:rFonts w:eastAsiaTheme="majorEastAsia"/>
        </w:rPr>
      </w:pPr>
      <w:r w:rsidRPr="00627B0E">
        <w:t>A variety</w:t>
      </w:r>
      <w:r>
        <w:t xml:space="preserve"> of individuals (such as family members, close friends, babysitters) may be </w:t>
      </w:r>
      <w:r w:rsidRPr="00A411EA">
        <w:rPr>
          <w:rFonts w:eastAsiaTheme="majorEastAsia"/>
        </w:rPr>
        <w:t>involved</w:t>
      </w:r>
      <w:r>
        <w:t xml:space="preserve"> in providing post-</w:t>
      </w:r>
      <w:hyperlink w:anchor="Treatment_Def" w:history="1">
        <w:r w:rsidRPr="001C1E27">
          <w:rPr>
            <w:rStyle w:val="Hyperlink"/>
          </w:rPr>
          <w:t>treatment</w:t>
        </w:r>
      </w:hyperlink>
      <w:r>
        <w:t xml:space="preserve"> care to the minor. The Health Insurance Portability and Accountability Act (</w:t>
      </w:r>
      <w:r>
        <w:rPr>
          <w:rFonts w:eastAsiaTheme="majorEastAsia"/>
        </w:rPr>
        <w:t xml:space="preserve">HIPAA) and Confidentiality of Medical Information Act (CMIA) permit </w:t>
      </w:r>
      <w:r w:rsidRPr="0084240E">
        <w:rPr>
          <w:rFonts w:eastAsiaTheme="majorEastAsia"/>
        </w:rPr>
        <w:t>sharing of</w:t>
      </w:r>
      <w:r w:rsidRPr="0084240E">
        <w:rPr>
          <w:rFonts w:eastAsiaTheme="majorEastAsia"/>
          <w:b/>
        </w:rPr>
        <w:t xml:space="preserve"> </w:t>
      </w:r>
      <w:r w:rsidRPr="001C123D">
        <w:rPr>
          <w:rFonts w:eastAsiaTheme="majorEastAsia"/>
        </w:rPr>
        <w:t xml:space="preserve">health </w:t>
      </w:r>
      <w:r w:rsidRPr="001C123D">
        <w:t>information</w:t>
      </w:r>
      <w:r w:rsidRPr="006C4E6E">
        <w:t xml:space="preserve"> d</w:t>
      </w:r>
      <w:r w:rsidRPr="0084240E">
        <w:t>irectly related to the minor’s care</w:t>
      </w:r>
      <w:r w:rsidRPr="006C4E6E">
        <w:t xml:space="preserve"> with individuals providing care without an authorization if the </w:t>
      </w:r>
      <w:r w:rsidRPr="0084240E">
        <w:rPr>
          <w:rFonts w:eastAsiaTheme="majorEastAsia"/>
        </w:rPr>
        <w:t xml:space="preserve">minor agrees to the disclosure or has an opportunity to object to the disclosure but does not. </w:t>
      </w:r>
      <w:r>
        <w:rPr>
          <w:szCs w:val="24"/>
        </w:rPr>
        <w:t>This information should not include anything that is unnecessary to provide care to the minor (e.g., diagnosis).</w:t>
      </w:r>
    </w:p>
    <w:p w14:paraId="43FDBD3A" w14:textId="77777777" w:rsidR="0056065C" w:rsidRPr="0084240E" w:rsidRDefault="0056065C" w:rsidP="0056065C">
      <w:pPr>
        <w:rPr>
          <w:rFonts w:cs="Arial"/>
          <w:i/>
          <w:color w:val="808080" w:themeColor="background1" w:themeShade="80"/>
        </w:rPr>
      </w:pPr>
      <w:r w:rsidRPr="0084240E">
        <w:rPr>
          <w:rFonts w:cs="Arial"/>
          <w:i/>
          <w:color w:val="808080" w:themeColor="background1" w:themeShade="80"/>
        </w:rPr>
        <w:t>[45 C.F.R. § 164.510(b); Cal. Civ. Code § 56.1007.]</w:t>
      </w:r>
    </w:p>
    <w:p w14:paraId="78513A80" w14:textId="54A4518E" w:rsidR="0056065C" w:rsidRPr="00E16292" w:rsidRDefault="0056065C" w:rsidP="0056065C">
      <w:pPr>
        <w:spacing w:after="0"/>
      </w:pPr>
      <w:r w:rsidRPr="00E16292">
        <w:t>If a parent/guardian or caregiver wants access to a minor’s health information (beyond post-treatment care information), they must have the minor’s</w:t>
      </w:r>
      <w:r w:rsidR="00E16292">
        <w:t xml:space="preserve"> </w:t>
      </w:r>
      <w:r w:rsidRPr="00E16292">
        <w:t xml:space="preserve">authorization. </w:t>
      </w:r>
    </w:p>
    <w:p w14:paraId="1F846075" w14:textId="77777777" w:rsidR="00E16292" w:rsidRDefault="0056065C" w:rsidP="0056065C">
      <w:pPr>
        <w:spacing w:after="0"/>
        <w:rPr>
          <w:rFonts w:cs="Arial"/>
          <w:i/>
          <w:color w:val="808080" w:themeColor="background1" w:themeShade="80"/>
        </w:rPr>
      </w:pPr>
      <w:r w:rsidRPr="00E16292">
        <w:rPr>
          <w:rFonts w:cs="Arial"/>
          <w:i/>
          <w:color w:val="808080" w:themeColor="background1" w:themeShade="80"/>
        </w:rPr>
        <w:t xml:space="preserve"> [45 C.F.R. § 164.508; Cal. Civ. Code § 56.11(c).]</w:t>
      </w:r>
      <w:r w:rsidR="00E16292">
        <w:rPr>
          <w:rFonts w:cs="Arial"/>
          <w:i/>
          <w:color w:val="808080" w:themeColor="background1" w:themeShade="80"/>
        </w:rPr>
        <w:t xml:space="preserve"> </w:t>
      </w:r>
    </w:p>
    <w:p w14:paraId="70F4BA57" w14:textId="3FF844E7" w:rsidR="0056065C" w:rsidRDefault="0056065C" w:rsidP="00E16292">
      <w:pPr>
        <w:spacing w:before="120" w:after="0"/>
      </w:pPr>
      <w:r>
        <w:t>If the above conditions are not met, the minor’s health information can be shared with a patient authorization.</w:t>
      </w:r>
    </w:p>
    <w:p w14:paraId="779D98BC" w14:textId="77777777" w:rsidR="0056065C" w:rsidRPr="00824166" w:rsidRDefault="0056065C" w:rsidP="0056065C">
      <w:pPr>
        <w:rPr>
          <w:rFonts w:cs="Arial"/>
          <w:i/>
          <w:color w:val="808080" w:themeColor="background1" w:themeShade="80"/>
        </w:rPr>
      </w:pPr>
      <w:r w:rsidRPr="00824166">
        <w:rPr>
          <w:rFonts w:cs="Arial"/>
          <w:i/>
          <w:color w:val="808080" w:themeColor="background1" w:themeShade="80"/>
        </w:rPr>
        <w:t>[45 C.F.R. § 164.508; Cal. Civ. Code § 56.11(c).]</w:t>
      </w:r>
    </w:p>
    <w:p w14:paraId="73F94B52" w14:textId="77777777" w:rsidR="0056065C" w:rsidRPr="00857EE7" w:rsidRDefault="0056065C" w:rsidP="00E036CA">
      <w:pPr>
        <w:spacing w:before="240"/>
        <w:rPr>
          <w:rFonts w:eastAsiaTheme="majorEastAsia"/>
          <w:b/>
          <w:i/>
        </w:rPr>
      </w:pPr>
      <w:r w:rsidRPr="00E02446">
        <w:rPr>
          <w:rFonts w:eastAsiaTheme="majorEastAsia"/>
          <w:b/>
          <w:i/>
        </w:rPr>
        <w:t>Citations and Related Guidance</w:t>
      </w:r>
    </w:p>
    <w:p w14:paraId="3DCB7FB3" w14:textId="77777777" w:rsidR="0056065C" w:rsidRDefault="0056065C" w:rsidP="0056065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02(g).</w:t>
      </w:r>
    </w:p>
    <w:p w14:paraId="42EEDA0F" w14:textId="77777777" w:rsidR="0056065C" w:rsidRDefault="0056065C" w:rsidP="0056065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08.</w:t>
      </w:r>
    </w:p>
    <w:p w14:paraId="603037BB" w14:textId="77777777" w:rsidR="0056065C" w:rsidRDefault="0056065C" w:rsidP="0056065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10(b).</w:t>
      </w:r>
    </w:p>
    <w:p w14:paraId="34D6E94F" w14:textId="77777777" w:rsidR="0056065C" w:rsidRPr="002D3AC5" w:rsidRDefault="0056065C" w:rsidP="0056065C">
      <w:pPr>
        <w:pStyle w:val="ListParagraph"/>
        <w:numPr>
          <w:ilvl w:val="0"/>
          <w:numId w:val="37"/>
        </w:numPr>
        <w:rPr>
          <w:szCs w:val="24"/>
        </w:rPr>
      </w:pPr>
      <w:r>
        <w:rPr>
          <w:szCs w:val="24"/>
        </w:rPr>
        <w:t xml:space="preserve">Cal. Civ. Code </w:t>
      </w:r>
      <w:r>
        <w:t>§ 56.1007.</w:t>
      </w:r>
    </w:p>
    <w:p w14:paraId="33C15683" w14:textId="77777777" w:rsidR="0056065C" w:rsidRPr="002D3AC5" w:rsidRDefault="0056065C" w:rsidP="0056065C">
      <w:pPr>
        <w:pStyle w:val="ListParagraph"/>
        <w:numPr>
          <w:ilvl w:val="0"/>
          <w:numId w:val="37"/>
        </w:numPr>
        <w:rPr>
          <w:szCs w:val="24"/>
        </w:rPr>
      </w:pPr>
      <w:r>
        <w:rPr>
          <w:szCs w:val="24"/>
        </w:rPr>
        <w:t xml:space="preserve">Cal. Civ. Code </w:t>
      </w:r>
      <w:r>
        <w:t>§ 56.11(c).</w:t>
      </w:r>
    </w:p>
    <w:p w14:paraId="1B20BF20" w14:textId="77777777" w:rsidR="0056065C" w:rsidRDefault="0056065C" w:rsidP="0056065C">
      <w:pPr>
        <w:pStyle w:val="ListParagraph"/>
        <w:numPr>
          <w:ilvl w:val="0"/>
          <w:numId w:val="37"/>
        </w:numPr>
      </w:pPr>
      <w:r>
        <w:t>Cal. Family Code §§ 6920–6930.</w:t>
      </w:r>
    </w:p>
    <w:p w14:paraId="4932FDD8" w14:textId="77777777" w:rsidR="00E036CA" w:rsidRDefault="00E036CA">
      <w:pPr>
        <w:spacing w:after="160" w:line="259" w:lineRule="auto"/>
      </w:pPr>
      <w:r>
        <w:br w:type="page"/>
      </w:r>
    </w:p>
    <w:p w14:paraId="5250F8CE" w14:textId="78DCC9B4" w:rsidR="0056065C" w:rsidRDefault="0056065C" w:rsidP="0056065C">
      <w:pPr>
        <w:pStyle w:val="ListParagraph"/>
        <w:numPr>
          <w:ilvl w:val="0"/>
          <w:numId w:val="37"/>
        </w:numPr>
      </w:pPr>
      <w:r>
        <w:t>Cal. Health and Safety Code § 123110(a).</w:t>
      </w:r>
    </w:p>
    <w:p w14:paraId="0765C9EF" w14:textId="77777777" w:rsidR="0056065C" w:rsidRDefault="0056065C" w:rsidP="0056065C">
      <w:pPr>
        <w:pStyle w:val="ListParagraph"/>
        <w:numPr>
          <w:ilvl w:val="0"/>
          <w:numId w:val="37"/>
        </w:numPr>
      </w:pPr>
      <w:r>
        <w:t>Cal. Health and Safety Code § 123115(a)(1).</w:t>
      </w:r>
    </w:p>
    <w:p w14:paraId="5E138E2C" w14:textId="038DFFE1" w:rsidR="00B53E98" w:rsidRPr="00B53E98" w:rsidRDefault="00B53E98" w:rsidP="0056065C">
      <w:pPr>
        <w:pStyle w:val="ListParagraph"/>
        <w:numPr>
          <w:ilvl w:val="0"/>
          <w:numId w:val="37"/>
        </w:numPr>
        <w:rPr>
          <w:rStyle w:val="Hyperlink"/>
          <w:color w:val="auto"/>
          <w:u w:val="none"/>
        </w:rPr>
      </w:pPr>
      <w:hyperlink w:anchor="_Scenario_4_–" w:history="1">
        <w:r w:rsidRPr="002412F0">
          <w:rPr>
            <w:rStyle w:val="Hyperlink"/>
            <w:szCs w:val="24"/>
          </w:rPr>
          <w:t xml:space="preserve">Scenario 4 - Health Provider to Parent/Guardian </w:t>
        </w:r>
        <w:r w:rsidRPr="002412F0">
          <w:rPr>
            <w:rStyle w:val="Hyperlink"/>
            <w:szCs w:val="24"/>
          </w:rPr>
          <w:t>o</w:t>
        </w:r>
        <w:r w:rsidRPr="002412F0">
          <w:rPr>
            <w:rStyle w:val="Hyperlink"/>
            <w:szCs w:val="24"/>
          </w:rPr>
          <w:t>r Caregiver – Sexual Assault – Minor Can Consent</w:t>
        </w:r>
      </w:hyperlink>
    </w:p>
    <w:p w14:paraId="67009A28" w14:textId="14F60175" w:rsidR="0056065C" w:rsidRPr="000C13A9" w:rsidRDefault="00316562" w:rsidP="0056065C">
      <w:pPr>
        <w:pStyle w:val="ListParagraph"/>
        <w:numPr>
          <w:ilvl w:val="0"/>
          <w:numId w:val="37"/>
        </w:numPr>
      </w:pPr>
      <w:hyperlink w:anchor="Appendix_2" w:history="1">
        <w:r w:rsidR="0056065C" w:rsidRPr="00061533">
          <w:rPr>
            <w:rStyle w:val="Hyperlink"/>
          </w:rPr>
          <w:t xml:space="preserve">Appendix </w:t>
        </w:r>
        <w:r w:rsidR="00396FE8">
          <w:rPr>
            <w:rStyle w:val="Hyperlink"/>
          </w:rPr>
          <w:t>2</w:t>
        </w:r>
        <w:r w:rsidR="0056065C" w:rsidRPr="00061533">
          <w:rPr>
            <w:rStyle w:val="Hyperlink"/>
          </w:rPr>
          <w:t xml:space="preserve"> – Patient Authorization for Use or Disclosure</w:t>
        </w:r>
      </w:hyperlink>
    </w:p>
    <w:p w14:paraId="684D8B4D" w14:textId="77777777" w:rsidR="00E036CA" w:rsidRDefault="00E036CA">
      <w:pPr>
        <w:spacing w:after="160" w:line="259" w:lineRule="auto"/>
        <w:rPr>
          <w:rFonts w:eastAsiaTheme="majorEastAsia" w:cstheme="majorBidi"/>
          <w:b/>
          <w:i/>
          <w:color w:val="1F4E79" w:themeColor="accent1" w:themeShade="80"/>
        </w:rPr>
      </w:pPr>
      <w:bookmarkStart w:id="40" w:name="Scenario4_M"/>
      <w:r>
        <w:br w:type="page"/>
      </w:r>
    </w:p>
    <w:p w14:paraId="07DFCAF7" w14:textId="52D24929" w:rsidR="000E58EB" w:rsidRDefault="000E58EB" w:rsidP="000E58EB">
      <w:pPr>
        <w:pStyle w:val="Heading6"/>
        <w:ind w:left="360"/>
      </w:pPr>
      <w:bookmarkStart w:id="41" w:name="_Scenario_4_–"/>
      <w:bookmarkStart w:id="42" w:name="_Toc83633720"/>
      <w:bookmarkEnd w:id="41"/>
      <w:r>
        <w:t xml:space="preserve">Scenario </w:t>
      </w:r>
      <w:r w:rsidR="0056065C">
        <w:t>4</w:t>
      </w:r>
      <w:bookmarkEnd w:id="40"/>
      <w:r w:rsidRPr="00891A58">
        <w:t xml:space="preserve"> </w:t>
      </w:r>
      <w:r>
        <w:t>–</w:t>
      </w:r>
      <w:r w:rsidRPr="00891A58">
        <w:t xml:space="preserve"> </w:t>
      </w:r>
      <w:r>
        <w:t xml:space="preserve">Health Provider </w:t>
      </w:r>
      <w:r w:rsidR="008D09B5">
        <w:t>to</w:t>
      </w:r>
      <w:r>
        <w:t xml:space="preserve"> Parent/Guardian or Caregiver – Sexual Assault – Minor Can Consent</w:t>
      </w:r>
      <w:bookmarkEnd w:id="42"/>
    </w:p>
    <w:p w14:paraId="7AD93EB8" w14:textId="77777777" w:rsidR="0056065C" w:rsidRPr="00E52E40" w:rsidRDefault="0056065C" w:rsidP="0056065C">
      <w:pPr>
        <w:rPr>
          <w:b/>
          <w:bCs/>
          <w:i/>
          <w:szCs w:val="24"/>
        </w:rPr>
      </w:pPr>
      <w:r w:rsidRPr="00E52E40">
        <w:rPr>
          <w:b/>
          <w:bCs/>
          <w:i/>
          <w:szCs w:val="24"/>
        </w:rPr>
        <w:t>Description</w:t>
      </w:r>
    </w:p>
    <w:p w14:paraId="7B4802CA" w14:textId="564A49FA" w:rsidR="0056065C" w:rsidRDefault="0056065C" w:rsidP="0056065C">
      <w:pPr>
        <w:rPr>
          <w:szCs w:val="24"/>
        </w:rPr>
      </w:pPr>
      <w:r>
        <w:rPr>
          <w:szCs w:val="24"/>
        </w:rPr>
        <w:t xml:space="preserve">A </w:t>
      </w:r>
      <w:hyperlink w:anchor="Minor_Def" w:history="1">
        <w:r w:rsidRPr="00E0744F">
          <w:rPr>
            <w:rStyle w:val="Hyperlink"/>
            <w:szCs w:val="24"/>
          </w:rPr>
          <w:t>minor</w:t>
        </w:r>
      </w:hyperlink>
      <w:r>
        <w:rPr>
          <w:szCs w:val="24"/>
        </w:rPr>
        <w:t xml:space="preserve"> who may have/has been sexually assaulted – including rape </w:t>
      </w:r>
      <w:r w:rsidR="00C66916">
        <w:rPr>
          <w:szCs w:val="24"/>
        </w:rPr>
        <w:t>–</w:t>
      </w:r>
      <w:r>
        <w:rPr>
          <w:szCs w:val="24"/>
        </w:rPr>
        <w:t xml:space="preserve"> may consent to medical care related to the diagnosis, </w:t>
      </w:r>
      <w:hyperlink w:anchor="Treatment_Def" w:history="1">
        <w:r w:rsidRPr="001C1E27">
          <w:rPr>
            <w:rStyle w:val="Hyperlink"/>
            <w:szCs w:val="24"/>
          </w:rPr>
          <w:t>treatment</w:t>
        </w:r>
      </w:hyperlink>
      <w:r>
        <w:rPr>
          <w:szCs w:val="24"/>
        </w:rPr>
        <w:t xml:space="preserve"> and collection of medical evidence associated with the assault. A minor’s </w:t>
      </w:r>
      <w:hyperlink w:anchor="Parentguardian_Def" w:history="1">
        <w:r w:rsidRPr="008408A1">
          <w:rPr>
            <w:rStyle w:val="Hyperlink"/>
            <w:szCs w:val="24"/>
          </w:rPr>
          <w:t>parent</w:t>
        </w:r>
        <w:r w:rsidR="008408A1" w:rsidRPr="008408A1">
          <w:rPr>
            <w:rStyle w:val="Hyperlink"/>
            <w:szCs w:val="24"/>
          </w:rPr>
          <w:t>/</w:t>
        </w:r>
        <w:r w:rsidRPr="008408A1">
          <w:rPr>
            <w:rStyle w:val="Hyperlink"/>
            <w:szCs w:val="24"/>
          </w:rPr>
          <w:t>guardian</w:t>
        </w:r>
      </w:hyperlink>
      <w:r>
        <w:rPr>
          <w:szCs w:val="24"/>
        </w:rPr>
        <w:t xml:space="preserve"> or </w:t>
      </w:r>
      <w:hyperlink w:anchor="Caregiver_Def" w:history="1">
        <w:r w:rsidRPr="00F02291">
          <w:rPr>
            <w:rStyle w:val="Hyperlink"/>
            <w:szCs w:val="24"/>
          </w:rPr>
          <w:t>caregiver</w:t>
        </w:r>
      </w:hyperlink>
      <w:r>
        <w:rPr>
          <w:szCs w:val="24"/>
        </w:rPr>
        <w:t xml:space="preserve"> asks the </w:t>
      </w:r>
      <w:hyperlink w:anchor="HealthProvider_Def" w:history="1">
        <w:r w:rsidRPr="00CB4C45">
          <w:rPr>
            <w:rStyle w:val="Hyperlink"/>
            <w:szCs w:val="24"/>
          </w:rPr>
          <w:t>health provider</w:t>
        </w:r>
      </w:hyperlink>
      <w:r>
        <w:rPr>
          <w:szCs w:val="24"/>
        </w:rPr>
        <w:t xml:space="preserve"> for</w:t>
      </w:r>
      <w:r w:rsidR="00606C3D">
        <w:rPr>
          <w:szCs w:val="24"/>
        </w:rPr>
        <w:t xml:space="preserve"> </w:t>
      </w:r>
      <w:hyperlink w:anchor="HealthInfo_Def" w:history="1">
        <w:r w:rsidR="00606C3D" w:rsidRPr="00606C3D">
          <w:rPr>
            <w:rStyle w:val="Hyperlink"/>
            <w:szCs w:val="24"/>
          </w:rPr>
          <w:t>health</w:t>
        </w:r>
        <w:r w:rsidRPr="00606C3D">
          <w:rPr>
            <w:rStyle w:val="Hyperlink"/>
            <w:szCs w:val="24"/>
          </w:rPr>
          <w:t xml:space="preserve"> information</w:t>
        </w:r>
      </w:hyperlink>
      <w:r>
        <w:rPr>
          <w:szCs w:val="24"/>
        </w:rPr>
        <w:t xml:space="preserve"> about what services their minor has received or specific information collected by the health provider during the </w:t>
      </w:r>
      <w:r w:rsidRPr="001C1E27">
        <w:rPr>
          <w:szCs w:val="24"/>
        </w:rPr>
        <w:t>treatment</w:t>
      </w:r>
      <w:r>
        <w:rPr>
          <w:szCs w:val="24"/>
        </w:rPr>
        <w:t xml:space="preserve"> services.  </w:t>
      </w:r>
    </w:p>
    <w:p w14:paraId="149FF998" w14:textId="77777777" w:rsidR="0056065C" w:rsidRDefault="0056065C" w:rsidP="0056065C"/>
    <w:p w14:paraId="5836F995" w14:textId="77777777" w:rsidR="0056065C" w:rsidRDefault="0056065C" w:rsidP="0056065C">
      <w:pPr>
        <w:ind w:left="720"/>
      </w:pPr>
      <w:r>
        <w:rPr>
          <w:noProof/>
        </w:rPr>
        <mc:AlternateContent>
          <mc:Choice Requires="wps">
            <w:drawing>
              <wp:inline distT="0" distB="0" distL="0" distR="0" wp14:anchorId="72602745" wp14:editId="6DCF6AAA">
                <wp:extent cx="4823460" cy="808893"/>
                <wp:effectExtent l="0" t="0" r="15240" b="10795"/>
                <wp:docPr id="20" name="Text Box 20"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08893"/>
                        </a:xfrm>
                        <a:prstGeom prst="rect">
                          <a:avLst/>
                        </a:prstGeom>
                        <a:solidFill>
                          <a:srgbClr val="FFFFFF"/>
                        </a:solidFill>
                        <a:ln w="25400" cmpd="dbl">
                          <a:solidFill>
                            <a:schemeClr val="tx2">
                              <a:lumMod val="60000"/>
                              <a:lumOff val="40000"/>
                            </a:schemeClr>
                          </a:solidFill>
                          <a:miter lim="800000"/>
                          <a:headEnd/>
                          <a:tailEnd/>
                        </a:ln>
                      </wps:spPr>
                      <wps:txbx>
                        <w:txbxContent>
                          <w:p w14:paraId="1FC396A7" w14:textId="68C0DFF6" w:rsidR="00B53E98" w:rsidRPr="00936590" w:rsidRDefault="00B53E98" w:rsidP="0056065C">
                            <w:pPr>
                              <w:jc w:val="center"/>
                              <w:rPr>
                                <w:color w:val="0033CC"/>
                                <w:sz w:val="28"/>
                                <w:szCs w:val="28"/>
                              </w:rPr>
                            </w:pPr>
                            <w:r w:rsidRPr="00936590">
                              <w:rPr>
                                <w:color w:val="0033CC"/>
                                <w:sz w:val="28"/>
                                <w:szCs w:val="28"/>
                              </w:rPr>
                              <w:t xml:space="preserve">What </w:t>
                            </w:r>
                            <w:r w:rsidRPr="00606C3D">
                              <w:rPr>
                                <w:color w:val="0033CC"/>
                                <w:sz w:val="28"/>
                                <w:szCs w:val="28"/>
                              </w:rPr>
                              <w:t>health information</w:t>
                            </w:r>
                            <w:r>
                              <w:rPr>
                                <w:color w:val="0033CC"/>
                                <w:sz w:val="28"/>
                                <w:szCs w:val="28"/>
                              </w:rPr>
                              <w:t xml:space="preserve"> about the minor</w:t>
                            </w:r>
                            <w:r w:rsidRPr="00936590">
                              <w:rPr>
                                <w:color w:val="0033CC"/>
                                <w:sz w:val="28"/>
                                <w:szCs w:val="28"/>
                              </w:rPr>
                              <w:t xml:space="preserve"> </w:t>
                            </w:r>
                            <w:r>
                              <w:rPr>
                                <w:color w:val="0033CC"/>
                                <w:sz w:val="28"/>
                                <w:szCs w:val="28"/>
                              </w:rPr>
                              <w:t>can</w:t>
                            </w:r>
                            <w:r w:rsidRPr="00936590">
                              <w:rPr>
                                <w:color w:val="0033CC"/>
                                <w:sz w:val="28"/>
                                <w:szCs w:val="28"/>
                              </w:rPr>
                              <w:t xml:space="preserve"> a </w:t>
                            </w:r>
                            <w:r>
                              <w:rPr>
                                <w:color w:val="0033CC"/>
                                <w:sz w:val="28"/>
                                <w:szCs w:val="28"/>
                              </w:rPr>
                              <w:t>health provider share with a parent/guardian or caregiver when a minor can give consent</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72602745" id="Text Box 20" o:spid="_x0000_s1032" type="#_x0000_t202" alt="Title: What patient health information can a behavioral health provider share with a physical health provider to provide treatment to the patient?" style="width:379.8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" strokecolor="#8496b0 [1951]" strokeweight="2pt">
                <v:stroke linestyle="thinThin"/>
                <v:textbox>
                  <w:txbxContent>
                    <w:p w14:paraId="1FC396A7" w14:textId="68C0DFF6" w:rsidR="00B53E98" w:rsidRPr="00936590" w:rsidRDefault="00B53E98" w:rsidP="0056065C">
                      <w:pPr>
                        <w:jc w:val="center"/>
                        <w:rPr>
                          <w:color w:val="0033CC"/>
                          <w:sz w:val="28"/>
                          <w:szCs w:val="28"/>
                        </w:rPr>
                      </w:pPr>
                      <w:r w:rsidRPr="00936590">
                        <w:rPr>
                          <w:color w:val="0033CC"/>
                          <w:sz w:val="28"/>
                          <w:szCs w:val="28"/>
                        </w:rPr>
                        <w:t xml:space="preserve">What </w:t>
                      </w:r>
                      <w:r w:rsidRPr="00606C3D">
                        <w:rPr>
                          <w:color w:val="0033CC"/>
                          <w:sz w:val="28"/>
                          <w:szCs w:val="28"/>
                        </w:rPr>
                        <w:t>health information</w:t>
                      </w:r>
                      <w:r>
                        <w:rPr>
                          <w:color w:val="0033CC"/>
                          <w:sz w:val="28"/>
                          <w:szCs w:val="28"/>
                        </w:rPr>
                        <w:t xml:space="preserve"> about the minor</w:t>
                      </w:r>
                      <w:r w:rsidRPr="00936590">
                        <w:rPr>
                          <w:color w:val="0033CC"/>
                          <w:sz w:val="28"/>
                          <w:szCs w:val="28"/>
                        </w:rPr>
                        <w:t xml:space="preserve"> </w:t>
                      </w:r>
                      <w:r>
                        <w:rPr>
                          <w:color w:val="0033CC"/>
                          <w:sz w:val="28"/>
                          <w:szCs w:val="28"/>
                        </w:rPr>
                        <w:t>can</w:t>
                      </w:r>
                      <w:r w:rsidRPr="00936590">
                        <w:rPr>
                          <w:color w:val="0033CC"/>
                          <w:sz w:val="28"/>
                          <w:szCs w:val="28"/>
                        </w:rPr>
                        <w:t xml:space="preserve"> a </w:t>
                      </w:r>
                      <w:r>
                        <w:rPr>
                          <w:color w:val="0033CC"/>
                          <w:sz w:val="28"/>
                          <w:szCs w:val="28"/>
                        </w:rPr>
                        <w:t>health provider share with a parent/guardian or caregiver when a minor can give consent</w:t>
                      </w:r>
                      <w:r w:rsidRPr="00936590">
                        <w:rPr>
                          <w:color w:val="0033CC"/>
                          <w:sz w:val="28"/>
                          <w:szCs w:val="28"/>
                        </w:rPr>
                        <w:t>?</w:t>
                      </w:r>
                    </w:p>
                  </w:txbxContent>
                </v:textbox>
                <w10:anchorlock/>
              </v:shape>
            </w:pict>
          </mc:Fallback>
        </mc:AlternateContent>
      </w:r>
    </w:p>
    <w:p w14:paraId="5011C044" w14:textId="77777777" w:rsidR="0056065C" w:rsidRDefault="0056065C" w:rsidP="0056065C"/>
    <w:p w14:paraId="5409C333" w14:textId="77777777" w:rsidR="0056065C" w:rsidRDefault="0056065C" w:rsidP="0056065C"/>
    <w:p w14:paraId="159254D8" w14:textId="77777777" w:rsidR="0056065C" w:rsidRDefault="0056065C" w:rsidP="0056065C">
      <w:pPr>
        <w:ind w:left="720"/>
        <w:rPr>
          <w:rFonts w:eastAsiaTheme="majorEastAsia"/>
        </w:rPr>
      </w:pPr>
      <w:r>
        <w:rPr>
          <w:noProof/>
        </w:rPr>
        <mc:AlternateContent>
          <mc:Choice Requires="wps">
            <w:drawing>
              <wp:inline distT="0" distB="0" distL="0" distR="0" wp14:anchorId="493BEB7A" wp14:editId="554351C1">
                <wp:extent cx="4792980" cy="3288632"/>
                <wp:effectExtent l="0" t="0" r="26670" b="26670"/>
                <wp:docPr id="21" name="Text Box 21"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3288632"/>
                        </a:xfrm>
                        <a:prstGeom prst="rect">
                          <a:avLst/>
                        </a:prstGeom>
                        <a:solidFill>
                          <a:srgbClr val="FFFFFF"/>
                        </a:solidFill>
                        <a:ln w="9525">
                          <a:solidFill>
                            <a:srgbClr val="000000"/>
                          </a:solidFill>
                          <a:miter lim="800000"/>
                          <a:headEnd/>
                          <a:tailEnd/>
                        </a:ln>
                      </wps:spPr>
                      <wps:txbx>
                        <w:txbxContent>
                          <w:p w14:paraId="52C2C8D4" w14:textId="77777777" w:rsidR="00B53E98" w:rsidRDefault="00B53E98" w:rsidP="0056065C">
                            <w:r>
                              <w:t>Important Scenario Guidance Assumptions:</w:t>
                            </w:r>
                          </w:p>
                          <w:p w14:paraId="2911261B" w14:textId="02B1701A" w:rsidR="00B53E98" w:rsidRDefault="00B53E98" w:rsidP="000F065B">
                            <w:pPr>
                              <w:pStyle w:val="ListParagraph"/>
                              <w:numPr>
                                <w:ilvl w:val="0"/>
                                <w:numId w:val="34"/>
                              </w:numPr>
                              <w:spacing w:after="0" w:line="276" w:lineRule="auto"/>
                            </w:pPr>
                            <w:r>
                              <w:t xml:space="preserve">The minor can legally consent for the medical service, has </w:t>
                            </w:r>
                            <w:hyperlink w:anchor="Capacity_Def" w:history="1">
                              <w:r w:rsidRPr="00F000FE">
                                <w:rPr>
                                  <w:rStyle w:val="Hyperlink"/>
                                </w:rPr>
                                <w:t>capacity</w:t>
                              </w:r>
                            </w:hyperlink>
                            <w:r>
                              <w:t xml:space="preserve"> and is available</w:t>
                            </w:r>
                          </w:p>
                          <w:p w14:paraId="192EFF97" w14:textId="77777777" w:rsidR="00B53E98" w:rsidRDefault="00B53E98" w:rsidP="0056065C">
                            <w:pPr>
                              <w:pStyle w:val="ListParagraph"/>
                              <w:numPr>
                                <w:ilvl w:val="0"/>
                                <w:numId w:val="34"/>
                              </w:numPr>
                              <w:spacing w:after="0" w:line="276" w:lineRule="auto"/>
                            </w:pPr>
                            <w:r>
                              <w:t>Organizations participating in this information exchange are not subject to California Consumer Privacy Act</w:t>
                            </w:r>
                          </w:p>
                          <w:p w14:paraId="3B0FF3F6" w14:textId="77777777" w:rsidR="00B53E98" w:rsidRPr="00DB1DCE" w:rsidRDefault="00B53E98" w:rsidP="0056065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6E0EEF5E" w14:textId="77777777" w:rsidR="00B53E98" w:rsidRPr="003065FB" w:rsidRDefault="00B53E98" w:rsidP="0056065C">
                            <w:pPr>
                              <w:pStyle w:val="ListParagraph"/>
                              <w:numPr>
                                <w:ilvl w:val="0"/>
                                <w:numId w:val="34"/>
                              </w:numPr>
                              <w:spacing w:after="0" w:line="276" w:lineRule="auto"/>
                              <w:rPr>
                                <w:rStyle w:val="Hyperlink"/>
                                <w:color w:val="000000" w:themeColor="text1"/>
                                <w:u w:val="none"/>
                              </w:rPr>
                            </w:pPr>
                            <w:r w:rsidRPr="003065FB">
                              <w:rPr>
                                <w:rStyle w:val="Hyperlink"/>
                                <w:color w:val="000000" w:themeColor="text1"/>
                                <w:u w:val="none"/>
                              </w:rPr>
                              <w:t>Minor has not requested that a parent/guardian or caregiver act as their patient representative</w:t>
                            </w:r>
                          </w:p>
                          <w:p w14:paraId="4E01E288" w14:textId="77777777" w:rsidR="00B53E98" w:rsidRPr="003065FB" w:rsidRDefault="00B53E98" w:rsidP="0056065C">
                            <w:pPr>
                              <w:pStyle w:val="ListParagraph"/>
                              <w:numPr>
                                <w:ilvl w:val="0"/>
                                <w:numId w:val="34"/>
                              </w:numPr>
                              <w:spacing w:after="0" w:line="276" w:lineRule="auto"/>
                              <w:rPr>
                                <w:rStyle w:val="Hyperlink"/>
                                <w:color w:val="000000" w:themeColor="text1"/>
                                <w:u w:val="none"/>
                              </w:rPr>
                            </w:pPr>
                            <w:r w:rsidRPr="003065FB">
                              <w:rPr>
                                <w:rStyle w:val="Hyperlink"/>
                                <w:color w:val="000000" w:themeColor="text1"/>
                                <w:u w:val="none"/>
                              </w:rPr>
                              <w:t>The minor is not emancipated, or a self-sufficient minor</w:t>
                            </w:r>
                          </w:p>
                          <w:p w14:paraId="3E03F010" w14:textId="77777777" w:rsidR="00B53E98" w:rsidRPr="00651562" w:rsidRDefault="00B53E98" w:rsidP="00EE165C">
                            <w:pPr>
                              <w:pStyle w:val="ListParagraph"/>
                              <w:numPr>
                                <w:ilvl w:val="0"/>
                                <w:numId w:val="34"/>
                              </w:numPr>
                              <w:spacing w:after="0" w:line="276" w:lineRule="auto"/>
                              <w:rPr>
                                <w:rStyle w:val="Hyperlink"/>
                              </w:rPr>
                            </w:pPr>
                            <w:r w:rsidRPr="0030045F">
                              <w:rPr>
                                <w:rStyle w:val="Hyperlink"/>
                                <w:color w:val="000000" w:themeColor="text1"/>
                                <w:u w:val="none"/>
                              </w:rPr>
                              <w:t xml:space="preserve">The minor is not a </w:t>
                            </w:r>
                            <w:hyperlink w:anchor="Fosteryouth_Def" w:history="1">
                              <w:r w:rsidRPr="00EE165C">
                                <w:rPr>
                                  <w:rStyle w:val="Hyperlink"/>
                                </w:rPr>
                                <w:t>foster youth</w:t>
                              </w:r>
                            </w:hyperlink>
                          </w:p>
                          <w:p w14:paraId="27BA927D" w14:textId="77777777" w:rsidR="00B53E98" w:rsidRDefault="00B53E98" w:rsidP="0056065C">
                            <w:pPr>
                              <w:pStyle w:val="ListParagraph"/>
                              <w:numPr>
                                <w:ilvl w:val="0"/>
                                <w:numId w:val="34"/>
                              </w:numPr>
                              <w:spacing w:after="0" w:line="276" w:lineRule="auto"/>
                            </w:pPr>
                            <w:r>
                              <w:t>The minor is not a ward of the court</w:t>
                            </w:r>
                          </w:p>
                          <w:p w14:paraId="3B9297E8" w14:textId="77777777" w:rsidR="00B53E98" w:rsidRDefault="00B53E98" w:rsidP="0056065C">
                            <w:pPr>
                              <w:pStyle w:val="ListParagraph"/>
                              <w:numPr>
                                <w:ilvl w:val="0"/>
                                <w:numId w:val="34"/>
                              </w:numPr>
                              <w:spacing w:after="0" w:line="276" w:lineRule="auto"/>
                            </w:pPr>
                            <w:r>
                              <w:t>There is no medical emergency</w:t>
                            </w:r>
                          </w:p>
                          <w:p w14:paraId="01DA789A" w14:textId="77777777" w:rsidR="00B53E98" w:rsidRDefault="00B53E98" w:rsidP="0056065C">
                            <w:pPr>
                              <w:pStyle w:val="ListParagraph"/>
                              <w:numPr>
                                <w:ilvl w:val="0"/>
                                <w:numId w:val="34"/>
                              </w:numPr>
                              <w:spacing w:after="0" w:line="276" w:lineRule="auto"/>
                            </w:pPr>
                            <w:r>
                              <w:t>There is no child abuse</w:t>
                            </w:r>
                          </w:p>
                          <w:p w14:paraId="35514CD7" w14:textId="77777777" w:rsidR="00B53E98" w:rsidRDefault="00B53E98" w:rsidP="0056065C">
                            <w:pPr>
                              <w:pStyle w:val="ListParagraph"/>
                              <w:numPr>
                                <w:ilvl w:val="0"/>
                                <w:numId w:val="34"/>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493BEB7A" id="Text Box 21" o:spid="_x0000_s1033" type="#_x0000_t202" alt="Title: Important Scenario Guidance Assumptions: - Description: • There is no patient or patient representative authorization&#10;• There is no medical emergency&#10;• There is no court order&#10;" style="width:377.4pt;height:25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">
                <v:textbox>
                  <w:txbxContent>
                    <w:p w14:paraId="52C2C8D4" w14:textId="77777777" w:rsidR="00B53E98" w:rsidRDefault="00B53E98" w:rsidP="0056065C">
                      <w:r>
                        <w:t>Important Scenario Guidance Assumptions:</w:t>
                      </w:r>
                    </w:p>
                    <w:p w14:paraId="2911261B" w14:textId="02B1701A" w:rsidR="00B53E98" w:rsidRDefault="00B53E98" w:rsidP="000F065B">
                      <w:pPr>
                        <w:pStyle w:val="ListParagraph"/>
                        <w:numPr>
                          <w:ilvl w:val="0"/>
                          <w:numId w:val="34"/>
                        </w:numPr>
                        <w:spacing w:after="0" w:line="276" w:lineRule="auto"/>
                      </w:pPr>
                      <w:r>
                        <w:t xml:space="preserve">The minor can legally consent for the medical service, has </w:t>
                      </w:r>
                      <w:hyperlink w:anchor="Capacity_Def" w:history="1">
                        <w:r w:rsidRPr="00F000FE">
                          <w:rPr>
                            <w:rStyle w:val="Hyperlink"/>
                          </w:rPr>
                          <w:t>capacity</w:t>
                        </w:r>
                      </w:hyperlink>
                      <w:r>
                        <w:t xml:space="preserve"> and is available</w:t>
                      </w:r>
                    </w:p>
                    <w:p w14:paraId="192EFF97" w14:textId="77777777" w:rsidR="00B53E98" w:rsidRDefault="00B53E98" w:rsidP="0056065C">
                      <w:pPr>
                        <w:pStyle w:val="ListParagraph"/>
                        <w:numPr>
                          <w:ilvl w:val="0"/>
                          <w:numId w:val="34"/>
                        </w:numPr>
                        <w:spacing w:after="0" w:line="276" w:lineRule="auto"/>
                      </w:pPr>
                      <w:r>
                        <w:t>Organizations participating in this information exchange are not subject to California Consumer Privacy Act</w:t>
                      </w:r>
                    </w:p>
                    <w:p w14:paraId="3B0FF3F6" w14:textId="77777777" w:rsidR="00B53E98" w:rsidRPr="00DB1DCE" w:rsidRDefault="00B53E98" w:rsidP="0056065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6E0EEF5E" w14:textId="77777777" w:rsidR="00B53E98" w:rsidRPr="003065FB" w:rsidRDefault="00B53E98" w:rsidP="0056065C">
                      <w:pPr>
                        <w:pStyle w:val="ListParagraph"/>
                        <w:numPr>
                          <w:ilvl w:val="0"/>
                          <w:numId w:val="34"/>
                        </w:numPr>
                        <w:spacing w:after="0" w:line="276" w:lineRule="auto"/>
                        <w:rPr>
                          <w:rStyle w:val="Hyperlink"/>
                          <w:color w:val="000000" w:themeColor="text1"/>
                          <w:u w:val="none"/>
                        </w:rPr>
                      </w:pPr>
                      <w:r w:rsidRPr="003065FB">
                        <w:rPr>
                          <w:rStyle w:val="Hyperlink"/>
                          <w:color w:val="000000" w:themeColor="text1"/>
                          <w:u w:val="none"/>
                        </w:rPr>
                        <w:t>Minor has not requested that a parent/guardian or caregiver act as their patient representative</w:t>
                      </w:r>
                    </w:p>
                    <w:p w14:paraId="4E01E288" w14:textId="77777777" w:rsidR="00B53E98" w:rsidRPr="003065FB" w:rsidRDefault="00B53E98" w:rsidP="0056065C">
                      <w:pPr>
                        <w:pStyle w:val="ListParagraph"/>
                        <w:numPr>
                          <w:ilvl w:val="0"/>
                          <w:numId w:val="34"/>
                        </w:numPr>
                        <w:spacing w:after="0" w:line="276" w:lineRule="auto"/>
                        <w:rPr>
                          <w:rStyle w:val="Hyperlink"/>
                          <w:color w:val="000000" w:themeColor="text1"/>
                          <w:u w:val="none"/>
                        </w:rPr>
                      </w:pPr>
                      <w:r w:rsidRPr="003065FB">
                        <w:rPr>
                          <w:rStyle w:val="Hyperlink"/>
                          <w:color w:val="000000" w:themeColor="text1"/>
                          <w:u w:val="none"/>
                        </w:rPr>
                        <w:t>The minor is not emancipated, or a self-sufficient minor</w:t>
                      </w:r>
                    </w:p>
                    <w:p w14:paraId="3E03F010" w14:textId="77777777" w:rsidR="00B53E98" w:rsidRPr="00651562" w:rsidRDefault="00B53E98" w:rsidP="00EE165C">
                      <w:pPr>
                        <w:pStyle w:val="ListParagraph"/>
                        <w:numPr>
                          <w:ilvl w:val="0"/>
                          <w:numId w:val="34"/>
                        </w:numPr>
                        <w:spacing w:after="0" w:line="276" w:lineRule="auto"/>
                        <w:rPr>
                          <w:rStyle w:val="Hyperlink"/>
                        </w:rPr>
                      </w:pPr>
                      <w:r w:rsidRPr="0030045F">
                        <w:rPr>
                          <w:rStyle w:val="Hyperlink"/>
                          <w:color w:val="000000" w:themeColor="text1"/>
                          <w:u w:val="none"/>
                        </w:rPr>
                        <w:t xml:space="preserve">The minor is not a </w:t>
                      </w:r>
                      <w:hyperlink w:anchor="Fosteryouth_Def" w:history="1">
                        <w:r w:rsidRPr="00EE165C">
                          <w:rPr>
                            <w:rStyle w:val="Hyperlink"/>
                          </w:rPr>
                          <w:t>foster youth</w:t>
                        </w:r>
                      </w:hyperlink>
                    </w:p>
                    <w:p w14:paraId="27BA927D" w14:textId="77777777" w:rsidR="00B53E98" w:rsidRDefault="00B53E98" w:rsidP="0056065C">
                      <w:pPr>
                        <w:pStyle w:val="ListParagraph"/>
                        <w:numPr>
                          <w:ilvl w:val="0"/>
                          <w:numId w:val="34"/>
                        </w:numPr>
                        <w:spacing w:after="0" w:line="276" w:lineRule="auto"/>
                      </w:pPr>
                      <w:r>
                        <w:t>The minor is not a ward of the court</w:t>
                      </w:r>
                    </w:p>
                    <w:p w14:paraId="3B9297E8" w14:textId="77777777" w:rsidR="00B53E98" w:rsidRDefault="00B53E98" w:rsidP="0056065C">
                      <w:pPr>
                        <w:pStyle w:val="ListParagraph"/>
                        <w:numPr>
                          <w:ilvl w:val="0"/>
                          <w:numId w:val="34"/>
                        </w:numPr>
                        <w:spacing w:after="0" w:line="276" w:lineRule="auto"/>
                      </w:pPr>
                      <w:r>
                        <w:t>There is no medical emergency</w:t>
                      </w:r>
                    </w:p>
                    <w:p w14:paraId="01DA789A" w14:textId="77777777" w:rsidR="00B53E98" w:rsidRDefault="00B53E98" w:rsidP="0056065C">
                      <w:pPr>
                        <w:pStyle w:val="ListParagraph"/>
                        <w:numPr>
                          <w:ilvl w:val="0"/>
                          <w:numId w:val="34"/>
                        </w:numPr>
                        <w:spacing w:after="0" w:line="276" w:lineRule="auto"/>
                      </w:pPr>
                      <w:r>
                        <w:t>There is no child abuse</w:t>
                      </w:r>
                    </w:p>
                    <w:p w14:paraId="35514CD7" w14:textId="77777777" w:rsidR="00B53E98" w:rsidRDefault="00B53E98" w:rsidP="0056065C">
                      <w:pPr>
                        <w:pStyle w:val="ListParagraph"/>
                        <w:numPr>
                          <w:ilvl w:val="0"/>
                          <w:numId w:val="34"/>
                        </w:numPr>
                        <w:spacing w:after="0" w:line="276" w:lineRule="auto"/>
                      </w:pPr>
                      <w:r>
                        <w:t>There is no court order</w:t>
                      </w:r>
                    </w:p>
                  </w:txbxContent>
                </v:textbox>
                <w10:anchorlock/>
              </v:shape>
            </w:pict>
          </mc:Fallback>
        </mc:AlternateContent>
      </w:r>
    </w:p>
    <w:p w14:paraId="29CDA9BA" w14:textId="77777777" w:rsidR="0056065C" w:rsidRPr="00F74528" w:rsidRDefault="0056065C" w:rsidP="0056065C">
      <w:pPr>
        <w:ind w:left="900"/>
        <w:rPr>
          <w:szCs w:val="24"/>
        </w:rPr>
      </w:pPr>
    </w:p>
    <w:p w14:paraId="58898A6E" w14:textId="54815C1A" w:rsidR="003065FB" w:rsidRDefault="003065FB" w:rsidP="0056065C">
      <w:pPr>
        <w:spacing w:after="160" w:line="259" w:lineRule="auto"/>
        <w:rPr>
          <w:rFonts w:eastAsiaTheme="minorHAnsi"/>
          <w:b/>
        </w:rPr>
      </w:pPr>
    </w:p>
    <w:p w14:paraId="57F41B3E" w14:textId="77777777" w:rsidR="003065FB" w:rsidRDefault="003065FB" w:rsidP="0056065C">
      <w:pPr>
        <w:spacing w:after="160" w:line="259" w:lineRule="auto"/>
        <w:rPr>
          <w:rFonts w:eastAsiaTheme="minorHAnsi"/>
          <w:b/>
        </w:rPr>
      </w:pPr>
    </w:p>
    <w:p w14:paraId="421E2504" w14:textId="2F909014" w:rsidR="0056065C" w:rsidRPr="009D537B" w:rsidRDefault="0056065C" w:rsidP="0056065C">
      <w:pPr>
        <w:spacing w:after="160" w:line="259" w:lineRule="auto"/>
        <w:rPr>
          <w:rFonts w:eastAsiaTheme="majorEastAsia"/>
          <w:b/>
          <w:i/>
        </w:rPr>
      </w:pPr>
      <w:r w:rsidRPr="00E02446">
        <w:rPr>
          <w:rFonts w:eastAsiaTheme="majorEastAsia"/>
          <w:b/>
          <w:i/>
        </w:rPr>
        <w:t>Graphic</w:t>
      </w:r>
      <w:r>
        <w:rPr>
          <w:rFonts w:eastAsiaTheme="majorEastAsia"/>
          <w:b/>
          <w:i/>
        </w:rPr>
        <w:t xml:space="preserve"> – H</w:t>
      </w:r>
      <w:r w:rsidRPr="009D537B">
        <w:rPr>
          <w:rFonts w:eastAsiaTheme="majorEastAsia"/>
          <w:b/>
          <w:i/>
        </w:rPr>
        <w:t xml:space="preserve">ealth Provider to Parent/Guardian or Caregiver – </w:t>
      </w:r>
      <w:r>
        <w:rPr>
          <w:rFonts w:eastAsiaTheme="majorEastAsia"/>
          <w:b/>
          <w:i/>
        </w:rPr>
        <w:t xml:space="preserve">Sexual Assault </w:t>
      </w:r>
      <w:r w:rsidRPr="009D537B">
        <w:rPr>
          <w:rFonts w:eastAsiaTheme="majorEastAsia"/>
          <w:b/>
          <w:i/>
        </w:rPr>
        <w:t>– Minor Can Consent</w:t>
      </w:r>
    </w:p>
    <w:p w14:paraId="197EEEDC" w14:textId="26ECE4D1" w:rsidR="0056065C" w:rsidRDefault="00092324" w:rsidP="0056065C">
      <w:pPr>
        <w:tabs>
          <w:tab w:val="left" w:pos="4680"/>
        </w:tabs>
        <w:jc w:val="center"/>
      </w:pPr>
      <w:r>
        <w:object w:dxaOrig="9770" w:dyaOrig="8690" w14:anchorId="5B6CF9E1">
          <v:shape id="_x0000_i1045" type="#_x0000_t75" alt="Graphic for Health Provider to Parent/Guardian or Caregiver - Sexual Assault - Minor can consent&#10;The graphic begins with the health provider wants to share sexual assault information with the minor's parent/guardian/caregiver.&#10;A decision diamond follows asking - did the minor give permission to share their health information?&#10;If YES, the minor's health information may be shared.&#10;If NO, minor's health information may be shared with an authorization." style="width:467.2pt;height:417.15pt" o:ole="">
            <v:imagedata r:id="rId19" o:title=""/>
          </v:shape>
          <o:OLEObject Type="Embed" ProgID="Visio.Drawing.15" ShapeID="_x0000_i1045" DrawAspect="Content" ObjectID="_1694247425" r:id="rId20"/>
        </w:object>
      </w:r>
    </w:p>
    <w:p w14:paraId="359E30AF" w14:textId="77777777" w:rsidR="0056065C" w:rsidRDefault="0056065C" w:rsidP="0056065C">
      <w:pPr>
        <w:tabs>
          <w:tab w:val="left" w:pos="4680"/>
        </w:tabs>
        <w:jc w:val="center"/>
        <w:rPr>
          <w:rFonts w:eastAsiaTheme="minorHAnsi"/>
          <w:b/>
        </w:rPr>
      </w:pPr>
    </w:p>
    <w:p w14:paraId="10BE7D59" w14:textId="77777777" w:rsidR="0056065C" w:rsidRDefault="0056065C" w:rsidP="0056065C">
      <w:pPr>
        <w:spacing w:after="160" w:line="259" w:lineRule="auto"/>
        <w:rPr>
          <w:rFonts w:eastAsiaTheme="majorEastAsia"/>
          <w:b/>
          <w:i/>
        </w:rPr>
      </w:pPr>
      <w:r>
        <w:rPr>
          <w:rFonts w:eastAsiaTheme="majorEastAsia"/>
          <w:b/>
          <w:i/>
        </w:rPr>
        <w:br w:type="page"/>
      </w:r>
    </w:p>
    <w:p w14:paraId="76DB75A7" w14:textId="77777777" w:rsidR="0056065C" w:rsidRPr="009D537B" w:rsidRDefault="0056065C" w:rsidP="0056065C">
      <w:pPr>
        <w:spacing w:after="160" w:line="259" w:lineRule="auto"/>
        <w:rPr>
          <w:rFonts w:eastAsiaTheme="majorEastAsia"/>
          <w:b/>
          <w:i/>
        </w:rPr>
      </w:pPr>
      <w:r w:rsidRPr="00E02446">
        <w:rPr>
          <w:rFonts w:eastAsiaTheme="majorEastAsia"/>
          <w:b/>
          <w:i/>
        </w:rPr>
        <w:t>Scenario Guidance</w:t>
      </w:r>
      <w:r>
        <w:rPr>
          <w:rFonts w:eastAsiaTheme="majorEastAsia"/>
          <w:b/>
          <w:i/>
        </w:rPr>
        <w:t xml:space="preserve"> – H</w:t>
      </w:r>
      <w:r w:rsidRPr="009D537B">
        <w:rPr>
          <w:rFonts w:eastAsiaTheme="majorEastAsia"/>
          <w:b/>
          <w:i/>
        </w:rPr>
        <w:t xml:space="preserve">ealth Provider to Parent/Guardian or Caregiver – </w:t>
      </w:r>
      <w:r>
        <w:rPr>
          <w:rFonts w:eastAsiaTheme="majorEastAsia"/>
          <w:b/>
          <w:i/>
        </w:rPr>
        <w:t xml:space="preserve">Sexual Assault </w:t>
      </w:r>
      <w:r w:rsidRPr="009D537B">
        <w:rPr>
          <w:rFonts w:eastAsiaTheme="majorEastAsia"/>
          <w:b/>
          <w:i/>
        </w:rPr>
        <w:t>– Minor Can Consent</w:t>
      </w:r>
    </w:p>
    <w:p w14:paraId="5C3D7BF5" w14:textId="77777777" w:rsidR="0056065C" w:rsidRDefault="0056065C" w:rsidP="0056065C">
      <w:pPr>
        <w:spacing w:after="0"/>
        <w:rPr>
          <w:szCs w:val="24"/>
        </w:rPr>
      </w:pPr>
      <w:r>
        <w:rPr>
          <w:szCs w:val="24"/>
        </w:rPr>
        <w:t>In California, a minor who is 12 years old or older has the right to consent to medical care related to a rape and any minor, regardless of age, has the right to consent to medical care related to sexual assault. Sexual assault, for the purposes of this scenario, is defined generally to be rape, sodomy, and oral copulation.</w:t>
      </w:r>
    </w:p>
    <w:p w14:paraId="3DC93C3F" w14:textId="77777777" w:rsidR="0056065C" w:rsidRPr="00596F94" w:rsidRDefault="0056065C" w:rsidP="0056065C">
      <w:pPr>
        <w:rPr>
          <w:i/>
          <w:color w:val="A6A6A6" w:themeColor="background1" w:themeShade="A6"/>
          <w:szCs w:val="24"/>
        </w:rPr>
      </w:pPr>
      <w:r>
        <w:rPr>
          <w:i/>
          <w:color w:val="A6A6A6" w:themeColor="background1" w:themeShade="A6"/>
          <w:szCs w:val="24"/>
        </w:rPr>
        <w:t>[</w:t>
      </w:r>
      <w:r w:rsidRPr="00596F94">
        <w:rPr>
          <w:i/>
          <w:color w:val="A6A6A6" w:themeColor="background1" w:themeShade="A6"/>
          <w:szCs w:val="24"/>
        </w:rPr>
        <w:t xml:space="preserve">Cal. Family Code </w:t>
      </w:r>
      <w:r>
        <w:rPr>
          <w:i/>
          <w:color w:val="A6A6A6" w:themeColor="background1" w:themeShade="A6"/>
          <w:szCs w:val="24"/>
        </w:rPr>
        <w:t xml:space="preserve">§§ </w:t>
      </w:r>
      <w:r w:rsidRPr="00596F94">
        <w:rPr>
          <w:i/>
          <w:color w:val="A6A6A6" w:themeColor="background1" w:themeShade="A6"/>
          <w:szCs w:val="24"/>
        </w:rPr>
        <w:t>6927</w:t>
      </w:r>
      <w:r>
        <w:rPr>
          <w:i/>
          <w:color w:val="A6A6A6" w:themeColor="background1" w:themeShade="A6"/>
          <w:szCs w:val="24"/>
        </w:rPr>
        <w:t xml:space="preserve"> - </w:t>
      </w:r>
      <w:r w:rsidRPr="00596F94">
        <w:rPr>
          <w:i/>
          <w:color w:val="A6A6A6" w:themeColor="background1" w:themeShade="A6"/>
          <w:szCs w:val="24"/>
        </w:rPr>
        <w:t xml:space="preserve">6928; </w:t>
      </w:r>
      <w:r w:rsidRPr="00596F94">
        <w:rPr>
          <w:i/>
          <w:color w:val="A6A6A6" w:themeColor="background1" w:themeShade="A6"/>
          <w:szCs w:val="24"/>
          <w:u w:val="single"/>
        </w:rPr>
        <w:t>American Academy of Pediatrics v. Lungren</w:t>
      </w:r>
      <w:r w:rsidRPr="00596F94">
        <w:rPr>
          <w:i/>
          <w:color w:val="A6A6A6" w:themeColor="background1" w:themeShade="A6"/>
          <w:szCs w:val="24"/>
        </w:rPr>
        <w:t xml:space="preserve"> (16 Cal.4th 307, 317) (dicta).]</w:t>
      </w:r>
    </w:p>
    <w:p w14:paraId="6C191959" w14:textId="744584F9" w:rsidR="0056065C" w:rsidRDefault="0056065C" w:rsidP="0056065C">
      <w:pPr>
        <w:spacing w:after="0"/>
        <w:rPr>
          <w:szCs w:val="24"/>
        </w:rPr>
      </w:pPr>
      <w:r>
        <w:rPr>
          <w:szCs w:val="24"/>
        </w:rPr>
        <w:t xml:space="preserve">California law requires the sexual assault health provider to attempt to contact a minor’s parent or guardian and document the attempt in the minor’s medical record. Specifically, the provider must document the date and time of the attempted contact and whether it was successful. This requirement does not apply if the health provider believes the parent/guardian committed the assault. However, because federal regulations provide greater </w:t>
      </w:r>
      <w:hyperlink w:anchor="Privacy_Def" w:history="1">
        <w:r w:rsidRPr="00923D65">
          <w:rPr>
            <w:rStyle w:val="Hyperlink"/>
            <w:szCs w:val="24"/>
          </w:rPr>
          <w:t>privacy</w:t>
        </w:r>
      </w:hyperlink>
      <w:r>
        <w:rPr>
          <w:szCs w:val="24"/>
        </w:rPr>
        <w:t xml:space="preserve"> protections to patients than California law, the health provider may only notify the minor’s parent/guardian if the minor agrees to the </w:t>
      </w:r>
      <w:hyperlink w:anchor="Disclose_Def" w:history="1">
        <w:r w:rsidRPr="00EE165C">
          <w:rPr>
            <w:rStyle w:val="Hyperlink"/>
            <w:szCs w:val="24"/>
          </w:rPr>
          <w:t>disclosure</w:t>
        </w:r>
      </w:hyperlink>
      <w:r>
        <w:rPr>
          <w:szCs w:val="24"/>
        </w:rPr>
        <w:t>.</w:t>
      </w:r>
    </w:p>
    <w:p w14:paraId="19EE4AB8" w14:textId="77777777" w:rsidR="0056065C" w:rsidRPr="00D26DC2" w:rsidRDefault="0056065C" w:rsidP="0056065C">
      <w:pPr>
        <w:rPr>
          <w:i/>
          <w:color w:val="A6A6A6" w:themeColor="background1" w:themeShade="A6"/>
          <w:szCs w:val="24"/>
        </w:rPr>
      </w:pPr>
      <w:r w:rsidRPr="00D26DC2">
        <w:rPr>
          <w:i/>
          <w:color w:val="A6A6A6" w:themeColor="background1" w:themeShade="A6"/>
          <w:szCs w:val="24"/>
        </w:rPr>
        <w:t>[</w:t>
      </w:r>
      <w:r>
        <w:rPr>
          <w:i/>
          <w:color w:val="A6A6A6" w:themeColor="background1" w:themeShade="A6"/>
          <w:szCs w:val="24"/>
        </w:rPr>
        <w:t xml:space="preserve">45 C.F.R. § 160.203; </w:t>
      </w:r>
      <w:r w:rsidRPr="00D26DC2">
        <w:rPr>
          <w:i/>
          <w:color w:val="A6A6A6" w:themeColor="background1" w:themeShade="A6"/>
          <w:szCs w:val="24"/>
        </w:rPr>
        <w:t>Cal. Family Code § 6</w:t>
      </w:r>
      <w:r>
        <w:rPr>
          <w:i/>
          <w:color w:val="A6A6A6" w:themeColor="background1" w:themeShade="A6"/>
          <w:szCs w:val="24"/>
        </w:rPr>
        <w:t>928(c)</w:t>
      </w:r>
      <w:r w:rsidRPr="00D26DC2">
        <w:rPr>
          <w:i/>
          <w:color w:val="A6A6A6" w:themeColor="background1" w:themeShade="A6"/>
          <w:szCs w:val="24"/>
        </w:rPr>
        <w:t>.]</w:t>
      </w:r>
    </w:p>
    <w:p w14:paraId="65B53129" w14:textId="48A0A0C0" w:rsidR="0056065C" w:rsidRPr="0084240E" w:rsidRDefault="0056065C" w:rsidP="0056065C">
      <w:pPr>
        <w:spacing w:after="0"/>
      </w:pPr>
      <w:r w:rsidRPr="0084240E">
        <w:t xml:space="preserve">If a parent/guardian or caregiver wants access </w:t>
      </w:r>
      <w:r>
        <w:t>to a minor’s health information</w:t>
      </w:r>
      <w:r w:rsidRPr="0084240E">
        <w:t>, they mus</w:t>
      </w:r>
      <w:r>
        <w:t xml:space="preserve">t have the minor’s permission. </w:t>
      </w:r>
      <w:r w:rsidRPr="0084240E">
        <w:t xml:space="preserve">The health provider must ask for the minor’s permission to </w:t>
      </w:r>
      <w:r w:rsidRPr="00EE165C">
        <w:t>disclose</w:t>
      </w:r>
      <w:r w:rsidRPr="0084240E">
        <w:t xml:space="preserve"> their health information. The health provider must give the </w:t>
      </w:r>
      <w:r w:rsidRPr="0084240E" w:rsidDel="00F410AF">
        <w:t>minor time to object to the disclosure</w:t>
      </w:r>
      <w:r w:rsidRPr="0084240E">
        <w:t xml:space="preserve">.  </w:t>
      </w:r>
    </w:p>
    <w:p w14:paraId="732BD433" w14:textId="77777777" w:rsidR="0056065C" w:rsidRPr="00D26DC2" w:rsidRDefault="0056065C" w:rsidP="0056065C">
      <w:pPr>
        <w:rPr>
          <w:i/>
          <w:color w:val="A6A6A6" w:themeColor="background1" w:themeShade="A6"/>
          <w:szCs w:val="24"/>
        </w:rPr>
      </w:pPr>
      <w:r w:rsidRPr="00D26DC2">
        <w:rPr>
          <w:i/>
          <w:color w:val="A6A6A6" w:themeColor="background1" w:themeShade="A6"/>
          <w:szCs w:val="24"/>
        </w:rPr>
        <w:t>[45 C.F.R § 164.5</w:t>
      </w:r>
      <w:r>
        <w:rPr>
          <w:i/>
          <w:color w:val="A6A6A6" w:themeColor="background1" w:themeShade="A6"/>
          <w:szCs w:val="24"/>
        </w:rPr>
        <w:t xml:space="preserve">10(b); </w:t>
      </w:r>
      <w:r w:rsidRPr="00892D88">
        <w:rPr>
          <w:i/>
          <w:color w:val="A6A6A6" w:themeColor="background1" w:themeShade="A6"/>
          <w:szCs w:val="24"/>
        </w:rPr>
        <w:t xml:space="preserve">Cal. </w:t>
      </w:r>
      <w:r>
        <w:rPr>
          <w:i/>
          <w:color w:val="A6A6A6" w:themeColor="background1" w:themeShade="A6"/>
          <w:szCs w:val="24"/>
        </w:rPr>
        <w:t>Civ. Code § 56.1007</w:t>
      </w:r>
      <w:r w:rsidRPr="00D26DC2">
        <w:rPr>
          <w:i/>
          <w:color w:val="A6A6A6" w:themeColor="background1" w:themeShade="A6"/>
          <w:szCs w:val="24"/>
        </w:rPr>
        <w:t>.]</w:t>
      </w:r>
    </w:p>
    <w:p w14:paraId="73788E5A" w14:textId="77777777" w:rsidR="0056065C" w:rsidRDefault="0056065C" w:rsidP="0056065C">
      <w:pPr>
        <w:spacing w:after="0"/>
      </w:pPr>
      <w:r>
        <w:t xml:space="preserve">If the above conditions are not met, the minor’s health information can be shared with a patient authorization.  </w:t>
      </w:r>
    </w:p>
    <w:p w14:paraId="72FA0D33" w14:textId="77777777" w:rsidR="0056065C" w:rsidRPr="00D26DC2" w:rsidRDefault="0056065C" w:rsidP="0056065C">
      <w:pPr>
        <w:rPr>
          <w:i/>
          <w:color w:val="A6A6A6" w:themeColor="background1" w:themeShade="A6"/>
          <w:szCs w:val="24"/>
        </w:rPr>
      </w:pPr>
      <w:r w:rsidRPr="00D26DC2">
        <w:rPr>
          <w:i/>
          <w:color w:val="A6A6A6" w:themeColor="background1" w:themeShade="A6"/>
          <w:szCs w:val="24"/>
        </w:rPr>
        <w:t>[</w:t>
      </w:r>
      <w:r>
        <w:rPr>
          <w:i/>
          <w:color w:val="A6A6A6" w:themeColor="background1" w:themeShade="A6"/>
          <w:szCs w:val="24"/>
        </w:rPr>
        <w:t xml:space="preserve">45 C.F.R. § 164.508; </w:t>
      </w:r>
      <w:r w:rsidRPr="00892D88">
        <w:rPr>
          <w:i/>
          <w:color w:val="A6A6A6" w:themeColor="background1" w:themeShade="A6"/>
          <w:szCs w:val="24"/>
        </w:rPr>
        <w:t xml:space="preserve">Cal. </w:t>
      </w:r>
      <w:r>
        <w:rPr>
          <w:i/>
          <w:color w:val="A6A6A6" w:themeColor="background1" w:themeShade="A6"/>
          <w:szCs w:val="24"/>
        </w:rPr>
        <w:t>Civ. Code § 56.11(c)</w:t>
      </w:r>
      <w:r w:rsidRPr="00D26DC2">
        <w:rPr>
          <w:i/>
          <w:color w:val="A6A6A6" w:themeColor="background1" w:themeShade="A6"/>
          <w:szCs w:val="24"/>
        </w:rPr>
        <w:t>.]</w:t>
      </w:r>
    </w:p>
    <w:p w14:paraId="7DD95D20" w14:textId="77777777" w:rsidR="0056065C" w:rsidRPr="00857EE7" w:rsidRDefault="0056065C" w:rsidP="0056065C">
      <w:pPr>
        <w:spacing w:before="240"/>
        <w:rPr>
          <w:rFonts w:eastAsiaTheme="majorEastAsia"/>
          <w:b/>
          <w:i/>
        </w:rPr>
      </w:pPr>
      <w:r w:rsidRPr="00E02446">
        <w:rPr>
          <w:rFonts w:eastAsiaTheme="majorEastAsia"/>
          <w:b/>
          <w:i/>
        </w:rPr>
        <w:t>Citations and Related Guidance</w:t>
      </w:r>
    </w:p>
    <w:p w14:paraId="16D6A1B8" w14:textId="77777777" w:rsidR="0056065C" w:rsidRDefault="0056065C" w:rsidP="0056065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w:t>
      </w:r>
      <w:r>
        <w:rPr>
          <w:szCs w:val="24"/>
        </w:rPr>
        <w:t>0</w:t>
      </w:r>
      <w:r w:rsidRPr="002D3AC5">
        <w:rPr>
          <w:szCs w:val="24"/>
        </w:rPr>
        <w:t>.</w:t>
      </w:r>
      <w:r>
        <w:rPr>
          <w:szCs w:val="24"/>
        </w:rPr>
        <w:t>203.</w:t>
      </w:r>
    </w:p>
    <w:p w14:paraId="4306C485" w14:textId="77777777" w:rsidR="0056065C" w:rsidRDefault="0056065C" w:rsidP="0056065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08.</w:t>
      </w:r>
    </w:p>
    <w:p w14:paraId="75ADF064" w14:textId="77777777" w:rsidR="0056065C" w:rsidRDefault="0056065C" w:rsidP="0056065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10(b).</w:t>
      </w:r>
    </w:p>
    <w:p w14:paraId="2CEC1082" w14:textId="77777777" w:rsidR="0056065C" w:rsidRPr="002D3AC5" w:rsidRDefault="0056065C" w:rsidP="0056065C">
      <w:pPr>
        <w:pStyle w:val="ListParagraph"/>
        <w:numPr>
          <w:ilvl w:val="0"/>
          <w:numId w:val="37"/>
        </w:numPr>
        <w:rPr>
          <w:szCs w:val="24"/>
        </w:rPr>
      </w:pPr>
      <w:r>
        <w:rPr>
          <w:szCs w:val="24"/>
        </w:rPr>
        <w:t xml:space="preserve">Cal. Civ. Code </w:t>
      </w:r>
      <w:r>
        <w:t>§ 56.1007.</w:t>
      </w:r>
    </w:p>
    <w:p w14:paraId="77421F85" w14:textId="77777777" w:rsidR="0056065C" w:rsidRPr="002D3AC5" w:rsidRDefault="0056065C" w:rsidP="0056065C">
      <w:pPr>
        <w:pStyle w:val="ListParagraph"/>
        <w:numPr>
          <w:ilvl w:val="0"/>
          <w:numId w:val="37"/>
        </w:numPr>
        <w:rPr>
          <w:szCs w:val="24"/>
        </w:rPr>
      </w:pPr>
      <w:r>
        <w:rPr>
          <w:szCs w:val="24"/>
        </w:rPr>
        <w:t xml:space="preserve">Cal. Civ. Code </w:t>
      </w:r>
      <w:r>
        <w:t>§ 56.11(c).</w:t>
      </w:r>
    </w:p>
    <w:p w14:paraId="3EC0186B" w14:textId="77777777" w:rsidR="0056065C" w:rsidRDefault="0056065C" w:rsidP="0056065C">
      <w:pPr>
        <w:pStyle w:val="ListParagraph"/>
        <w:numPr>
          <w:ilvl w:val="0"/>
          <w:numId w:val="37"/>
        </w:numPr>
      </w:pPr>
      <w:r>
        <w:t>Cal. Family Code §§ 6527 - 6528.</w:t>
      </w:r>
    </w:p>
    <w:p w14:paraId="6A75984F" w14:textId="77777777" w:rsidR="0056065C" w:rsidRPr="002412F0" w:rsidRDefault="0056065C" w:rsidP="0056065C">
      <w:pPr>
        <w:pStyle w:val="ListParagraph"/>
        <w:numPr>
          <w:ilvl w:val="0"/>
          <w:numId w:val="37"/>
        </w:numPr>
      </w:pPr>
      <w:r w:rsidRPr="002412F0">
        <w:rPr>
          <w:u w:val="single"/>
        </w:rPr>
        <w:t>American Academy of Pediatrics v. Lungren</w:t>
      </w:r>
      <w:r w:rsidRPr="002412F0">
        <w:t xml:space="preserve"> (16 Cal.4th 307, 317) (dicta).</w:t>
      </w:r>
    </w:p>
    <w:p w14:paraId="6AA82F93" w14:textId="544891EB" w:rsidR="0056065C" w:rsidRPr="00396FE8" w:rsidRDefault="00396FE8" w:rsidP="00396FE8">
      <w:pPr>
        <w:pStyle w:val="ListParagraph"/>
        <w:numPr>
          <w:ilvl w:val="0"/>
          <w:numId w:val="37"/>
        </w:numPr>
        <w:rPr>
          <w:rStyle w:val="Hyperlink"/>
        </w:rPr>
      </w:pPr>
      <w:r>
        <w:fldChar w:fldCharType="begin"/>
      </w:r>
      <w:r>
        <w:instrText xml:space="preserve"> HYPERLINK  \l "Appendix_2" </w:instrText>
      </w:r>
      <w:r>
        <w:fldChar w:fldCharType="separate"/>
      </w:r>
      <w:r w:rsidR="0056065C" w:rsidRPr="00396FE8">
        <w:rPr>
          <w:rStyle w:val="Hyperlink"/>
        </w:rPr>
        <w:t xml:space="preserve">Appendix </w:t>
      </w:r>
      <w:r w:rsidRPr="00396FE8">
        <w:rPr>
          <w:rStyle w:val="Hyperlink"/>
        </w:rPr>
        <w:t>2</w:t>
      </w:r>
      <w:r w:rsidR="0056065C" w:rsidRPr="00396FE8">
        <w:rPr>
          <w:rStyle w:val="Hyperlink"/>
        </w:rPr>
        <w:t xml:space="preserve"> – Patient Authorization for Use or Disclosure</w:t>
      </w:r>
      <w:r w:rsidR="00C66916">
        <w:rPr>
          <w:rStyle w:val="Hyperlink"/>
        </w:rPr>
        <w:t>.</w:t>
      </w:r>
    </w:p>
    <w:p w14:paraId="41EC057B" w14:textId="559E0E3A" w:rsidR="000E58EB" w:rsidRDefault="00396FE8" w:rsidP="000E58EB">
      <w:pPr>
        <w:pStyle w:val="Heading6"/>
        <w:ind w:left="360"/>
      </w:pPr>
      <w:r>
        <w:rPr>
          <w:rFonts w:eastAsiaTheme="minorEastAsia" w:cstheme="minorBidi"/>
          <w:b w:val="0"/>
          <w:i w:val="0"/>
          <w:color w:val="auto"/>
        </w:rPr>
        <w:fldChar w:fldCharType="end"/>
      </w:r>
      <w:bookmarkStart w:id="43" w:name="Scenario5_M"/>
      <w:bookmarkStart w:id="44" w:name="_Toc83633721"/>
      <w:r w:rsidR="000E58EB">
        <w:t xml:space="preserve">Scenario </w:t>
      </w:r>
      <w:r w:rsidR="0056065C">
        <w:t>5</w:t>
      </w:r>
      <w:bookmarkEnd w:id="43"/>
      <w:r w:rsidR="000E58EB" w:rsidRPr="00891A58">
        <w:t xml:space="preserve"> </w:t>
      </w:r>
      <w:r w:rsidR="000E58EB">
        <w:t>–</w:t>
      </w:r>
      <w:r w:rsidR="000E58EB" w:rsidRPr="00891A58">
        <w:t xml:space="preserve"> </w:t>
      </w:r>
      <w:r w:rsidR="000E58EB">
        <w:t xml:space="preserve">Health Provider </w:t>
      </w:r>
      <w:r w:rsidR="008D09B5">
        <w:t>to</w:t>
      </w:r>
      <w:r w:rsidR="000E58EB">
        <w:t xml:space="preserve"> Parent/Guardian or Caregiver – Mental Health – Minor Can Consent</w:t>
      </w:r>
      <w:bookmarkEnd w:id="44"/>
    </w:p>
    <w:p w14:paraId="005EA624" w14:textId="77777777" w:rsidR="0056065C" w:rsidRPr="00E52E40" w:rsidRDefault="0056065C" w:rsidP="0056065C">
      <w:pPr>
        <w:rPr>
          <w:b/>
          <w:bCs/>
          <w:i/>
          <w:szCs w:val="24"/>
        </w:rPr>
      </w:pPr>
      <w:r w:rsidRPr="00E52E40">
        <w:rPr>
          <w:b/>
          <w:bCs/>
          <w:i/>
          <w:szCs w:val="24"/>
        </w:rPr>
        <w:t>Description</w:t>
      </w:r>
    </w:p>
    <w:p w14:paraId="4A1856AB" w14:textId="3B62D3E1" w:rsidR="0056065C" w:rsidRDefault="0056065C" w:rsidP="0056065C">
      <w:pPr>
        <w:rPr>
          <w:szCs w:val="24"/>
        </w:rPr>
      </w:pPr>
      <w:r>
        <w:rPr>
          <w:szCs w:val="24"/>
        </w:rPr>
        <w:t xml:space="preserve">A </w:t>
      </w:r>
      <w:hyperlink w:anchor="Minor_Def" w:history="1">
        <w:r w:rsidRPr="00E0744F">
          <w:rPr>
            <w:rStyle w:val="Hyperlink"/>
            <w:szCs w:val="24"/>
          </w:rPr>
          <w:t>minor’s</w:t>
        </w:r>
      </w:hyperlink>
      <w:r>
        <w:rPr>
          <w:szCs w:val="24"/>
        </w:rPr>
        <w:t xml:space="preserve"> </w:t>
      </w:r>
      <w:hyperlink w:anchor="Parentguardian_Def" w:history="1">
        <w:r w:rsidRPr="008408A1">
          <w:rPr>
            <w:rStyle w:val="Hyperlink"/>
            <w:szCs w:val="24"/>
          </w:rPr>
          <w:t>parent/guardian</w:t>
        </w:r>
      </w:hyperlink>
      <w:r>
        <w:rPr>
          <w:szCs w:val="24"/>
        </w:rPr>
        <w:t xml:space="preserve"> or </w:t>
      </w:r>
      <w:hyperlink w:anchor="Caregiver_Def" w:history="1">
        <w:r w:rsidRPr="00F02291">
          <w:rPr>
            <w:rStyle w:val="Hyperlink"/>
            <w:szCs w:val="24"/>
          </w:rPr>
          <w:t>caregiver</w:t>
        </w:r>
      </w:hyperlink>
      <w:r>
        <w:rPr>
          <w:szCs w:val="24"/>
        </w:rPr>
        <w:t xml:space="preserve"> asks the </w:t>
      </w:r>
      <w:hyperlink w:anchor="HealthProvider_Def" w:history="1">
        <w:r w:rsidRPr="00CB4C45">
          <w:rPr>
            <w:rStyle w:val="Hyperlink"/>
            <w:szCs w:val="24"/>
          </w:rPr>
          <w:t>health provider</w:t>
        </w:r>
      </w:hyperlink>
      <w:r>
        <w:rPr>
          <w:szCs w:val="24"/>
        </w:rPr>
        <w:t xml:space="preserve"> for </w:t>
      </w:r>
      <w:hyperlink w:anchor="MentalHealthInfo_Def" w:history="1">
        <w:r w:rsidR="00CE5B27" w:rsidRPr="00E34B44">
          <w:rPr>
            <w:rStyle w:val="Hyperlink"/>
            <w:szCs w:val="24"/>
          </w:rPr>
          <w:t xml:space="preserve">mental </w:t>
        </w:r>
        <w:r w:rsidR="007F31F5" w:rsidRPr="00E34B44">
          <w:rPr>
            <w:rStyle w:val="Hyperlink"/>
            <w:szCs w:val="24"/>
          </w:rPr>
          <w:t xml:space="preserve">health </w:t>
        </w:r>
        <w:r w:rsidRPr="00E34B44">
          <w:rPr>
            <w:rStyle w:val="Hyperlink"/>
            <w:szCs w:val="24"/>
          </w:rPr>
          <w:t>information</w:t>
        </w:r>
      </w:hyperlink>
      <w:r>
        <w:rPr>
          <w:szCs w:val="24"/>
        </w:rPr>
        <w:t xml:space="preserve"> about the mental health services their minor has consented to receive.  </w:t>
      </w:r>
    </w:p>
    <w:p w14:paraId="22C1C2AE" w14:textId="10E8E750" w:rsidR="0056065C" w:rsidRDefault="0056065C" w:rsidP="0056065C">
      <w:pPr>
        <w:rPr>
          <w:szCs w:val="24"/>
        </w:rPr>
      </w:pPr>
      <w:r w:rsidRPr="0080269F">
        <w:rPr>
          <w:b/>
          <w:szCs w:val="24"/>
        </w:rPr>
        <w:t>CAUTION!</w:t>
      </w:r>
      <w:r w:rsidRPr="0080269F">
        <w:rPr>
          <w:szCs w:val="24"/>
        </w:rPr>
        <w:t xml:space="preserve"> – this scenario does not include </w:t>
      </w:r>
      <w:r w:rsidRPr="00E34B44">
        <w:rPr>
          <w:szCs w:val="24"/>
        </w:rPr>
        <w:t>mental health information</w:t>
      </w:r>
      <w:r w:rsidRPr="0080269F">
        <w:rPr>
          <w:szCs w:val="24"/>
        </w:rPr>
        <w:t xml:space="preserve"> covered by Lanterman Petris Short (LPS).</w:t>
      </w:r>
      <w:r>
        <w:rPr>
          <w:szCs w:val="24"/>
        </w:rPr>
        <w:t xml:space="preserve"> </w:t>
      </w:r>
    </w:p>
    <w:p w14:paraId="7E5645EE" w14:textId="77777777" w:rsidR="0056065C" w:rsidRDefault="0056065C" w:rsidP="0056065C"/>
    <w:p w14:paraId="4EC5A88E" w14:textId="77777777" w:rsidR="0056065C" w:rsidRDefault="0056065C" w:rsidP="0056065C">
      <w:pPr>
        <w:ind w:left="720"/>
      </w:pPr>
      <w:r>
        <w:rPr>
          <w:noProof/>
        </w:rPr>
        <mc:AlternateContent>
          <mc:Choice Requires="wps">
            <w:drawing>
              <wp:inline distT="0" distB="0" distL="0" distR="0" wp14:anchorId="6E4D879D" wp14:editId="2F5881D4">
                <wp:extent cx="4823460" cy="808893"/>
                <wp:effectExtent l="0" t="0" r="15240" b="10795"/>
                <wp:docPr id="22" name="Text Box 22"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08893"/>
                        </a:xfrm>
                        <a:prstGeom prst="rect">
                          <a:avLst/>
                        </a:prstGeom>
                        <a:solidFill>
                          <a:srgbClr val="FFFFFF"/>
                        </a:solidFill>
                        <a:ln w="25400" cmpd="dbl">
                          <a:solidFill>
                            <a:schemeClr val="tx2">
                              <a:lumMod val="60000"/>
                              <a:lumOff val="40000"/>
                            </a:schemeClr>
                          </a:solidFill>
                          <a:miter lim="800000"/>
                          <a:headEnd/>
                          <a:tailEnd/>
                        </a:ln>
                      </wps:spPr>
                      <wps:txbx>
                        <w:txbxContent>
                          <w:p w14:paraId="7193AECE" w14:textId="4FA0C94A" w:rsidR="00B53E98" w:rsidRPr="00936590" w:rsidRDefault="00B53E98" w:rsidP="0056065C">
                            <w:pPr>
                              <w:jc w:val="center"/>
                              <w:rPr>
                                <w:color w:val="0033CC"/>
                                <w:sz w:val="28"/>
                                <w:szCs w:val="28"/>
                              </w:rPr>
                            </w:pPr>
                            <w:r w:rsidRPr="00936590">
                              <w:rPr>
                                <w:color w:val="0033CC"/>
                                <w:sz w:val="28"/>
                                <w:szCs w:val="28"/>
                              </w:rPr>
                              <w:t>What</w:t>
                            </w:r>
                            <w:r>
                              <w:rPr>
                                <w:color w:val="0033CC"/>
                                <w:sz w:val="28"/>
                                <w:szCs w:val="28"/>
                              </w:rPr>
                              <w:t xml:space="preserve"> mental</w:t>
                            </w:r>
                            <w:r w:rsidRPr="00936590">
                              <w:rPr>
                                <w:color w:val="0033CC"/>
                                <w:sz w:val="28"/>
                                <w:szCs w:val="28"/>
                              </w:rPr>
                              <w:t xml:space="preserve"> </w:t>
                            </w:r>
                            <w:r w:rsidRPr="007F31F5">
                              <w:rPr>
                                <w:color w:val="0033CC"/>
                                <w:sz w:val="28"/>
                                <w:szCs w:val="28"/>
                              </w:rPr>
                              <w:t>health information</w:t>
                            </w:r>
                            <w:r>
                              <w:rPr>
                                <w:color w:val="0033CC"/>
                                <w:sz w:val="28"/>
                                <w:szCs w:val="28"/>
                              </w:rPr>
                              <w:t xml:space="preserve"> about the minor</w:t>
                            </w:r>
                            <w:r w:rsidRPr="00936590">
                              <w:rPr>
                                <w:color w:val="0033CC"/>
                                <w:sz w:val="28"/>
                                <w:szCs w:val="28"/>
                              </w:rPr>
                              <w:t xml:space="preserve"> </w:t>
                            </w:r>
                            <w:r>
                              <w:rPr>
                                <w:color w:val="0033CC"/>
                                <w:sz w:val="28"/>
                                <w:szCs w:val="28"/>
                              </w:rPr>
                              <w:t>can</w:t>
                            </w:r>
                            <w:r w:rsidRPr="00936590">
                              <w:rPr>
                                <w:color w:val="0033CC"/>
                                <w:sz w:val="28"/>
                                <w:szCs w:val="28"/>
                              </w:rPr>
                              <w:t xml:space="preserve"> a </w:t>
                            </w:r>
                            <w:r>
                              <w:rPr>
                                <w:color w:val="0033CC"/>
                                <w:sz w:val="28"/>
                                <w:szCs w:val="28"/>
                              </w:rPr>
                              <w:t>health provider share with a parent/guardian or caregiver when the minor can give consent</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6E4D879D" id="Text Box 22" o:spid="_x0000_s1034" type="#_x0000_t202" alt="Title: What patient health information can a behavioral health provider share with a physical health provider to provide treatment to the patient?" style="width:379.8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" strokecolor="#8496b0 [1951]" strokeweight="2pt">
                <v:stroke linestyle="thinThin"/>
                <v:textbox>
                  <w:txbxContent>
                    <w:p w14:paraId="7193AECE" w14:textId="4FA0C94A" w:rsidR="00B53E98" w:rsidRPr="00936590" w:rsidRDefault="00B53E98" w:rsidP="0056065C">
                      <w:pPr>
                        <w:jc w:val="center"/>
                        <w:rPr>
                          <w:color w:val="0033CC"/>
                          <w:sz w:val="28"/>
                          <w:szCs w:val="28"/>
                        </w:rPr>
                      </w:pPr>
                      <w:r w:rsidRPr="00936590">
                        <w:rPr>
                          <w:color w:val="0033CC"/>
                          <w:sz w:val="28"/>
                          <w:szCs w:val="28"/>
                        </w:rPr>
                        <w:t>What</w:t>
                      </w:r>
                      <w:r>
                        <w:rPr>
                          <w:color w:val="0033CC"/>
                          <w:sz w:val="28"/>
                          <w:szCs w:val="28"/>
                        </w:rPr>
                        <w:t xml:space="preserve"> mental</w:t>
                      </w:r>
                      <w:r w:rsidRPr="00936590">
                        <w:rPr>
                          <w:color w:val="0033CC"/>
                          <w:sz w:val="28"/>
                          <w:szCs w:val="28"/>
                        </w:rPr>
                        <w:t xml:space="preserve"> </w:t>
                      </w:r>
                      <w:r w:rsidRPr="007F31F5">
                        <w:rPr>
                          <w:color w:val="0033CC"/>
                          <w:sz w:val="28"/>
                          <w:szCs w:val="28"/>
                        </w:rPr>
                        <w:t>health information</w:t>
                      </w:r>
                      <w:r>
                        <w:rPr>
                          <w:color w:val="0033CC"/>
                          <w:sz w:val="28"/>
                          <w:szCs w:val="28"/>
                        </w:rPr>
                        <w:t xml:space="preserve"> about the minor</w:t>
                      </w:r>
                      <w:r w:rsidRPr="00936590">
                        <w:rPr>
                          <w:color w:val="0033CC"/>
                          <w:sz w:val="28"/>
                          <w:szCs w:val="28"/>
                        </w:rPr>
                        <w:t xml:space="preserve"> </w:t>
                      </w:r>
                      <w:r>
                        <w:rPr>
                          <w:color w:val="0033CC"/>
                          <w:sz w:val="28"/>
                          <w:szCs w:val="28"/>
                        </w:rPr>
                        <w:t>can</w:t>
                      </w:r>
                      <w:r w:rsidRPr="00936590">
                        <w:rPr>
                          <w:color w:val="0033CC"/>
                          <w:sz w:val="28"/>
                          <w:szCs w:val="28"/>
                        </w:rPr>
                        <w:t xml:space="preserve"> a </w:t>
                      </w:r>
                      <w:r>
                        <w:rPr>
                          <w:color w:val="0033CC"/>
                          <w:sz w:val="28"/>
                          <w:szCs w:val="28"/>
                        </w:rPr>
                        <w:t>health provider share with a parent/guardian or caregiver when the minor can give consent</w:t>
                      </w:r>
                      <w:r w:rsidRPr="00936590">
                        <w:rPr>
                          <w:color w:val="0033CC"/>
                          <w:sz w:val="28"/>
                          <w:szCs w:val="28"/>
                        </w:rPr>
                        <w:t>?</w:t>
                      </w:r>
                    </w:p>
                  </w:txbxContent>
                </v:textbox>
                <w10:anchorlock/>
              </v:shape>
            </w:pict>
          </mc:Fallback>
        </mc:AlternateContent>
      </w:r>
    </w:p>
    <w:p w14:paraId="0FE03B69" w14:textId="77777777" w:rsidR="0056065C" w:rsidRDefault="0056065C" w:rsidP="0056065C"/>
    <w:p w14:paraId="2853ED3C" w14:textId="77777777" w:rsidR="0056065C" w:rsidRDefault="0056065C" w:rsidP="0056065C"/>
    <w:p w14:paraId="36C0D237" w14:textId="77777777" w:rsidR="0056065C" w:rsidRDefault="0056065C" w:rsidP="0056065C">
      <w:pPr>
        <w:ind w:left="720"/>
        <w:rPr>
          <w:rFonts w:eastAsiaTheme="majorEastAsia"/>
        </w:rPr>
      </w:pPr>
      <w:r>
        <w:rPr>
          <w:noProof/>
        </w:rPr>
        <mc:AlternateContent>
          <mc:Choice Requires="wps">
            <w:drawing>
              <wp:inline distT="0" distB="0" distL="0" distR="0" wp14:anchorId="71797C27" wp14:editId="4365F0F7">
                <wp:extent cx="4792980" cy="3341077"/>
                <wp:effectExtent l="0" t="0" r="26670" b="12065"/>
                <wp:docPr id="23" name="Text Box 23"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3341077"/>
                        </a:xfrm>
                        <a:prstGeom prst="rect">
                          <a:avLst/>
                        </a:prstGeom>
                        <a:solidFill>
                          <a:srgbClr val="FFFFFF"/>
                        </a:solidFill>
                        <a:ln w="9525">
                          <a:solidFill>
                            <a:srgbClr val="000000"/>
                          </a:solidFill>
                          <a:miter lim="800000"/>
                          <a:headEnd/>
                          <a:tailEnd/>
                        </a:ln>
                      </wps:spPr>
                      <wps:txbx>
                        <w:txbxContent>
                          <w:p w14:paraId="02935D0B" w14:textId="77777777" w:rsidR="00B53E98" w:rsidRDefault="00B53E98" w:rsidP="0056065C">
                            <w:r>
                              <w:t>Important Scenario Guidance Assumptions:</w:t>
                            </w:r>
                          </w:p>
                          <w:p w14:paraId="48DC087A" w14:textId="27BA96EE" w:rsidR="00B53E98" w:rsidRDefault="00B53E98" w:rsidP="000F065B">
                            <w:pPr>
                              <w:pStyle w:val="ListParagraph"/>
                              <w:numPr>
                                <w:ilvl w:val="0"/>
                                <w:numId w:val="34"/>
                              </w:numPr>
                              <w:spacing w:after="0" w:line="276" w:lineRule="auto"/>
                            </w:pPr>
                            <w:r>
                              <w:t xml:space="preserve">The minor can legally consent for the medical service, has </w:t>
                            </w:r>
                            <w:hyperlink w:anchor="Capacity_Def" w:history="1">
                              <w:r w:rsidRPr="00F000FE">
                                <w:rPr>
                                  <w:rStyle w:val="Hyperlink"/>
                                </w:rPr>
                                <w:t>capacity</w:t>
                              </w:r>
                            </w:hyperlink>
                            <w:r>
                              <w:t xml:space="preserve"> and is available</w:t>
                            </w:r>
                          </w:p>
                          <w:p w14:paraId="445B73F8" w14:textId="77777777" w:rsidR="00B53E98" w:rsidRDefault="00B53E98" w:rsidP="0056065C">
                            <w:pPr>
                              <w:pStyle w:val="ListParagraph"/>
                              <w:numPr>
                                <w:ilvl w:val="0"/>
                                <w:numId w:val="34"/>
                              </w:numPr>
                              <w:spacing w:after="0" w:line="276" w:lineRule="auto"/>
                            </w:pPr>
                            <w:r>
                              <w:t>LPS is not included in this scenario</w:t>
                            </w:r>
                          </w:p>
                          <w:p w14:paraId="037CC53E" w14:textId="77777777" w:rsidR="00B53E98" w:rsidRDefault="00B53E98" w:rsidP="0056065C">
                            <w:pPr>
                              <w:pStyle w:val="ListParagraph"/>
                              <w:numPr>
                                <w:ilvl w:val="0"/>
                                <w:numId w:val="34"/>
                              </w:numPr>
                              <w:spacing w:after="0" w:line="276" w:lineRule="auto"/>
                            </w:pPr>
                            <w:r>
                              <w:t>Organizations participating in this information exchange are not subject to California Consumer Privacy Act</w:t>
                            </w:r>
                          </w:p>
                          <w:p w14:paraId="64A78E53" w14:textId="77777777" w:rsidR="00B53E98" w:rsidRPr="00DB1DCE" w:rsidRDefault="00B53E98" w:rsidP="0056065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0B0BE5D7" w14:textId="77777777" w:rsidR="00B53E98" w:rsidRPr="004D4A72" w:rsidRDefault="00B53E98" w:rsidP="0056065C">
                            <w:pPr>
                              <w:pStyle w:val="ListParagraph"/>
                              <w:numPr>
                                <w:ilvl w:val="0"/>
                                <w:numId w:val="34"/>
                              </w:numPr>
                              <w:spacing w:after="0" w:line="276" w:lineRule="auto"/>
                              <w:rPr>
                                <w:rStyle w:val="Hyperlink"/>
                                <w:color w:val="000000" w:themeColor="text1"/>
                                <w:u w:val="none"/>
                              </w:rPr>
                            </w:pPr>
                            <w:r w:rsidRPr="004D4A72">
                              <w:rPr>
                                <w:rStyle w:val="Hyperlink"/>
                                <w:color w:val="000000" w:themeColor="text1"/>
                                <w:u w:val="none"/>
                              </w:rPr>
                              <w:t>Minor has not requested that a parent/guardian or caregiver act as their patient representative</w:t>
                            </w:r>
                          </w:p>
                          <w:p w14:paraId="627D1ADB" w14:textId="77777777" w:rsidR="00B53E98" w:rsidRPr="004D4A72" w:rsidRDefault="00B53E98" w:rsidP="0056065C">
                            <w:pPr>
                              <w:pStyle w:val="ListParagraph"/>
                              <w:numPr>
                                <w:ilvl w:val="0"/>
                                <w:numId w:val="34"/>
                              </w:numPr>
                              <w:spacing w:after="0" w:line="276" w:lineRule="auto"/>
                              <w:rPr>
                                <w:rStyle w:val="Hyperlink"/>
                                <w:color w:val="000000" w:themeColor="text1"/>
                                <w:u w:val="none"/>
                              </w:rPr>
                            </w:pPr>
                            <w:r w:rsidRPr="004D4A72">
                              <w:rPr>
                                <w:rStyle w:val="Hyperlink"/>
                                <w:color w:val="000000" w:themeColor="text1"/>
                                <w:u w:val="none"/>
                              </w:rPr>
                              <w:t>The minor is not emancipated, or a self-sufficient minor</w:t>
                            </w:r>
                          </w:p>
                          <w:p w14:paraId="01BAC160" w14:textId="77777777" w:rsidR="00B53E98" w:rsidRPr="00651562" w:rsidRDefault="00B53E98" w:rsidP="00EE165C">
                            <w:pPr>
                              <w:pStyle w:val="ListParagraph"/>
                              <w:numPr>
                                <w:ilvl w:val="0"/>
                                <w:numId w:val="34"/>
                              </w:numPr>
                              <w:spacing w:after="0" w:line="276" w:lineRule="auto"/>
                              <w:rPr>
                                <w:rStyle w:val="Hyperlink"/>
                              </w:rPr>
                            </w:pPr>
                            <w:r w:rsidRPr="0030045F">
                              <w:rPr>
                                <w:rStyle w:val="Hyperlink"/>
                                <w:color w:val="000000" w:themeColor="text1"/>
                                <w:u w:val="none"/>
                              </w:rPr>
                              <w:t xml:space="preserve">The minor is not a </w:t>
                            </w:r>
                            <w:hyperlink w:anchor="Fosteryouth_Def" w:history="1">
                              <w:r w:rsidRPr="00EE165C">
                                <w:rPr>
                                  <w:rStyle w:val="Hyperlink"/>
                                </w:rPr>
                                <w:t>foster youth</w:t>
                              </w:r>
                            </w:hyperlink>
                          </w:p>
                          <w:p w14:paraId="5C017B60" w14:textId="77777777" w:rsidR="00B53E98" w:rsidRDefault="00B53E98" w:rsidP="0056065C">
                            <w:pPr>
                              <w:pStyle w:val="ListParagraph"/>
                              <w:numPr>
                                <w:ilvl w:val="0"/>
                                <w:numId w:val="34"/>
                              </w:numPr>
                              <w:spacing w:after="0" w:line="276" w:lineRule="auto"/>
                            </w:pPr>
                            <w:r>
                              <w:t>The minor is not a ward of the court</w:t>
                            </w:r>
                          </w:p>
                          <w:p w14:paraId="3FE6FDFF" w14:textId="77777777" w:rsidR="00B53E98" w:rsidRDefault="00B53E98" w:rsidP="0056065C">
                            <w:pPr>
                              <w:pStyle w:val="ListParagraph"/>
                              <w:numPr>
                                <w:ilvl w:val="0"/>
                                <w:numId w:val="34"/>
                              </w:numPr>
                              <w:spacing w:after="0" w:line="276" w:lineRule="auto"/>
                            </w:pPr>
                            <w:r>
                              <w:t>There is no medical emergency</w:t>
                            </w:r>
                          </w:p>
                          <w:p w14:paraId="1BAAFD99" w14:textId="77777777" w:rsidR="00B53E98" w:rsidRDefault="00B53E98" w:rsidP="0056065C">
                            <w:pPr>
                              <w:pStyle w:val="ListParagraph"/>
                              <w:numPr>
                                <w:ilvl w:val="0"/>
                                <w:numId w:val="34"/>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71797C27" id="Text Box 23" o:spid="_x0000_s1035" type="#_x0000_t202" alt="Title: Important Scenario Guidance Assumptions: - Description: • There is no patient or patient representative authorization&#10;• There is no medical emergency&#10;• There is no court order&#10;" style="width:377.4pt;height:26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">
                <v:textbox>
                  <w:txbxContent>
                    <w:p w14:paraId="02935D0B" w14:textId="77777777" w:rsidR="00B53E98" w:rsidRDefault="00B53E98" w:rsidP="0056065C">
                      <w:r>
                        <w:t>Important Scenario Guidance Assumptions:</w:t>
                      </w:r>
                    </w:p>
                    <w:p w14:paraId="48DC087A" w14:textId="27BA96EE" w:rsidR="00B53E98" w:rsidRDefault="00B53E98" w:rsidP="000F065B">
                      <w:pPr>
                        <w:pStyle w:val="ListParagraph"/>
                        <w:numPr>
                          <w:ilvl w:val="0"/>
                          <w:numId w:val="34"/>
                        </w:numPr>
                        <w:spacing w:after="0" w:line="276" w:lineRule="auto"/>
                      </w:pPr>
                      <w:r>
                        <w:t xml:space="preserve">The minor can legally consent for the medical service, has </w:t>
                      </w:r>
                      <w:hyperlink w:anchor="Capacity_Def" w:history="1">
                        <w:r w:rsidRPr="00F000FE">
                          <w:rPr>
                            <w:rStyle w:val="Hyperlink"/>
                          </w:rPr>
                          <w:t>capacity</w:t>
                        </w:r>
                      </w:hyperlink>
                      <w:r>
                        <w:t xml:space="preserve"> and is available</w:t>
                      </w:r>
                    </w:p>
                    <w:p w14:paraId="445B73F8" w14:textId="77777777" w:rsidR="00B53E98" w:rsidRDefault="00B53E98" w:rsidP="0056065C">
                      <w:pPr>
                        <w:pStyle w:val="ListParagraph"/>
                        <w:numPr>
                          <w:ilvl w:val="0"/>
                          <w:numId w:val="34"/>
                        </w:numPr>
                        <w:spacing w:after="0" w:line="276" w:lineRule="auto"/>
                      </w:pPr>
                      <w:r>
                        <w:t>LPS is not included in this scenario</w:t>
                      </w:r>
                    </w:p>
                    <w:p w14:paraId="037CC53E" w14:textId="77777777" w:rsidR="00B53E98" w:rsidRDefault="00B53E98" w:rsidP="0056065C">
                      <w:pPr>
                        <w:pStyle w:val="ListParagraph"/>
                        <w:numPr>
                          <w:ilvl w:val="0"/>
                          <w:numId w:val="34"/>
                        </w:numPr>
                        <w:spacing w:after="0" w:line="276" w:lineRule="auto"/>
                      </w:pPr>
                      <w:r>
                        <w:t>Organizations participating in this information exchange are not subject to California Consumer Privacy Act</w:t>
                      </w:r>
                    </w:p>
                    <w:p w14:paraId="64A78E53" w14:textId="77777777" w:rsidR="00B53E98" w:rsidRPr="00DB1DCE" w:rsidRDefault="00B53E98" w:rsidP="0056065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0B0BE5D7" w14:textId="77777777" w:rsidR="00B53E98" w:rsidRPr="004D4A72" w:rsidRDefault="00B53E98" w:rsidP="0056065C">
                      <w:pPr>
                        <w:pStyle w:val="ListParagraph"/>
                        <w:numPr>
                          <w:ilvl w:val="0"/>
                          <w:numId w:val="34"/>
                        </w:numPr>
                        <w:spacing w:after="0" w:line="276" w:lineRule="auto"/>
                        <w:rPr>
                          <w:rStyle w:val="Hyperlink"/>
                          <w:color w:val="000000" w:themeColor="text1"/>
                          <w:u w:val="none"/>
                        </w:rPr>
                      </w:pPr>
                      <w:r w:rsidRPr="004D4A72">
                        <w:rPr>
                          <w:rStyle w:val="Hyperlink"/>
                          <w:color w:val="000000" w:themeColor="text1"/>
                          <w:u w:val="none"/>
                        </w:rPr>
                        <w:t>Minor has not requested that a parent/guardian or caregiver act as their patient representative</w:t>
                      </w:r>
                    </w:p>
                    <w:p w14:paraId="627D1ADB" w14:textId="77777777" w:rsidR="00B53E98" w:rsidRPr="004D4A72" w:rsidRDefault="00B53E98" w:rsidP="0056065C">
                      <w:pPr>
                        <w:pStyle w:val="ListParagraph"/>
                        <w:numPr>
                          <w:ilvl w:val="0"/>
                          <w:numId w:val="34"/>
                        </w:numPr>
                        <w:spacing w:after="0" w:line="276" w:lineRule="auto"/>
                        <w:rPr>
                          <w:rStyle w:val="Hyperlink"/>
                          <w:color w:val="000000" w:themeColor="text1"/>
                          <w:u w:val="none"/>
                        </w:rPr>
                      </w:pPr>
                      <w:r w:rsidRPr="004D4A72">
                        <w:rPr>
                          <w:rStyle w:val="Hyperlink"/>
                          <w:color w:val="000000" w:themeColor="text1"/>
                          <w:u w:val="none"/>
                        </w:rPr>
                        <w:t>The minor is not emancipated, or a self-sufficient minor</w:t>
                      </w:r>
                    </w:p>
                    <w:p w14:paraId="01BAC160" w14:textId="77777777" w:rsidR="00B53E98" w:rsidRPr="00651562" w:rsidRDefault="00B53E98" w:rsidP="00EE165C">
                      <w:pPr>
                        <w:pStyle w:val="ListParagraph"/>
                        <w:numPr>
                          <w:ilvl w:val="0"/>
                          <w:numId w:val="34"/>
                        </w:numPr>
                        <w:spacing w:after="0" w:line="276" w:lineRule="auto"/>
                        <w:rPr>
                          <w:rStyle w:val="Hyperlink"/>
                        </w:rPr>
                      </w:pPr>
                      <w:r w:rsidRPr="0030045F">
                        <w:rPr>
                          <w:rStyle w:val="Hyperlink"/>
                          <w:color w:val="000000" w:themeColor="text1"/>
                          <w:u w:val="none"/>
                        </w:rPr>
                        <w:t xml:space="preserve">The minor is not a </w:t>
                      </w:r>
                      <w:hyperlink w:anchor="Fosteryouth_Def" w:history="1">
                        <w:r w:rsidRPr="00EE165C">
                          <w:rPr>
                            <w:rStyle w:val="Hyperlink"/>
                          </w:rPr>
                          <w:t>foster youth</w:t>
                        </w:r>
                      </w:hyperlink>
                    </w:p>
                    <w:p w14:paraId="5C017B60" w14:textId="77777777" w:rsidR="00B53E98" w:rsidRDefault="00B53E98" w:rsidP="0056065C">
                      <w:pPr>
                        <w:pStyle w:val="ListParagraph"/>
                        <w:numPr>
                          <w:ilvl w:val="0"/>
                          <w:numId w:val="34"/>
                        </w:numPr>
                        <w:spacing w:after="0" w:line="276" w:lineRule="auto"/>
                      </w:pPr>
                      <w:r>
                        <w:t>The minor is not a ward of the court</w:t>
                      </w:r>
                    </w:p>
                    <w:p w14:paraId="3FE6FDFF" w14:textId="77777777" w:rsidR="00B53E98" w:rsidRDefault="00B53E98" w:rsidP="0056065C">
                      <w:pPr>
                        <w:pStyle w:val="ListParagraph"/>
                        <w:numPr>
                          <w:ilvl w:val="0"/>
                          <w:numId w:val="34"/>
                        </w:numPr>
                        <w:spacing w:after="0" w:line="276" w:lineRule="auto"/>
                      </w:pPr>
                      <w:r>
                        <w:t>There is no medical emergency</w:t>
                      </w:r>
                    </w:p>
                    <w:p w14:paraId="1BAAFD99" w14:textId="77777777" w:rsidR="00B53E98" w:rsidRDefault="00B53E98" w:rsidP="0056065C">
                      <w:pPr>
                        <w:pStyle w:val="ListParagraph"/>
                        <w:numPr>
                          <w:ilvl w:val="0"/>
                          <w:numId w:val="34"/>
                        </w:numPr>
                        <w:spacing w:after="0" w:line="276" w:lineRule="auto"/>
                      </w:pPr>
                      <w:r>
                        <w:t>There is no court order</w:t>
                      </w:r>
                    </w:p>
                  </w:txbxContent>
                </v:textbox>
                <w10:anchorlock/>
              </v:shape>
            </w:pict>
          </mc:Fallback>
        </mc:AlternateContent>
      </w:r>
    </w:p>
    <w:p w14:paraId="1E4D6365" w14:textId="77777777" w:rsidR="0056065C" w:rsidRPr="00F74528" w:rsidRDefault="0056065C" w:rsidP="0056065C">
      <w:pPr>
        <w:ind w:left="900"/>
        <w:rPr>
          <w:szCs w:val="24"/>
        </w:rPr>
      </w:pPr>
    </w:p>
    <w:p w14:paraId="513C6E78" w14:textId="73E925D7" w:rsidR="004D4A72" w:rsidRDefault="004D4A72" w:rsidP="0056065C">
      <w:pPr>
        <w:spacing w:after="160" w:line="259" w:lineRule="auto"/>
        <w:rPr>
          <w:rFonts w:eastAsiaTheme="minorHAnsi"/>
          <w:b/>
        </w:rPr>
      </w:pPr>
    </w:p>
    <w:p w14:paraId="02579ED3" w14:textId="77777777" w:rsidR="004D4A72" w:rsidRDefault="004D4A72" w:rsidP="0056065C">
      <w:pPr>
        <w:spacing w:after="160" w:line="259" w:lineRule="auto"/>
        <w:rPr>
          <w:rFonts w:eastAsiaTheme="minorHAnsi"/>
          <w:b/>
        </w:rPr>
      </w:pPr>
    </w:p>
    <w:p w14:paraId="63431475" w14:textId="1666D720" w:rsidR="0056065C" w:rsidRPr="009D537B" w:rsidRDefault="0056065C" w:rsidP="0056065C">
      <w:pPr>
        <w:spacing w:after="160" w:line="259" w:lineRule="auto"/>
        <w:rPr>
          <w:rFonts w:eastAsiaTheme="majorEastAsia"/>
          <w:b/>
          <w:i/>
        </w:rPr>
      </w:pPr>
      <w:r w:rsidRPr="00E02446">
        <w:rPr>
          <w:rFonts w:eastAsiaTheme="majorEastAsia"/>
          <w:b/>
          <w:i/>
        </w:rPr>
        <w:t>Graphic</w:t>
      </w:r>
      <w:r>
        <w:rPr>
          <w:rFonts w:eastAsiaTheme="majorEastAsia"/>
          <w:b/>
          <w:i/>
        </w:rPr>
        <w:t xml:space="preserve"> – H</w:t>
      </w:r>
      <w:r w:rsidRPr="009D537B">
        <w:rPr>
          <w:rFonts w:eastAsiaTheme="majorEastAsia"/>
          <w:b/>
          <w:i/>
        </w:rPr>
        <w:t xml:space="preserve">ealth Provider to Parent/Guardian or Caregiver – </w:t>
      </w:r>
      <w:r>
        <w:rPr>
          <w:rFonts w:eastAsiaTheme="majorEastAsia"/>
          <w:b/>
          <w:i/>
        </w:rPr>
        <w:t xml:space="preserve">Mental Health </w:t>
      </w:r>
      <w:r w:rsidRPr="009D537B">
        <w:rPr>
          <w:rFonts w:eastAsiaTheme="majorEastAsia"/>
          <w:b/>
          <w:i/>
        </w:rPr>
        <w:t>– Minor Can Consent</w:t>
      </w:r>
    </w:p>
    <w:p w14:paraId="1F74C8F6" w14:textId="3CA3FCDE" w:rsidR="0056065C" w:rsidRDefault="00092324" w:rsidP="0056065C">
      <w:pPr>
        <w:tabs>
          <w:tab w:val="left" w:pos="4680"/>
        </w:tabs>
        <w:jc w:val="center"/>
      </w:pPr>
      <w:r>
        <w:object w:dxaOrig="10281" w:dyaOrig="8120" w14:anchorId="2B3C08BB">
          <v:shape id="_x0000_i1028" type="#_x0000_t75" alt="Graphic for Health Provider to Parent/Guardian or Caregiver - Mental Health - Minor can consent&#10;The graphic begins with the health provider wants to share mental health information with the minor's parent/guardian/caregiver.&#10;A decision diamond follows asking - did the minor give permission to share their mental health information?&#10;If YES, the minor's mental health information may be shared.&#10;If NO, minor's mental health information may be shared with an authorization." style="width:468pt;height:370.15pt" o:ole="">
            <v:imagedata r:id="rId21" o:title=""/>
          </v:shape>
          <o:OLEObject Type="Embed" ProgID="Visio.Drawing.15" ShapeID="_x0000_i1028" DrawAspect="Content" ObjectID="_1694247426" r:id="rId22"/>
        </w:object>
      </w:r>
    </w:p>
    <w:p w14:paraId="5E4E53E4" w14:textId="77777777" w:rsidR="0056065C" w:rsidRDefault="0056065C" w:rsidP="0056065C">
      <w:pPr>
        <w:tabs>
          <w:tab w:val="left" w:pos="4680"/>
        </w:tabs>
        <w:jc w:val="center"/>
        <w:rPr>
          <w:rFonts w:eastAsiaTheme="minorHAnsi"/>
          <w:b/>
        </w:rPr>
      </w:pPr>
    </w:p>
    <w:p w14:paraId="781BCC66" w14:textId="31380661" w:rsidR="004D4A72" w:rsidRDefault="0056065C" w:rsidP="0056065C">
      <w:pPr>
        <w:spacing w:after="160" w:line="259" w:lineRule="auto"/>
        <w:rPr>
          <w:rFonts w:eastAsiaTheme="majorEastAsia"/>
          <w:b/>
          <w:i/>
        </w:rPr>
      </w:pPr>
      <w:r>
        <w:rPr>
          <w:rFonts w:eastAsiaTheme="majorEastAsia"/>
          <w:b/>
          <w:i/>
        </w:rPr>
        <w:br w:type="page"/>
      </w:r>
    </w:p>
    <w:p w14:paraId="43A9F8FF" w14:textId="7674C0F7" w:rsidR="0056065C" w:rsidRPr="009D537B" w:rsidRDefault="0056065C" w:rsidP="0056065C">
      <w:pPr>
        <w:spacing w:after="160" w:line="259" w:lineRule="auto"/>
        <w:rPr>
          <w:rFonts w:eastAsiaTheme="majorEastAsia"/>
          <w:b/>
          <w:i/>
        </w:rPr>
      </w:pPr>
      <w:r w:rsidRPr="00E02446">
        <w:rPr>
          <w:rFonts w:eastAsiaTheme="majorEastAsia"/>
          <w:b/>
          <w:i/>
        </w:rPr>
        <w:t>Scenario Guidance</w:t>
      </w:r>
      <w:r>
        <w:rPr>
          <w:rFonts w:eastAsiaTheme="majorEastAsia"/>
          <w:b/>
          <w:i/>
        </w:rPr>
        <w:t xml:space="preserve"> – H</w:t>
      </w:r>
      <w:r w:rsidRPr="009D537B">
        <w:rPr>
          <w:rFonts w:eastAsiaTheme="majorEastAsia"/>
          <w:b/>
          <w:i/>
        </w:rPr>
        <w:t xml:space="preserve">ealth Provider to Parent/Guardian or Caregiver – </w:t>
      </w:r>
      <w:r>
        <w:rPr>
          <w:rFonts w:eastAsiaTheme="majorEastAsia"/>
          <w:b/>
          <w:i/>
        </w:rPr>
        <w:t xml:space="preserve">Mental Health </w:t>
      </w:r>
      <w:r w:rsidRPr="009D537B">
        <w:rPr>
          <w:rFonts w:eastAsiaTheme="majorEastAsia"/>
          <w:b/>
          <w:i/>
        </w:rPr>
        <w:t>– Minor Can Consent</w:t>
      </w:r>
    </w:p>
    <w:p w14:paraId="6AC2312A" w14:textId="77777777" w:rsidR="0056065C" w:rsidRDefault="0056065C" w:rsidP="0056065C">
      <w:pPr>
        <w:rPr>
          <w:szCs w:val="24"/>
        </w:rPr>
      </w:pPr>
      <w:r>
        <w:rPr>
          <w:szCs w:val="24"/>
        </w:rPr>
        <w:t xml:space="preserve">In most circumstances, when a minor has the right to consent to mental health services, the health provider cannot </w:t>
      </w:r>
      <w:hyperlink w:anchor="Disclose_Def" w:history="1">
        <w:r w:rsidRPr="005E6CD9">
          <w:rPr>
            <w:rStyle w:val="Hyperlink"/>
            <w:szCs w:val="24"/>
          </w:rPr>
          <w:t>disclose</w:t>
        </w:r>
      </w:hyperlink>
      <w:r>
        <w:rPr>
          <w:szCs w:val="24"/>
        </w:rPr>
        <w:t xml:space="preserve"> the minor’s health information with a parent/guardian without the minor’s signed patient authorization. </w:t>
      </w:r>
    </w:p>
    <w:p w14:paraId="36E512FE" w14:textId="396CD1C4" w:rsidR="0056065C" w:rsidRDefault="0056065C" w:rsidP="0056065C">
      <w:pPr>
        <w:spacing w:after="0"/>
        <w:rPr>
          <w:szCs w:val="24"/>
        </w:rPr>
      </w:pPr>
      <w:r>
        <w:rPr>
          <w:szCs w:val="24"/>
        </w:rPr>
        <w:t xml:space="preserve">California law requires that an outpatient mental health provider treating or counseling a minor to include the involvement of minor’s parent or guardian in the minor’s treatment. However, because federal law provides greater </w:t>
      </w:r>
      <w:hyperlink w:anchor="Privacy_Def" w:history="1">
        <w:r w:rsidRPr="00923D65">
          <w:rPr>
            <w:rStyle w:val="Hyperlink"/>
            <w:szCs w:val="24"/>
          </w:rPr>
          <w:t>privacy</w:t>
        </w:r>
      </w:hyperlink>
      <w:r>
        <w:rPr>
          <w:szCs w:val="24"/>
        </w:rPr>
        <w:t xml:space="preserve"> protections, federal law requires that a minor must agree to share their information with a parent or guardian.  </w:t>
      </w:r>
    </w:p>
    <w:p w14:paraId="0D1661FC" w14:textId="77777777" w:rsidR="0056065C" w:rsidRDefault="0056065C" w:rsidP="0056065C">
      <w:pPr>
        <w:rPr>
          <w:i/>
          <w:color w:val="A6A6A6" w:themeColor="background1" w:themeShade="A6"/>
          <w:szCs w:val="24"/>
        </w:rPr>
      </w:pPr>
      <w:r w:rsidRPr="00D26DC2">
        <w:rPr>
          <w:i/>
          <w:color w:val="A6A6A6" w:themeColor="background1" w:themeShade="A6"/>
          <w:szCs w:val="24"/>
        </w:rPr>
        <w:t>[</w:t>
      </w:r>
      <w:r>
        <w:rPr>
          <w:i/>
          <w:color w:val="A6A6A6" w:themeColor="background1" w:themeShade="A6"/>
          <w:szCs w:val="24"/>
        </w:rPr>
        <w:t xml:space="preserve">45 C.F.R. §§ 160.203, </w:t>
      </w:r>
      <w:r w:rsidRPr="004E25AA">
        <w:rPr>
          <w:i/>
          <w:color w:val="A6A6A6" w:themeColor="background1" w:themeShade="A6"/>
          <w:szCs w:val="24"/>
        </w:rPr>
        <w:t>164.502(g)</w:t>
      </w:r>
      <w:r>
        <w:rPr>
          <w:i/>
          <w:color w:val="A6A6A6" w:themeColor="background1" w:themeShade="A6"/>
          <w:szCs w:val="24"/>
        </w:rPr>
        <w:t xml:space="preserve">; </w:t>
      </w:r>
      <w:r w:rsidRPr="004E25AA">
        <w:rPr>
          <w:i/>
          <w:color w:val="A6A6A6" w:themeColor="background1" w:themeShade="A6"/>
          <w:szCs w:val="24"/>
        </w:rPr>
        <w:t xml:space="preserve">Cal. </w:t>
      </w:r>
      <w:r>
        <w:rPr>
          <w:i/>
          <w:color w:val="A6A6A6" w:themeColor="background1" w:themeShade="A6"/>
          <w:szCs w:val="24"/>
        </w:rPr>
        <w:t xml:space="preserve">Health &amp; Safety </w:t>
      </w:r>
      <w:r w:rsidRPr="004E25AA">
        <w:rPr>
          <w:i/>
          <w:color w:val="A6A6A6" w:themeColor="background1" w:themeShade="A6"/>
          <w:szCs w:val="24"/>
        </w:rPr>
        <w:t xml:space="preserve">Code § </w:t>
      </w:r>
      <w:r>
        <w:rPr>
          <w:i/>
          <w:color w:val="A6A6A6" w:themeColor="background1" w:themeShade="A6"/>
          <w:szCs w:val="24"/>
        </w:rPr>
        <w:t>124260(b) &amp; (c).</w:t>
      </w:r>
      <w:r w:rsidRPr="00D26DC2">
        <w:rPr>
          <w:i/>
          <w:color w:val="A6A6A6" w:themeColor="background1" w:themeShade="A6"/>
          <w:szCs w:val="24"/>
        </w:rPr>
        <w:t>]</w:t>
      </w:r>
    </w:p>
    <w:p w14:paraId="2EB9AD81" w14:textId="162FFF80" w:rsidR="0056065C" w:rsidRDefault="0056065C" w:rsidP="0056065C">
      <w:pPr>
        <w:rPr>
          <w:szCs w:val="24"/>
        </w:rPr>
      </w:pPr>
      <w:r w:rsidRPr="002B05F7">
        <w:rPr>
          <w:b/>
          <w:szCs w:val="24"/>
        </w:rPr>
        <w:t>CAUTION!</w:t>
      </w:r>
      <w:r>
        <w:rPr>
          <w:szCs w:val="24"/>
        </w:rPr>
        <w:t xml:space="preserve"> – this scenario does not include mental health information covered by </w:t>
      </w:r>
      <w:r w:rsidR="00396FE8">
        <w:rPr>
          <w:szCs w:val="24"/>
        </w:rPr>
        <w:t xml:space="preserve">the </w:t>
      </w:r>
      <w:r>
        <w:rPr>
          <w:szCs w:val="24"/>
        </w:rPr>
        <w:t xml:space="preserve">LPS. </w:t>
      </w:r>
    </w:p>
    <w:p w14:paraId="2442071B" w14:textId="77777777" w:rsidR="0056065C" w:rsidRDefault="0056065C" w:rsidP="0056065C">
      <w:pPr>
        <w:spacing w:after="0"/>
      </w:pPr>
      <w:r>
        <w:t>The minor’s health information can only be shared with a minor’s caregiver with a patient or patient’s representative authorization.</w:t>
      </w:r>
    </w:p>
    <w:p w14:paraId="1417571A" w14:textId="477B4226" w:rsidR="0056065C" w:rsidRDefault="0056065C" w:rsidP="0056065C">
      <w:pPr>
        <w:rPr>
          <w:i/>
          <w:color w:val="A6A6A6" w:themeColor="background1" w:themeShade="A6"/>
          <w:szCs w:val="24"/>
        </w:rPr>
      </w:pPr>
      <w:r w:rsidRPr="00D26DC2">
        <w:rPr>
          <w:i/>
          <w:color w:val="A6A6A6" w:themeColor="background1" w:themeShade="A6"/>
          <w:szCs w:val="24"/>
        </w:rPr>
        <w:t>[</w:t>
      </w:r>
      <w:r>
        <w:rPr>
          <w:i/>
          <w:color w:val="A6A6A6" w:themeColor="background1" w:themeShade="A6"/>
          <w:szCs w:val="24"/>
        </w:rPr>
        <w:t>45 C</w:t>
      </w:r>
      <w:r w:rsidR="00614ACA">
        <w:rPr>
          <w:i/>
          <w:color w:val="A6A6A6" w:themeColor="background1" w:themeShade="A6"/>
          <w:szCs w:val="24"/>
        </w:rPr>
        <w:t>.</w:t>
      </w:r>
      <w:r>
        <w:rPr>
          <w:i/>
          <w:color w:val="A6A6A6" w:themeColor="background1" w:themeShade="A6"/>
          <w:szCs w:val="24"/>
        </w:rPr>
        <w:t>F</w:t>
      </w:r>
      <w:r w:rsidR="00614ACA">
        <w:rPr>
          <w:i/>
          <w:color w:val="A6A6A6" w:themeColor="background1" w:themeShade="A6"/>
          <w:szCs w:val="24"/>
        </w:rPr>
        <w:t>.</w:t>
      </w:r>
      <w:r>
        <w:rPr>
          <w:i/>
          <w:color w:val="A6A6A6" w:themeColor="background1" w:themeShade="A6"/>
          <w:szCs w:val="24"/>
        </w:rPr>
        <w:t>R</w:t>
      </w:r>
      <w:r w:rsidR="00614ACA">
        <w:rPr>
          <w:i/>
          <w:color w:val="A6A6A6" w:themeColor="background1" w:themeShade="A6"/>
          <w:szCs w:val="24"/>
        </w:rPr>
        <w:t>.</w:t>
      </w:r>
      <w:r>
        <w:rPr>
          <w:i/>
          <w:color w:val="A6A6A6" w:themeColor="background1" w:themeShade="A6"/>
          <w:szCs w:val="24"/>
        </w:rPr>
        <w:t xml:space="preserve"> § 164.508; Cal. Civ. Code § 56.11</w:t>
      </w:r>
      <w:r w:rsidRPr="00D26DC2">
        <w:rPr>
          <w:i/>
          <w:color w:val="A6A6A6" w:themeColor="background1" w:themeShade="A6"/>
          <w:szCs w:val="24"/>
        </w:rPr>
        <w:t>.]</w:t>
      </w:r>
    </w:p>
    <w:p w14:paraId="5E752E13" w14:textId="77777777" w:rsidR="0056065C" w:rsidRPr="00857EE7" w:rsidRDefault="0056065C" w:rsidP="0056065C">
      <w:pPr>
        <w:spacing w:before="240"/>
        <w:rPr>
          <w:rFonts w:eastAsiaTheme="majorEastAsia"/>
          <w:b/>
          <w:i/>
        </w:rPr>
      </w:pPr>
      <w:r w:rsidRPr="00E02446">
        <w:rPr>
          <w:rFonts w:eastAsiaTheme="majorEastAsia"/>
          <w:b/>
          <w:i/>
        </w:rPr>
        <w:t>Citations and Related Guidance</w:t>
      </w:r>
    </w:p>
    <w:p w14:paraId="5075807E" w14:textId="77777777" w:rsidR="0056065C" w:rsidRPr="00923BB7" w:rsidRDefault="0056065C" w:rsidP="0056065C">
      <w:pPr>
        <w:pStyle w:val="ListParagraph"/>
        <w:numPr>
          <w:ilvl w:val="0"/>
          <w:numId w:val="37"/>
        </w:numPr>
        <w:rPr>
          <w:szCs w:val="24"/>
        </w:rPr>
      </w:pPr>
      <w:r w:rsidRPr="00923BB7">
        <w:rPr>
          <w:szCs w:val="24"/>
        </w:rPr>
        <w:t>45 C</w:t>
      </w:r>
      <w:r>
        <w:rPr>
          <w:szCs w:val="24"/>
        </w:rPr>
        <w:t>.</w:t>
      </w:r>
      <w:r w:rsidRPr="00923BB7">
        <w:rPr>
          <w:szCs w:val="24"/>
        </w:rPr>
        <w:t>F</w:t>
      </w:r>
      <w:r>
        <w:rPr>
          <w:szCs w:val="24"/>
        </w:rPr>
        <w:t>.</w:t>
      </w:r>
      <w:r w:rsidRPr="00923BB7">
        <w:rPr>
          <w:szCs w:val="24"/>
        </w:rPr>
        <w:t>R</w:t>
      </w:r>
      <w:r>
        <w:rPr>
          <w:szCs w:val="24"/>
        </w:rPr>
        <w:t>.</w:t>
      </w:r>
      <w:r w:rsidRPr="00923BB7">
        <w:rPr>
          <w:szCs w:val="24"/>
        </w:rPr>
        <w:t xml:space="preserve"> § 16</w:t>
      </w:r>
      <w:r>
        <w:rPr>
          <w:szCs w:val="24"/>
        </w:rPr>
        <w:t>0</w:t>
      </w:r>
      <w:r w:rsidRPr="00923BB7">
        <w:rPr>
          <w:szCs w:val="24"/>
        </w:rPr>
        <w:t>.</w:t>
      </w:r>
      <w:r>
        <w:rPr>
          <w:szCs w:val="24"/>
        </w:rPr>
        <w:t>203.</w:t>
      </w:r>
    </w:p>
    <w:p w14:paraId="46CF49B3" w14:textId="77777777" w:rsidR="0056065C" w:rsidRPr="00923BB7" w:rsidRDefault="0056065C" w:rsidP="0056065C">
      <w:pPr>
        <w:pStyle w:val="ListParagraph"/>
        <w:numPr>
          <w:ilvl w:val="0"/>
          <w:numId w:val="37"/>
        </w:numPr>
        <w:rPr>
          <w:szCs w:val="24"/>
        </w:rPr>
      </w:pPr>
      <w:r w:rsidRPr="00923BB7">
        <w:rPr>
          <w:szCs w:val="24"/>
        </w:rPr>
        <w:t>45 C</w:t>
      </w:r>
      <w:r>
        <w:rPr>
          <w:szCs w:val="24"/>
        </w:rPr>
        <w:t>.</w:t>
      </w:r>
      <w:r w:rsidRPr="00923BB7">
        <w:rPr>
          <w:szCs w:val="24"/>
        </w:rPr>
        <w:t>F</w:t>
      </w:r>
      <w:r>
        <w:rPr>
          <w:szCs w:val="24"/>
        </w:rPr>
        <w:t>.</w:t>
      </w:r>
      <w:r w:rsidRPr="00923BB7">
        <w:rPr>
          <w:szCs w:val="24"/>
        </w:rPr>
        <w:t>R</w:t>
      </w:r>
      <w:r>
        <w:rPr>
          <w:szCs w:val="24"/>
        </w:rPr>
        <w:t>.</w:t>
      </w:r>
      <w:r w:rsidRPr="00923BB7">
        <w:rPr>
          <w:szCs w:val="24"/>
        </w:rPr>
        <w:t xml:space="preserve"> § 164.502(g)</w:t>
      </w:r>
      <w:r>
        <w:rPr>
          <w:szCs w:val="24"/>
        </w:rPr>
        <w:t>.</w:t>
      </w:r>
    </w:p>
    <w:p w14:paraId="194B2F65" w14:textId="77777777" w:rsidR="0056065C" w:rsidRDefault="0056065C" w:rsidP="0056065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rsidRPr="009C2AEA">
        <w:rPr>
          <w:szCs w:val="24"/>
        </w:rPr>
        <w:t xml:space="preserve">§ </w:t>
      </w:r>
      <w:r w:rsidRPr="002D3AC5">
        <w:rPr>
          <w:szCs w:val="24"/>
        </w:rPr>
        <w:t>164.5</w:t>
      </w:r>
      <w:r>
        <w:rPr>
          <w:szCs w:val="24"/>
        </w:rPr>
        <w:t>08.</w:t>
      </w:r>
    </w:p>
    <w:p w14:paraId="74660796" w14:textId="77777777" w:rsidR="0056065C" w:rsidRPr="002D3AC5" w:rsidRDefault="0056065C" w:rsidP="0056065C">
      <w:pPr>
        <w:pStyle w:val="ListParagraph"/>
        <w:numPr>
          <w:ilvl w:val="0"/>
          <w:numId w:val="37"/>
        </w:numPr>
        <w:rPr>
          <w:szCs w:val="24"/>
        </w:rPr>
      </w:pPr>
      <w:r>
        <w:rPr>
          <w:szCs w:val="24"/>
        </w:rPr>
        <w:t xml:space="preserve">Cal. Civ. Code </w:t>
      </w:r>
      <w:r w:rsidRPr="009C2AEA">
        <w:rPr>
          <w:szCs w:val="24"/>
        </w:rPr>
        <w:t>§ 56.11.</w:t>
      </w:r>
    </w:p>
    <w:p w14:paraId="093DF3CA" w14:textId="77777777" w:rsidR="0056065C" w:rsidRDefault="0056065C" w:rsidP="0056065C">
      <w:pPr>
        <w:pStyle w:val="ListParagraph"/>
        <w:numPr>
          <w:ilvl w:val="0"/>
          <w:numId w:val="37"/>
        </w:numPr>
      </w:pPr>
      <w:r>
        <w:t>Cal. Health &amp;</w:t>
      </w:r>
      <w:r w:rsidRPr="00015907">
        <w:t xml:space="preserve"> Safety Code § 124260</w:t>
      </w:r>
      <w:r>
        <w:t xml:space="preserve">(b) &amp; </w:t>
      </w:r>
      <w:r w:rsidRPr="00015907">
        <w:t>(c)</w:t>
      </w:r>
      <w:r>
        <w:t>.</w:t>
      </w:r>
    </w:p>
    <w:p w14:paraId="28BE4E3F" w14:textId="5C203783" w:rsidR="0056065C" w:rsidRPr="000C13A9" w:rsidRDefault="00316562" w:rsidP="0056065C">
      <w:pPr>
        <w:pStyle w:val="ListParagraph"/>
        <w:numPr>
          <w:ilvl w:val="0"/>
          <w:numId w:val="37"/>
        </w:numPr>
      </w:pPr>
      <w:hyperlink w:anchor="Appendix_2" w:history="1">
        <w:r w:rsidR="0056065C" w:rsidRPr="00061533">
          <w:rPr>
            <w:rStyle w:val="Hyperlink"/>
          </w:rPr>
          <w:t xml:space="preserve">Appendix </w:t>
        </w:r>
        <w:r w:rsidR="00396FE8">
          <w:rPr>
            <w:rStyle w:val="Hyperlink"/>
          </w:rPr>
          <w:t>2</w:t>
        </w:r>
        <w:r w:rsidR="0056065C" w:rsidRPr="00061533">
          <w:rPr>
            <w:rStyle w:val="Hyperlink"/>
          </w:rPr>
          <w:t xml:space="preserve"> – Patient Authorization for Use or Disclosure</w:t>
        </w:r>
      </w:hyperlink>
      <w:r w:rsidR="0056065C">
        <w:t>.</w:t>
      </w:r>
    </w:p>
    <w:p w14:paraId="27CC93C4" w14:textId="77777777" w:rsidR="0056065C" w:rsidRDefault="0056065C" w:rsidP="0056065C">
      <w:pPr>
        <w:ind w:left="360"/>
      </w:pPr>
    </w:p>
    <w:p w14:paraId="50A9BCDB" w14:textId="77777777" w:rsidR="0056065C" w:rsidRPr="0056065C" w:rsidRDefault="0056065C" w:rsidP="0056065C"/>
    <w:p w14:paraId="658583A6" w14:textId="77777777" w:rsidR="0056065C" w:rsidRDefault="0056065C">
      <w:pPr>
        <w:spacing w:after="160" w:line="259" w:lineRule="auto"/>
        <w:rPr>
          <w:rFonts w:eastAsiaTheme="majorEastAsia" w:cstheme="majorBidi"/>
          <w:b/>
          <w:i/>
          <w:color w:val="1F4E79" w:themeColor="accent1" w:themeShade="80"/>
        </w:rPr>
      </w:pPr>
      <w:bookmarkStart w:id="45" w:name="_Toc78358564"/>
      <w:r>
        <w:br w:type="page"/>
      </w:r>
    </w:p>
    <w:p w14:paraId="0F962D84" w14:textId="37193C50" w:rsidR="000E58EB" w:rsidRDefault="000E58EB" w:rsidP="000E58EB">
      <w:pPr>
        <w:pStyle w:val="Heading6"/>
        <w:ind w:left="360"/>
        <w:rPr>
          <w:b w:val="0"/>
        </w:rPr>
      </w:pPr>
      <w:bookmarkStart w:id="46" w:name="Scenario6_M"/>
      <w:bookmarkStart w:id="47" w:name="_Toc83633722"/>
      <w:r>
        <w:t xml:space="preserve">Scenario </w:t>
      </w:r>
      <w:r w:rsidR="0056065C">
        <w:t>6</w:t>
      </w:r>
      <w:bookmarkEnd w:id="46"/>
      <w:r w:rsidRPr="00891A58">
        <w:t xml:space="preserve"> </w:t>
      </w:r>
      <w:r>
        <w:t>–</w:t>
      </w:r>
      <w:r w:rsidRPr="00891A58">
        <w:t xml:space="preserve"> </w:t>
      </w:r>
      <w:r>
        <w:t xml:space="preserve">Health Provider </w:t>
      </w:r>
      <w:r w:rsidR="008D09B5">
        <w:t>to</w:t>
      </w:r>
      <w:r>
        <w:t xml:space="preserve"> Parent/Guardian or Caregiver – Substance Use Disorder – Minor Can Consent</w:t>
      </w:r>
      <w:bookmarkEnd w:id="45"/>
      <w:bookmarkEnd w:id="47"/>
    </w:p>
    <w:p w14:paraId="5251DEC0" w14:textId="77777777" w:rsidR="0056065C" w:rsidRPr="00E52E40" w:rsidRDefault="0056065C" w:rsidP="0056065C">
      <w:pPr>
        <w:rPr>
          <w:b/>
          <w:bCs/>
          <w:i/>
          <w:szCs w:val="24"/>
        </w:rPr>
      </w:pPr>
      <w:r w:rsidRPr="00E52E40">
        <w:rPr>
          <w:b/>
          <w:bCs/>
          <w:i/>
          <w:szCs w:val="24"/>
        </w:rPr>
        <w:t>Description</w:t>
      </w:r>
    </w:p>
    <w:p w14:paraId="29DB5819" w14:textId="20679838" w:rsidR="0056065C" w:rsidRDefault="0056065C" w:rsidP="0056065C">
      <w:pPr>
        <w:rPr>
          <w:szCs w:val="24"/>
        </w:rPr>
      </w:pPr>
      <w:r>
        <w:rPr>
          <w:szCs w:val="24"/>
        </w:rPr>
        <w:t xml:space="preserve">A </w:t>
      </w:r>
      <w:hyperlink w:anchor="Minor_Def" w:history="1">
        <w:r w:rsidRPr="00E0744F">
          <w:rPr>
            <w:rStyle w:val="Hyperlink"/>
            <w:szCs w:val="24"/>
          </w:rPr>
          <w:t>minor’s</w:t>
        </w:r>
      </w:hyperlink>
      <w:r>
        <w:rPr>
          <w:szCs w:val="24"/>
        </w:rPr>
        <w:t xml:space="preserve"> </w:t>
      </w:r>
      <w:hyperlink w:anchor="Parentguardian_Def" w:history="1">
        <w:r w:rsidRPr="008408A1">
          <w:rPr>
            <w:rStyle w:val="Hyperlink"/>
            <w:szCs w:val="24"/>
          </w:rPr>
          <w:t>parent/guardian</w:t>
        </w:r>
      </w:hyperlink>
      <w:r>
        <w:rPr>
          <w:szCs w:val="24"/>
        </w:rPr>
        <w:t xml:space="preserve"> or </w:t>
      </w:r>
      <w:hyperlink w:anchor="Caregiver_Def" w:history="1">
        <w:r w:rsidRPr="00F02291">
          <w:rPr>
            <w:rStyle w:val="Hyperlink"/>
            <w:szCs w:val="24"/>
          </w:rPr>
          <w:t>caregiver</w:t>
        </w:r>
      </w:hyperlink>
      <w:r>
        <w:rPr>
          <w:szCs w:val="24"/>
        </w:rPr>
        <w:t xml:space="preserve"> asks the </w:t>
      </w:r>
      <w:hyperlink w:anchor="HealthProvider_Def" w:history="1">
        <w:r w:rsidRPr="00CB4C45">
          <w:rPr>
            <w:rStyle w:val="Hyperlink"/>
            <w:szCs w:val="24"/>
          </w:rPr>
          <w:t>health provider</w:t>
        </w:r>
      </w:hyperlink>
      <w:r>
        <w:rPr>
          <w:szCs w:val="24"/>
        </w:rPr>
        <w:t xml:space="preserve"> for substance use disorder (SUD) </w:t>
      </w:r>
      <w:hyperlink w:anchor="Patientidentifyinginfo_Def" w:history="1">
        <w:r w:rsidRPr="00C921A7">
          <w:rPr>
            <w:rStyle w:val="Hyperlink"/>
            <w:szCs w:val="24"/>
          </w:rPr>
          <w:t>patient-identifying information</w:t>
        </w:r>
      </w:hyperlink>
      <w:r>
        <w:rPr>
          <w:szCs w:val="24"/>
        </w:rPr>
        <w:t xml:space="preserve"> about the SUD services the minor has consented to receive. </w:t>
      </w:r>
    </w:p>
    <w:p w14:paraId="5ECF8395" w14:textId="427D9CE4" w:rsidR="0056065C" w:rsidRDefault="0056065C" w:rsidP="00166683">
      <w:pPr>
        <w:spacing w:after="0"/>
        <w:rPr>
          <w:szCs w:val="24"/>
        </w:rPr>
      </w:pPr>
      <w:r w:rsidRPr="007558DF">
        <w:rPr>
          <w:b/>
          <w:szCs w:val="24"/>
        </w:rPr>
        <w:t>C</w:t>
      </w:r>
      <w:r w:rsidR="00396FE8">
        <w:rPr>
          <w:b/>
          <w:szCs w:val="24"/>
        </w:rPr>
        <w:t>AUTION</w:t>
      </w:r>
      <w:r w:rsidRPr="007558DF">
        <w:rPr>
          <w:b/>
          <w:szCs w:val="24"/>
        </w:rPr>
        <w:t>!</w:t>
      </w:r>
      <w:r>
        <w:rPr>
          <w:szCs w:val="24"/>
        </w:rPr>
        <w:t xml:space="preserve"> This scenario does not include </w:t>
      </w:r>
      <w:r w:rsidR="00166683">
        <w:rPr>
          <w:szCs w:val="24"/>
        </w:rPr>
        <w:t>“</w:t>
      </w:r>
      <w:r>
        <w:rPr>
          <w:szCs w:val="24"/>
        </w:rPr>
        <w:t>replacement narcotic abuse treatment</w:t>
      </w:r>
      <w:r w:rsidR="00166683">
        <w:rPr>
          <w:szCs w:val="24"/>
        </w:rPr>
        <w:t>.”</w:t>
      </w:r>
    </w:p>
    <w:p w14:paraId="5BC5A580" w14:textId="67F8B6A9" w:rsidR="00166683" w:rsidRPr="00166683" w:rsidRDefault="00166683" w:rsidP="0056065C">
      <w:pPr>
        <w:rPr>
          <w:i/>
          <w:iCs/>
          <w:color w:val="AEAAAA" w:themeColor="background2" w:themeShade="BF"/>
          <w:szCs w:val="24"/>
        </w:rPr>
      </w:pPr>
      <w:r w:rsidRPr="00166683">
        <w:rPr>
          <w:i/>
          <w:iCs/>
          <w:color w:val="AEAAAA" w:themeColor="background2" w:themeShade="BF"/>
          <w:szCs w:val="24"/>
        </w:rPr>
        <w:t>[Cal. Fam. Code § 6929(e).]</w:t>
      </w:r>
    </w:p>
    <w:p w14:paraId="59F7D66D" w14:textId="09A6119C" w:rsidR="0056065C" w:rsidRDefault="0056065C" w:rsidP="0056065C">
      <w:r w:rsidRPr="00B72763">
        <w:rPr>
          <w:b/>
        </w:rPr>
        <w:t>N</w:t>
      </w:r>
      <w:r w:rsidR="00396FE8">
        <w:rPr>
          <w:b/>
        </w:rPr>
        <w:t>ote</w:t>
      </w:r>
      <w:r w:rsidRPr="00B72763">
        <w:rPr>
          <w:b/>
        </w:rPr>
        <w:t>:</w:t>
      </w:r>
      <w:r>
        <w:t xml:space="preserve"> California law specifically requires the </w:t>
      </w:r>
      <w:r w:rsidRPr="001C123D">
        <w:t>health provider</w:t>
      </w:r>
      <w:r>
        <w:t xml:space="preserve"> for this scenario to be a certified “physician and surgeon.”</w:t>
      </w:r>
    </w:p>
    <w:p w14:paraId="13E9F1A3" w14:textId="77777777" w:rsidR="0056065C" w:rsidRDefault="0056065C" w:rsidP="0056065C"/>
    <w:p w14:paraId="10E7AC1F" w14:textId="77777777" w:rsidR="0056065C" w:rsidRDefault="0056065C" w:rsidP="0056065C">
      <w:pPr>
        <w:ind w:left="720"/>
      </w:pPr>
      <w:r>
        <w:rPr>
          <w:noProof/>
        </w:rPr>
        <mc:AlternateContent>
          <mc:Choice Requires="wps">
            <w:drawing>
              <wp:inline distT="0" distB="0" distL="0" distR="0" wp14:anchorId="3082A3E2" wp14:editId="1ED5D58B">
                <wp:extent cx="4823460" cy="808893"/>
                <wp:effectExtent l="0" t="0" r="15240" b="10795"/>
                <wp:docPr id="24" name="Text Box 24"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08893"/>
                        </a:xfrm>
                        <a:prstGeom prst="rect">
                          <a:avLst/>
                        </a:prstGeom>
                        <a:solidFill>
                          <a:srgbClr val="FFFFFF"/>
                        </a:solidFill>
                        <a:ln w="25400" cmpd="dbl">
                          <a:solidFill>
                            <a:schemeClr val="tx2">
                              <a:lumMod val="60000"/>
                              <a:lumOff val="40000"/>
                            </a:schemeClr>
                          </a:solidFill>
                          <a:miter lim="800000"/>
                          <a:headEnd/>
                          <a:tailEnd/>
                        </a:ln>
                      </wps:spPr>
                      <wps:txbx>
                        <w:txbxContent>
                          <w:p w14:paraId="1072E0FF" w14:textId="574FFC3D" w:rsidR="00B53E98" w:rsidRPr="00936590" w:rsidRDefault="00B53E98" w:rsidP="0056065C">
                            <w:pPr>
                              <w:jc w:val="center"/>
                              <w:rPr>
                                <w:color w:val="0033CC"/>
                                <w:sz w:val="28"/>
                                <w:szCs w:val="28"/>
                              </w:rPr>
                            </w:pPr>
                            <w:r w:rsidRPr="00936590">
                              <w:rPr>
                                <w:color w:val="0033CC"/>
                                <w:sz w:val="28"/>
                                <w:szCs w:val="28"/>
                              </w:rPr>
                              <w:t xml:space="preserve">What </w:t>
                            </w:r>
                            <w:hyperlink w:anchor="HealthInfo_Def" w:history="1">
                              <w:r w:rsidRPr="00606C3D">
                                <w:rPr>
                                  <w:color w:val="0033CC"/>
                                  <w:sz w:val="28"/>
                                  <w:szCs w:val="28"/>
                                </w:rPr>
                                <w:t>SUD</w:t>
                              </w:r>
                            </w:hyperlink>
                            <w:r w:rsidRPr="00606C3D">
                              <w:rPr>
                                <w:color w:val="0033CC"/>
                                <w:sz w:val="28"/>
                                <w:szCs w:val="28"/>
                              </w:rPr>
                              <w:t xml:space="preserve"> patient-identifying information</w:t>
                            </w:r>
                            <w:r>
                              <w:rPr>
                                <w:color w:val="0033CC"/>
                                <w:sz w:val="28"/>
                                <w:szCs w:val="28"/>
                              </w:rPr>
                              <w:t xml:space="preserve"> about the minor</w:t>
                            </w:r>
                            <w:r w:rsidRPr="00936590">
                              <w:rPr>
                                <w:color w:val="0033CC"/>
                                <w:sz w:val="28"/>
                                <w:szCs w:val="28"/>
                              </w:rPr>
                              <w:t xml:space="preserve"> </w:t>
                            </w:r>
                            <w:r>
                              <w:rPr>
                                <w:color w:val="0033CC"/>
                                <w:sz w:val="28"/>
                                <w:szCs w:val="28"/>
                              </w:rPr>
                              <w:t>can</w:t>
                            </w:r>
                            <w:r w:rsidRPr="00936590">
                              <w:rPr>
                                <w:color w:val="0033CC"/>
                                <w:sz w:val="28"/>
                                <w:szCs w:val="28"/>
                              </w:rPr>
                              <w:t xml:space="preserve"> a </w:t>
                            </w:r>
                            <w:r>
                              <w:rPr>
                                <w:color w:val="0033CC"/>
                                <w:sz w:val="28"/>
                                <w:szCs w:val="28"/>
                              </w:rPr>
                              <w:t>health provider share with a parent/guardian or caregiver when the minor can give consent</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3082A3E2" id="Text Box 24" o:spid="_x0000_s1036" type="#_x0000_t202" alt="Title: What patient health information can a behavioral health provider share with a physical health provider to provide treatment to the patient?" style="width:379.8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" strokecolor="#8496b0 [1951]" strokeweight="2pt">
                <v:stroke linestyle="thinThin"/>
                <v:textbox>
                  <w:txbxContent>
                    <w:p w14:paraId="1072E0FF" w14:textId="574FFC3D" w:rsidR="00B53E98" w:rsidRPr="00936590" w:rsidRDefault="00B53E98" w:rsidP="0056065C">
                      <w:pPr>
                        <w:jc w:val="center"/>
                        <w:rPr>
                          <w:color w:val="0033CC"/>
                          <w:sz w:val="28"/>
                          <w:szCs w:val="28"/>
                        </w:rPr>
                      </w:pPr>
                      <w:r w:rsidRPr="00936590">
                        <w:rPr>
                          <w:color w:val="0033CC"/>
                          <w:sz w:val="28"/>
                          <w:szCs w:val="28"/>
                        </w:rPr>
                        <w:t xml:space="preserve">What </w:t>
                      </w:r>
                      <w:hyperlink w:anchor="HealthInfo_Def" w:history="1">
                        <w:r w:rsidRPr="00606C3D">
                          <w:rPr>
                            <w:color w:val="0033CC"/>
                            <w:sz w:val="28"/>
                            <w:szCs w:val="28"/>
                          </w:rPr>
                          <w:t>SUD</w:t>
                        </w:r>
                      </w:hyperlink>
                      <w:r w:rsidRPr="00606C3D">
                        <w:rPr>
                          <w:color w:val="0033CC"/>
                          <w:sz w:val="28"/>
                          <w:szCs w:val="28"/>
                        </w:rPr>
                        <w:t xml:space="preserve"> patient-identifying information</w:t>
                      </w:r>
                      <w:r>
                        <w:rPr>
                          <w:color w:val="0033CC"/>
                          <w:sz w:val="28"/>
                          <w:szCs w:val="28"/>
                        </w:rPr>
                        <w:t xml:space="preserve"> about the minor</w:t>
                      </w:r>
                      <w:r w:rsidRPr="00936590">
                        <w:rPr>
                          <w:color w:val="0033CC"/>
                          <w:sz w:val="28"/>
                          <w:szCs w:val="28"/>
                        </w:rPr>
                        <w:t xml:space="preserve"> </w:t>
                      </w:r>
                      <w:r>
                        <w:rPr>
                          <w:color w:val="0033CC"/>
                          <w:sz w:val="28"/>
                          <w:szCs w:val="28"/>
                        </w:rPr>
                        <w:t>can</w:t>
                      </w:r>
                      <w:r w:rsidRPr="00936590">
                        <w:rPr>
                          <w:color w:val="0033CC"/>
                          <w:sz w:val="28"/>
                          <w:szCs w:val="28"/>
                        </w:rPr>
                        <w:t xml:space="preserve"> a </w:t>
                      </w:r>
                      <w:r>
                        <w:rPr>
                          <w:color w:val="0033CC"/>
                          <w:sz w:val="28"/>
                          <w:szCs w:val="28"/>
                        </w:rPr>
                        <w:t>health provider share with a parent/guardian or caregiver when the minor can give consent</w:t>
                      </w:r>
                      <w:r w:rsidRPr="00936590">
                        <w:rPr>
                          <w:color w:val="0033CC"/>
                          <w:sz w:val="28"/>
                          <w:szCs w:val="28"/>
                        </w:rPr>
                        <w:t>?</w:t>
                      </w:r>
                    </w:p>
                  </w:txbxContent>
                </v:textbox>
                <w10:anchorlock/>
              </v:shape>
            </w:pict>
          </mc:Fallback>
        </mc:AlternateContent>
      </w:r>
    </w:p>
    <w:p w14:paraId="273FEA25" w14:textId="77777777" w:rsidR="0056065C" w:rsidRDefault="0056065C" w:rsidP="0056065C"/>
    <w:p w14:paraId="5A0653CC" w14:textId="77777777" w:rsidR="0056065C" w:rsidRDefault="0056065C" w:rsidP="0056065C">
      <w:pPr>
        <w:ind w:left="720"/>
        <w:rPr>
          <w:rFonts w:eastAsiaTheme="majorEastAsia"/>
        </w:rPr>
      </w:pPr>
      <w:r>
        <w:rPr>
          <w:noProof/>
        </w:rPr>
        <mc:AlternateContent>
          <mc:Choice Requires="wps">
            <w:drawing>
              <wp:inline distT="0" distB="0" distL="0" distR="0" wp14:anchorId="0C6DF111" wp14:editId="63DB24F3">
                <wp:extent cx="4792980" cy="3128210"/>
                <wp:effectExtent l="0" t="0" r="26670" b="15240"/>
                <wp:docPr id="25" name="Text Box 25"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3128210"/>
                        </a:xfrm>
                        <a:prstGeom prst="rect">
                          <a:avLst/>
                        </a:prstGeom>
                        <a:solidFill>
                          <a:srgbClr val="FFFFFF"/>
                        </a:solidFill>
                        <a:ln w="9525">
                          <a:solidFill>
                            <a:srgbClr val="000000"/>
                          </a:solidFill>
                          <a:miter lim="800000"/>
                          <a:headEnd/>
                          <a:tailEnd/>
                        </a:ln>
                      </wps:spPr>
                      <wps:txbx>
                        <w:txbxContent>
                          <w:p w14:paraId="66119E5E" w14:textId="77777777" w:rsidR="00B53E98" w:rsidRDefault="00B53E98" w:rsidP="0056065C">
                            <w:r>
                              <w:t>Important Scenario Guidance Assumptions:</w:t>
                            </w:r>
                          </w:p>
                          <w:p w14:paraId="3BCDD9F7" w14:textId="15D57663" w:rsidR="00B53E98" w:rsidRDefault="00B53E98" w:rsidP="000F065B">
                            <w:pPr>
                              <w:pStyle w:val="ListParagraph"/>
                              <w:numPr>
                                <w:ilvl w:val="0"/>
                                <w:numId w:val="34"/>
                              </w:numPr>
                              <w:spacing w:after="0" w:line="276" w:lineRule="auto"/>
                            </w:pPr>
                            <w:r>
                              <w:t xml:space="preserve">The minor can legally consent for the medical service, has </w:t>
                            </w:r>
                            <w:hyperlink w:anchor="Capacity_Def" w:history="1">
                              <w:r w:rsidRPr="00F000FE">
                                <w:rPr>
                                  <w:rStyle w:val="Hyperlink"/>
                                </w:rPr>
                                <w:t>capacity</w:t>
                              </w:r>
                            </w:hyperlink>
                            <w:r>
                              <w:t xml:space="preserve"> and is available</w:t>
                            </w:r>
                          </w:p>
                          <w:p w14:paraId="7DC7DBDC" w14:textId="77777777" w:rsidR="00B53E98" w:rsidRDefault="00B53E98" w:rsidP="0056065C">
                            <w:pPr>
                              <w:pStyle w:val="ListParagraph"/>
                              <w:numPr>
                                <w:ilvl w:val="0"/>
                                <w:numId w:val="34"/>
                              </w:numPr>
                              <w:spacing w:after="0" w:line="276" w:lineRule="auto"/>
                            </w:pPr>
                            <w:r>
                              <w:t>Organizations participating in this information exchange are not subject to California Consumer Privacy Act</w:t>
                            </w:r>
                          </w:p>
                          <w:p w14:paraId="774A7FDA" w14:textId="77777777" w:rsidR="00B53E98" w:rsidRPr="00DB1DCE" w:rsidRDefault="00B53E98" w:rsidP="0056065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0017D4FF" w14:textId="77777777" w:rsidR="00B53E98" w:rsidRPr="0021581F" w:rsidRDefault="00B53E98" w:rsidP="0056065C">
                            <w:pPr>
                              <w:pStyle w:val="ListParagraph"/>
                              <w:numPr>
                                <w:ilvl w:val="0"/>
                                <w:numId w:val="34"/>
                              </w:numPr>
                              <w:spacing w:after="0" w:line="276" w:lineRule="auto"/>
                            </w:pPr>
                            <w:r w:rsidRPr="0021581F">
                              <w:t>Minor has not requested that a parent/guardian or caregiver act as their patient representative</w:t>
                            </w:r>
                          </w:p>
                          <w:p w14:paraId="2D52E56C" w14:textId="77777777" w:rsidR="00B53E98" w:rsidRPr="0021581F" w:rsidRDefault="00B53E98" w:rsidP="0056065C">
                            <w:pPr>
                              <w:pStyle w:val="ListParagraph"/>
                              <w:numPr>
                                <w:ilvl w:val="0"/>
                                <w:numId w:val="34"/>
                              </w:numPr>
                              <w:spacing w:after="0" w:line="276" w:lineRule="auto"/>
                            </w:pPr>
                            <w:r w:rsidRPr="0021581F">
                              <w:t>The minor is not emancipated, or a self-sufficient minor</w:t>
                            </w:r>
                          </w:p>
                          <w:p w14:paraId="31050CDD" w14:textId="77777777" w:rsidR="00B53E98" w:rsidRPr="00651562" w:rsidRDefault="00B53E98" w:rsidP="00EE165C">
                            <w:pPr>
                              <w:pStyle w:val="ListParagraph"/>
                              <w:numPr>
                                <w:ilvl w:val="0"/>
                                <w:numId w:val="34"/>
                              </w:numPr>
                              <w:spacing w:after="0" w:line="276" w:lineRule="auto"/>
                              <w:rPr>
                                <w:rStyle w:val="Hyperlink"/>
                              </w:rPr>
                            </w:pPr>
                            <w:r w:rsidRPr="0030045F">
                              <w:rPr>
                                <w:rStyle w:val="Hyperlink"/>
                                <w:color w:val="000000" w:themeColor="text1"/>
                                <w:u w:val="none"/>
                              </w:rPr>
                              <w:t xml:space="preserve">The minor is not a </w:t>
                            </w:r>
                            <w:hyperlink w:anchor="Fosteryouth_Def" w:history="1">
                              <w:r w:rsidRPr="00EE165C">
                                <w:rPr>
                                  <w:rStyle w:val="Hyperlink"/>
                                </w:rPr>
                                <w:t>foster youth</w:t>
                              </w:r>
                            </w:hyperlink>
                          </w:p>
                          <w:p w14:paraId="6677FCF6" w14:textId="77777777" w:rsidR="00B53E98" w:rsidRDefault="00B53E98" w:rsidP="0056065C">
                            <w:pPr>
                              <w:pStyle w:val="ListParagraph"/>
                              <w:numPr>
                                <w:ilvl w:val="0"/>
                                <w:numId w:val="34"/>
                              </w:numPr>
                              <w:spacing w:after="0" w:line="276" w:lineRule="auto"/>
                            </w:pPr>
                            <w:r>
                              <w:t>The minor is not a ward of the court</w:t>
                            </w:r>
                          </w:p>
                          <w:p w14:paraId="24305B1C" w14:textId="77777777" w:rsidR="00B53E98" w:rsidRDefault="00B53E98" w:rsidP="0056065C">
                            <w:pPr>
                              <w:pStyle w:val="ListParagraph"/>
                              <w:numPr>
                                <w:ilvl w:val="0"/>
                                <w:numId w:val="34"/>
                              </w:numPr>
                              <w:spacing w:after="0" w:line="276" w:lineRule="auto"/>
                            </w:pPr>
                            <w:r>
                              <w:t>There is no medical emergency</w:t>
                            </w:r>
                          </w:p>
                          <w:p w14:paraId="6E2410AB" w14:textId="77777777" w:rsidR="00B53E98" w:rsidRDefault="00B53E98" w:rsidP="0056065C">
                            <w:pPr>
                              <w:pStyle w:val="ListParagraph"/>
                              <w:numPr>
                                <w:ilvl w:val="0"/>
                                <w:numId w:val="34"/>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0C6DF111" id="Text Box 25" o:spid="_x0000_s1037" type="#_x0000_t202" alt="Title: Important Scenario Guidance Assumptions: - Description: • There is no patient or patient representative authorization&#10;• There is no medical emergency&#10;• There is no court order&#10;" style="width:377.4pt;height:2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">
                <v:textbox>
                  <w:txbxContent>
                    <w:p w14:paraId="66119E5E" w14:textId="77777777" w:rsidR="00B53E98" w:rsidRDefault="00B53E98" w:rsidP="0056065C">
                      <w:r>
                        <w:t>Important Scenario Guidance Assumptions:</w:t>
                      </w:r>
                    </w:p>
                    <w:p w14:paraId="3BCDD9F7" w14:textId="15D57663" w:rsidR="00B53E98" w:rsidRDefault="00B53E98" w:rsidP="000F065B">
                      <w:pPr>
                        <w:pStyle w:val="ListParagraph"/>
                        <w:numPr>
                          <w:ilvl w:val="0"/>
                          <w:numId w:val="34"/>
                        </w:numPr>
                        <w:spacing w:after="0" w:line="276" w:lineRule="auto"/>
                      </w:pPr>
                      <w:r>
                        <w:t xml:space="preserve">The minor can legally consent for the medical service, has </w:t>
                      </w:r>
                      <w:hyperlink w:anchor="Capacity_Def" w:history="1">
                        <w:r w:rsidRPr="00F000FE">
                          <w:rPr>
                            <w:rStyle w:val="Hyperlink"/>
                          </w:rPr>
                          <w:t>capacity</w:t>
                        </w:r>
                      </w:hyperlink>
                      <w:r>
                        <w:t xml:space="preserve"> and is available</w:t>
                      </w:r>
                    </w:p>
                    <w:p w14:paraId="7DC7DBDC" w14:textId="77777777" w:rsidR="00B53E98" w:rsidRDefault="00B53E98" w:rsidP="0056065C">
                      <w:pPr>
                        <w:pStyle w:val="ListParagraph"/>
                        <w:numPr>
                          <w:ilvl w:val="0"/>
                          <w:numId w:val="34"/>
                        </w:numPr>
                        <w:spacing w:after="0" w:line="276" w:lineRule="auto"/>
                      </w:pPr>
                      <w:r>
                        <w:t>Organizations participating in this information exchange are not subject to California Consumer Privacy Act</w:t>
                      </w:r>
                    </w:p>
                    <w:p w14:paraId="774A7FDA" w14:textId="77777777" w:rsidR="00B53E98" w:rsidRPr="00DB1DCE" w:rsidRDefault="00B53E98" w:rsidP="0056065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0017D4FF" w14:textId="77777777" w:rsidR="00B53E98" w:rsidRPr="0021581F" w:rsidRDefault="00B53E98" w:rsidP="0056065C">
                      <w:pPr>
                        <w:pStyle w:val="ListParagraph"/>
                        <w:numPr>
                          <w:ilvl w:val="0"/>
                          <w:numId w:val="34"/>
                        </w:numPr>
                        <w:spacing w:after="0" w:line="276" w:lineRule="auto"/>
                      </w:pPr>
                      <w:r w:rsidRPr="0021581F">
                        <w:t>Minor has not requested that a parent/guardian or caregiver act as their patient representative</w:t>
                      </w:r>
                    </w:p>
                    <w:p w14:paraId="2D52E56C" w14:textId="77777777" w:rsidR="00B53E98" w:rsidRPr="0021581F" w:rsidRDefault="00B53E98" w:rsidP="0056065C">
                      <w:pPr>
                        <w:pStyle w:val="ListParagraph"/>
                        <w:numPr>
                          <w:ilvl w:val="0"/>
                          <w:numId w:val="34"/>
                        </w:numPr>
                        <w:spacing w:after="0" w:line="276" w:lineRule="auto"/>
                      </w:pPr>
                      <w:r w:rsidRPr="0021581F">
                        <w:t>The minor is not emancipated, or a self-sufficient minor</w:t>
                      </w:r>
                    </w:p>
                    <w:p w14:paraId="31050CDD" w14:textId="77777777" w:rsidR="00B53E98" w:rsidRPr="00651562" w:rsidRDefault="00B53E98" w:rsidP="00EE165C">
                      <w:pPr>
                        <w:pStyle w:val="ListParagraph"/>
                        <w:numPr>
                          <w:ilvl w:val="0"/>
                          <w:numId w:val="34"/>
                        </w:numPr>
                        <w:spacing w:after="0" w:line="276" w:lineRule="auto"/>
                        <w:rPr>
                          <w:rStyle w:val="Hyperlink"/>
                        </w:rPr>
                      </w:pPr>
                      <w:r w:rsidRPr="0030045F">
                        <w:rPr>
                          <w:rStyle w:val="Hyperlink"/>
                          <w:color w:val="000000" w:themeColor="text1"/>
                          <w:u w:val="none"/>
                        </w:rPr>
                        <w:t xml:space="preserve">The minor is not a </w:t>
                      </w:r>
                      <w:hyperlink w:anchor="Fosteryouth_Def" w:history="1">
                        <w:r w:rsidRPr="00EE165C">
                          <w:rPr>
                            <w:rStyle w:val="Hyperlink"/>
                          </w:rPr>
                          <w:t>foster youth</w:t>
                        </w:r>
                      </w:hyperlink>
                    </w:p>
                    <w:p w14:paraId="6677FCF6" w14:textId="77777777" w:rsidR="00B53E98" w:rsidRDefault="00B53E98" w:rsidP="0056065C">
                      <w:pPr>
                        <w:pStyle w:val="ListParagraph"/>
                        <w:numPr>
                          <w:ilvl w:val="0"/>
                          <w:numId w:val="34"/>
                        </w:numPr>
                        <w:spacing w:after="0" w:line="276" w:lineRule="auto"/>
                      </w:pPr>
                      <w:r>
                        <w:t>The minor is not a ward of the court</w:t>
                      </w:r>
                    </w:p>
                    <w:p w14:paraId="24305B1C" w14:textId="77777777" w:rsidR="00B53E98" w:rsidRDefault="00B53E98" w:rsidP="0056065C">
                      <w:pPr>
                        <w:pStyle w:val="ListParagraph"/>
                        <w:numPr>
                          <w:ilvl w:val="0"/>
                          <w:numId w:val="34"/>
                        </w:numPr>
                        <w:spacing w:after="0" w:line="276" w:lineRule="auto"/>
                      </w:pPr>
                      <w:r>
                        <w:t>There is no medical emergency</w:t>
                      </w:r>
                    </w:p>
                    <w:p w14:paraId="6E2410AB" w14:textId="77777777" w:rsidR="00B53E98" w:rsidRDefault="00B53E98" w:rsidP="0056065C">
                      <w:pPr>
                        <w:pStyle w:val="ListParagraph"/>
                        <w:numPr>
                          <w:ilvl w:val="0"/>
                          <w:numId w:val="34"/>
                        </w:numPr>
                        <w:spacing w:after="0" w:line="276" w:lineRule="auto"/>
                      </w:pPr>
                      <w:r>
                        <w:t>There is no court order</w:t>
                      </w:r>
                    </w:p>
                  </w:txbxContent>
                </v:textbox>
                <w10:anchorlock/>
              </v:shape>
            </w:pict>
          </mc:Fallback>
        </mc:AlternateContent>
      </w:r>
    </w:p>
    <w:p w14:paraId="3FC9A874" w14:textId="77777777" w:rsidR="0056065C" w:rsidRPr="00F74528" w:rsidRDefault="0056065C" w:rsidP="0056065C">
      <w:pPr>
        <w:ind w:left="900"/>
        <w:rPr>
          <w:szCs w:val="24"/>
        </w:rPr>
      </w:pPr>
    </w:p>
    <w:p w14:paraId="365040D5" w14:textId="77777777" w:rsidR="0056065C" w:rsidRDefault="0056065C" w:rsidP="0056065C">
      <w:pPr>
        <w:ind w:left="720"/>
        <w:rPr>
          <w:rFonts w:eastAsiaTheme="majorEastAsia"/>
        </w:rPr>
      </w:pPr>
    </w:p>
    <w:p w14:paraId="44C1DC8A" w14:textId="57265B3C" w:rsidR="0056065C" w:rsidRDefault="0056065C" w:rsidP="00412A80">
      <w:pPr>
        <w:spacing w:after="160" w:line="259" w:lineRule="auto"/>
      </w:pPr>
      <w:r>
        <w:rPr>
          <w:rFonts w:eastAsiaTheme="minorHAnsi"/>
          <w:b/>
        </w:rPr>
        <w:br w:type="page"/>
      </w:r>
      <w:r w:rsidRPr="00E02446">
        <w:rPr>
          <w:rFonts w:eastAsiaTheme="majorEastAsia"/>
          <w:b/>
          <w:i/>
        </w:rPr>
        <w:t>Graphic</w:t>
      </w:r>
      <w:r>
        <w:rPr>
          <w:rFonts w:eastAsiaTheme="majorEastAsia"/>
          <w:b/>
          <w:i/>
        </w:rPr>
        <w:t xml:space="preserve"> – H</w:t>
      </w:r>
      <w:r w:rsidRPr="009D537B">
        <w:rPr>
          <w:rFonts w:eastAsiaTheme="majorEastAsia"/>
          <w:b/>
          <w:i/>
        </w:rPr>
        <w:t xml:space="preserve">ealth Provider to Parent/Guardian or Caregiver – </w:t>
      </w:r>
      <w:r>
        <w:rPr>
          <w:rFonts w:eastAsiaTheme="majorEastAsia"/>
          <w:b/>
          <w:i/>
        </w:rPr>
        <w:t xml:space="preserve">Substance Use Disorder </w:t>
      </w:r>
      <w:r w:rsidRPr="009D537B">
        <w:rPr>
          <w:rFonts w:eastAsiaTheme="majorEastAsia"/>
          <w:b/>
          <w:i/>
        </w:rPr>
        <w:t>– Minor Can Consent</w:t>
      </w:r>
      <w:r w:rsidR="00092324">
        <w:object w:dxaOrig="10100" w:dyaOrig="13300" w14:anchorId="3F9DF164">
          <v:shape id="_x0000_i1029" type="#_x0000_t75" alt="Graphic for Health Provider to Parent/Guardian or Caregiver - Substance Use Disorder - Minor can consent&#10;The graphic begins with the health provider wants to share SUD patient-identifying information with the minor's parent/guardian/caregiver.&#10;A decision diamond follows asking - is the SUD patient-identifying information regulated by 42 C.F.R. Part 2?&#10;If YES, then another decision diamond follows asking - did the minor give permission to share their health information? If YES, the minor's SUD patient-identifying information may be shared. If NO, minor's SUD patient-identifying information may be shared with an authorization.&#10;If NO (from the original decision) - then a decision diamond asks - did the parent or guardian seek the SUD treatment for the minor?  If YES, the minor's SUD patient-identifying information may be shared. If NO, minor's SUD patient-identifying information may be shared with an authorization.&#10;" style="width:442.95pt;height:586.15pt" o:ole="">
            <v:imagedata r:id="rId23" o:title=""/>
          </v:shape>
          <o:OLEObject Type="Embed" ProgID="Visio.Drawing.15" ShapeID="_x0000_i1029" DrawAspect="Content" ObjectID="_1694247427" r:id="rId24"/>
        </w:object>
      </w:r>
    </w:p>
    <w:p w14:paraId="5C367EFC" w14:textId="77777777" w:rsidR="0056065C" w:rsidRPr="009D537B" w:rsidRDefault="0056065C" w:rsidP="0056065C">
      <w:pPr>
        <w:spacing w:after="160" w:line="259" w:lineRule="auto"/>
        <w:rPr>
          <w:rFonts w:eastAsiaTheme="majorEastAsia"/>
          <w:b/>
          <w:i/>
        </w:rPr>
      </w:pPr>
      <w:r w:rsidRPr="00E02446">
        <w:rPr>
          <w:rFonts w:eastAsiaTheme="majorEastAsia"/>
          <w:b/>
          <w:i/>
        </w:rPr>
        <w:t>Scenario Guidance</w:t>
      </w:r>
      <w:r>
        <w:rPr>
          <w:rFonts w:eastAsiaTheme="majorEastAsia"/>
          <w:b/>
          <w:i/>
        </w:rPr>
        <w:t xml:space="preserve"> – H</w:t>
      </w:r>
      <w:r w:rsidRPr="009D537B">
        <w:rPr>
          <w:rFonts w:eastAsiaTheme="majorEastAsia"/>
          <w:b/>
          <w:i/>
        </w:rPr>
        <w:t xml:space="preserve">ealth Provider to Parent/Guardian or Caregiver – </w:t>
      </w:r>
      <w:r>
        <w:rPr>
          <w:rFonts w:eastAsiaTheme="majorEastAsia"/>
          <w:b/>
          <w:i/>
        </w:rPr>
        <w:t xml:space="preserve">Substance Use Disorder </w:t>
      </w:r>
      <w:r w:rsidRPr="009D537B">
        <w:rPr>
          <w:rFonts w:eastAsiaTheme="majorEastAsia"/>
          <w:b/>
          <w:i/>
        </w:rPr>
        <w:t>– Minor Can Consent</w:t>
      </w:r>
    </w:p>
    <w:p w14:paraId="31B2761F" w14:textId="66E22BD8" w:rsidR="0056065C" w:rsidRDefault="0056065C" w:rsidP="0056065C">
      <w:pPr>
        <w:rPr>
          <w:rFonts w:eastAsiaTheme="majorEastAsia"/>
        </w:rPr>
      </w:pPr>
      <w:r w:rsidRPr="0021581F">
        <w:t>Substance use disorder (SUD) patient-identifying information</w:t>
      </w:r>
      <w:r w:rsidRPr="00627B0E">
        <w:rPr>
          <w:rFonts w:eastAsiaTheme="majorEastAsia"/>
        </w:rPr>
        <w:t xml:space="preserve"> is specially protected</w:t>
      </w:r>
      <w:r w:rsidRPr="00580D26">
        <w:rPr>
          <w:rFonts w:eastAsiaTheme="majorEastAsia"/>
        </w:rPr>
        <w:t xml:space="preserve">. </w:t>
      </w:r>
      <w:r>
        <w:rPr>
          <w:rFonts w:eastAsiaTheme="majorEastAsia"/>
        </w:rPr>
        <w:t xml:space="preserve">The health provider must first determine whether they are regulated by federal </w:t>
      </w:r>
      <w:hyperlink w:anchor="SubstanceUseDisorderRegulations_Def" w:history="1">
        <w:r w:rsidRPr="00C87EE8">
          <w:rPr>
            <w:rStyle w:val="Hyperlink"/>
            <w:rFonts w:eastAsiaTheme="majorEastAsia"/>
          </w:rPr>
          <w:t>SUD regulations</w:t>
        </w:r>
      </w:hyperlink>
      <w:r>
        <w:rPr>
          <w:rFonts w:eastAsiaTheme="majorEastAsia"/>
        </w:rPr>
        <w:t xml:space="preserve"> (42 C.F.R. Part 2) or whether they are licensed by the California Department of Health Care Services (DHCS). Consult with your legal counsel to understand which regulations apply to your organization. Refer to </w:t>
      </w:r>
      <w:hyperlink w:anchor="Appendix_6" w:history="1">
        <w:r w:rsidRPr="0017615B">
          <w:rPr>
            <w:rStyle w:val="Hyperlink"/>
            <w:rFonts w:eastAsiaTheme="majorEastAsia"/>
          </w:rPr>
          <w:t xml:space="preserve">Appendix </w:t>
        </w:r>
        <w:r w:rsidR="00396FE8">
          <w:rPr>
            <w:rStyle w:val="Hyperlink"/>
            <w:rFonts w:eastAsiaTheme="majorEastAsia"/>
          </w:rPr>
          <w:t>6</w:t>
        </w:r>
        <w:r w:rsidRPr="0017615B">
          <w:rPr>
            <w:rStyle w:val="Hyperlink"/>
            <w:rFonts w:eastAsiaTheme="majorEastAsia"/>
          </w:rPr>
          <w:t xml:space="preserve"> – Who is Subject to…?</w:t>
        </w:r>
      </w:hyperlink>
      <w:r>
        <w:rPr>
          <w:rFonts w:eastAsiaTheme="majorEastAsia"/>
        </w:rPr>
        <w:t xml:space="preserve"> for more information on whether you are subject to SUD regulations.</w:t>
      </w:r>
    </w:p>
    <w:p w14:paraId="266A3E4F" w14:textId="4D940B3C" w:rsidR="0056065C" w:rsidRDefault="0056065C" w:rsidP="0056065C">
      <w:pPr>
        <w:spacing w:after="0"/>
        <w:rPr>
          <w:rFonts w:eastAsiaTheme="majorEastAsia"/>
        </w:rPr>
      </w:pPr>
      <w:r>
        <w:rPr>
          <w:rFonts w:eastAsiaTheme="majorEastAsia"/>
        </w:rPr>
        <w:t xml:space="preserve">Federal law specially protects SUD patient-identifying information. Federal law regulates federally assisted </w:t>
      </w:r>
      <w:hyperlink w:anchor="SUDTreatmentProgram_Def" w:history="1">
        <w:r w:rsidRPr="00EE1099">
          <w:rPr>
            <w:rStyle w:val="Hyperlink"/>
            <w:rFonts w:eastAsiaTheme="majorEastAsia"/>
          </w:rPr>
          <w:t>SUD treatment programs</w:t>
        </w:r>
      </w:hyperlink>
      <w:r>
        <w:rPr>
          <w:rFonts w:eastAsiaTheme="majorEastAsia"/>
        </w:rPr>
        <w:t xml:space="preserve"> and SUD patient identifying-information can be </w:t>
      </w:r>
      <w:hyperlink w:anchor="Disclose_Def" w:history="1">
        <w:r w:rsidRPr="00217E5A">
          <w:rPr>
            <w:rStyle w:val="Hyperlink"/>
            <w:rFonts w:eastAsiaTheme="majorEastAsia"/>
          </w:rPr>
          <w:t>disclosed</w:t>
        </w:r>
      </w:hyperlink>
      <w:r>
        <w:rPr>
          <w:rFonts w:eastAsiaTheme="majorEastAsia"/>
        </w:rPr>
        <w:t xml:space="preserve"> with the minor’s authorization. S</w:t>
      </w:r>
      <w:r w:rsidRPr="00627B0E">
        <w:rPr>
          <w:rFonts w:eastAsiaTheme="majorEastAsia"/>
        </w:rPr>
        <w:t xml:space="preserve">ince </w:t>
      </w:r>
      <w:r w:rsidRPr="00580D26">
        <w:rPr>
          <w:rFonts w:eastAsiaTheme="majorEastAsia"/>
        </w:rPr>
        <w:t>federal assistance</w:t>
      </w:r>
      <w:r w:rsidRPr="00627B0E">
        <w:rPr>
          <w:rFonts w:eastAsiaTheme="majorEastAsia"/>
        </w:rPr>
        <w:t xml:space="preserve"> is broadly defined in regulations and includes Medicare and Medicaid (Medi-Cal) </w:t>
      </w:r>
      <w:hyperlink w:anchor="Payment_Def" w:history="1">
        <w:r w:rsidRPr="00E94DE4">
          <w:rPr>
            <w:rStyle w:val="Hyperlink"/>
            <w:rFonts w:eastAsiaTheme="majorEastAsia"/>
          </w:rPr>
          <w:t>payments</w:t>
        </w:r>
      </w:hyperlink>
      <w:r w:rsidRPr="00627B0E">
        <w:rPr>
          <w:rFonts w:eastAsiaTheme="majorEastAsia"/>
        </w:rPr>
        <w:t xml:space="preserve">, </w:t>
      </w:r>
      <w:r w:rsidRPr="00627B0E">
        <w:t>a significant percentage of</w:t>
      </w:r>
      <w:r w:rsidRPr="00627B0E">
        <w:rPr>
          <w:rFonts w:eastAsiaTheme="majorEastAsia"/>
        </w:rPr>
        <w:t xml:space="preserve"> SUD patient-identifying information falls under the strict </w:t>
      </w:r>
      <w:r w:rsidRPr="008E6D91">
        <w:rPr>
          <w:szCs w:val="24"/>
        </w:rPr>
        <w:t>federal</w:t>
      </w:r>
      <w:r w:rsidRPr="00627B0E">
        <w:rPr>
          <w:rFonts w:eastAsiaTheme="majorEastAsia"/>
        </w:rPr>
        <w:t xml:space="preserve"> regulations</w:t>
      </w:r>
      <w:r>
        <w:rPr>
          <w:rFonts w:eastAsiaTheme="majorEastAsia"/>
        </w:rPr>
        <w:t xml:space="preserve">. Refer to </w:t>
      </w:r>
      <w:hyperlink w:anchor="Appendix_6" w:history="1">
        <w:r w:rsidRPr="0017615B">
          <w:rPr>
            <w:rStyle w:val="Hyperlink"/>
            <w:rFonts w:eastAsiaTheme="majorEastAsia"/>
          </w:rPr>
          <w:t xml:space="preserve">Appendix </w:t>
        </w:r>
        <w:r w:rsidR="00396FE8">
          <w:rPr>
            <w:rStyle w:val="Hyperlink"/>
            <w:rFonts w:eastAsiaTheme="majorEastAsia"/>
          </w:rPr>
          <w:t>6</w:t>
        </w:r>
        <w:r w:rsidRPr="0017615B">
          <w:rPr>
            <w:rStyle w:val="Hyperlink"/>
            <w:rFonts w:eastAsiaTheme="majorEastAsia"/>
          </w:rPr>
          <w:t xml:space="preserve"> – Who is Subject to…?</w:t>
        </w:r>
      </w:hyperlink>
      <w:r>
        <w:rPr>
          <w:rFonts w:eastAsiaTheme="majorEastAsia"/>
        </w:rPr>
        <w:t xml:space="preserve"> for more information on federally assisted SUD treatment programs.</w:t>
      </w:r>
    </w:p>
    <w:p w14:paraId="54E51545" w14:textId="77777777" w:rsidR="0056065C" w:rsidRDefault="0056065C" w:rsidP="0056065C">
      <w:pPr>
        <w:rPr>
          <w:i/>
          <w:color w:val="A6A6A6" w:themeColor="background1" w:themeShade="A6"/>
          <w:szCs w:val="24"/>
        </w:rPr>
      </w:pPr>
      <w:r>
        <w:rPr>
          <w:i/>
          <w:color w:val="A6A6A6" w:themeColor="background1" w:themeShade="A6"/>
          <w:szCs w:val="24"/>
        </w:rPr>
        <w:t>[</w:t>
      </w:r>
      <w:r w:rsidRPr="008E6D91">
        <w:rPr>
          <w:i/>
          <w:color w:val="A6A6A6" w:themeColor="background1" w:themeShade="A6"/>
          <w:szCs w:val="24"/>
        </w:rPr>
        <w:t>42 C.F.R. Part 2.</w:t>
      </w:r>
      <w:r>
        <w:rPr>
          <w:i/>
          <w:color w:val="A6A6A6" w:themeColor="background1" w:themeShade="A6"/>
          <w:szCs w:val="24"/>
        </w:rPr>
        <w:t>]</w:t>
      </w:r>
      <w:r w:rsidRPr="008E6D91">
        <w:rPr>
          <w:i/>
          <w:color w:val="A6A6A6" w:themeColor="background1" w:themeShade="A6"/>
          <w:szCs w:val="24"/>
        </w:rPr>
        <w:t xml:space="preserve"> </w:t>
      </w:r>
    </w:p>
    <w:p w14:paraId="736DD739" w14:textId="3AE46F34" w:rsidR="0056065C" w:rsidRPr="00627B0E" w:rsidRDefault="0056065C" w:rsidP="0056065C">
      <w:pPr>
        <w:contextualSpacing/>
        <w:rPr>
          <w:rFonts w:eastAsiaTheme="majorEastAsia"/>
        </w:rPr>
      </w:pPr>
      <w:r>
        <w:rPr>
          <w:rFonts w:eastAsiaTheme="majorEastAsia"/>
        </w:rPr>
        <w:t>While the Health Insurance Portability and Accountability Act (</w:t>
      </w:r>
      <w:r w:rsidRPr="00627B0E">
        <w:rPr>
          <w:rFonts w:eastAsiaTheme="majorEastAsia"/>
        </w:rPr>
        <w:t>HIPAA</w:t>
      </w:r>
      <w:r>
        <w:rPr>
          <w:rFonts w:eastAsiaTheme="majorEastAsia"/>
        </w:rPr>
        <w:t>)</w:t>
      </w:r>
      <w:r w:rsidRPr="00627B0E">
        <w:rPr>
          <w:rFonts w:eastAsiaTheme="majorEastAsia"/>
        </w:rPr>
        <w:t xml:space="preserve"> permits sharing </w:t>
      </w:r>
      <w:hyperlink w:anchor="HealthInfo_Def" w:history="1">
        <w:r w:rsidRPr="00E34B44">
          <w:rPr>
            <w:rStyle w:val="Hyperlink"/>
            <w:rFonts w:eastAsiaTheme="majorEastAsia"/>
          </w:rPr>
          <w:t>health information</w:t>
        </w:r>
      </w:hyperlink>
      <w:r w:rsidRPr="00627B0E">
        <w:rPr>
          <w:rFonts w:eastAsiaTheme="majorEastAsia"/>
        </w:rPr>
        <w:t xml:space="preserve"> without an authorization</w:t>
      </w:r>
      <w:r>
        <w:rPr>
          <w:rFonts w:eastAsiaTheme="majorEastAsia"/>
        </w:rPr>
        <w:t xml:space="preserve"> to a caregiver with the patient’s permission, other federal </w:t>
      </w:r>
      <w:r w:rsidR="00614ACA">
        <w:rPr>
          <w:rFonts w:eastAsiaTheme="majorEastAsia"/>
        </w:rPr>
        <w:t xml:space="preserve">and state </w:t>
      </w:r>
      <w:r>
        <w:rPr>
          <w:rFonts w:eastAsiaTheme="majorEastAsia"/>
        </w:rPr>
        <w:t>laws do not. If the health information is regulated by</w:t>
      </w:r>
      <w:r w:rsidRPr="00627B0E">
        <w:rPr>
          <w:rFonts w:eastAsiaTheme="majorEastAsia"/>
        </w:rPr>
        <w:t xml:space="preserve"> 42 C.F.R. Part 2</w:t>
      </w:r>
      <w:r>
        <w:rPr>
          <w:rFonts w:eastAsiaTheme="majorEastAsia"/>
        </w:rPr>
        <w:t xml:space="preserve"> or the health provider is licensed by DHCS</w:t>
      </w:r>
      <w:r w:rsidRPr="00627B0E">
        <w:rPr>
          <w:rFonts w:eastAsiaTheme="majorEastAsia"/>
        </w:rPr>
        <w:t xml:space="preserve">, </w:t>
      </w:r>
      <w:r>
        <w:rPr>
          <w:rFonts w:eastAsiaTheme="majorEastAsia"/>
        </w:rPr>
        <w:t>an authorization is necessary for the disclosure of SUD patient-identifying information.</w:t>
      </w:r>
      <w:r w:rsidRPr="00627B0E">
        <w:rPr>
          <w:rFonts w:eastAsiaTheme="majorEastAsia"/>
        </w:rPr>
        <w:t xml:space="preserve"> </w:t>
      </w:r>
    </w:p>
    <w:p w14:paraId="57E699C5" w14:textId="77777777" w:rsidR="0056065C" w:rsidRPr="008E6D91" w:rsidRDefault="0056065C" w:rsidP="0056065C">
      <w:pPr>
        <w:rPr>
          <w:i/>
          <w:color w:val="A6A6A6" w:themeColor="background1" w:themeShade="A6"/>
          <w:szCs w:val="24"/>
        </w:rPr>
      </w:pPr>
      <w:r w:rsidRPr="008E6D91">
        <w:rPr>
          <w:i/>
          <w:color w:val="A6A6A6" w:themeColor="background1" w:themeShade="A6"/>
          <w:szCs w:val="24"/>
        </w:rPr>
        <w:t>[42 C.F.R. § 2.1</w:t>
      </w:r>
      <w:r>
        <w:rPr>
          <w:i/>
          <w:color w:val="A6A6A6" w:themeColor="background1" w:themeShade="A6"/>
          <w:szCs w:val="24"/>
        </w:rPr>
        <w:t>2</w:t>
      </w:r>
      <w:r w:rsidRPr="008E6D91">
        <w:rPr>
          <w:i/>
          <w:color w:val="A6A6A6" w:themeColor="background1" w:themeShade="A6"/>
          <w:szCs w:val="24"/>
        </w:rPr>
        <w:t>; 45 C.F.R. § 164.510(b)(1)(i)</w:t>
      </w:r>
      <w:r>
        <w:rPr>
          <w:i/>
          <w:color w:val="A6A6A6" w:themeColor="background1" w:themeShade="A6"/>
          <w:szCs w:val="24"/>
        </w:rPr>
        <w:t>;</w:t>
      </w:r>
      <w:r w:rsidRPr="00DA0067">
        <w:rPr>
          <w:i/>
          <w:color w:val="A6A6A6" w:themeColor="background1" w:themeShade="A6"/>
          <w:szCs w:val="24"/>
        </w:rPr>
        <w:t xml:space="preserve"> </w:t>
      </w:r>
      <w:r w:rsidRPr="00E03CC1">
        <w:rPr>
          <w:i/>
          <w:color w:val="A6A6A6" w:themeColor="background1" w:themeShade="A6"/>
          <w:szCs w:val="24"/>
        </w:rPr>
        <w:t>Cal. Health &amp; Safety Code § 11845.5</w:t>
      </w:r>
      <w:r w:rsidRPr="008E6D91">
        <w:rPr>
          <w:i/>
          <w:color w:val="A6A6A6" w:themeColor="background1" w:themeShade="A6"/>
          <w:szCs w:val="24"/>
        </w:rPr>
        <w:t>.]</w:t>
      </w:r>
    </w:p>
    <w:p w14:paraId="44A60258" w14:textId="5DBDB1A9" w:rsidR="0056065C" w:rsidRDefault="0056065C" w:rsidP="0056065C">
      <w:pPr>
        <w:spacing w:after="0"/>
        <w:rPr>
          <w:rFonts w:eastAsiaTheme="majorEastAsia"/>
        </w:rPr>
      </w:pPr>
      <w:r>
        <w:rPr>
          <w:szCs w:val="24"/>
        </w:rPr>
        <w:t xml:space="preserve">California law requires that a health provider treating or counseling a minor to include the involvement of minor’s parent or guardian in the minor’s treatment. </w:t>
      </w:r>
      <w:r>
        <w:rPr>
          <w:rFonts w:eastAsiaTheme="majorEastAsia"/>
        </w:rPr>
        <w:t xml:space="preserve">However, 42 C.F.R. Part 2 and HIPAA provide greater </w:t>
      </w:r>
      <w:hyperlink w:anchor="Privacy_Def" w:history="1">
        <w:r w:rsidRPr="00923D65">
          <w:rPr>
            <w:rStyle w:val="Hyperlink"/>
            <w:rFonts w:eastAsiaTheme="majorEastAsia"/>
          </w:rPr>
          <w:t>privacy</w:t>
        </w:r>
      </w:hyperlink>
      <w:r>
        <w:rPr>
          <w:rFonts w:eastAsiaTheme="majorEastAsia"/>
        </w:rPr>
        <w:t xml:space="preserve"> protections than state law. If the health information is regulated by 42 C.F.R. Part 2 or by HIPAA, the SUD patient-identifying information may only be shared with the minor’s authorization. </w:t>
      </w:r>
    </w:p>
    <w:p w14:paraId="2FB4B366" w14:textId="77777777" w:rsidR="0056065C" w:rsidRPr="008E6D91" w:rsidRDefault="0056065C" w:rsidP="0056065C">
      <w:pPr>
        <w:rPr>
          <w:i/>
          <w:color w:val="A6A6A6" w:themeColor="background1" w:themeShade="A6"/>
          <w:szCs w:val="24"/>
        </w:rPr>
      </w:pPr>
      <w:r w:rsidRPr="008E6D91">
        <w:rPr>
          <w:i/>
          <w:color w:val="A6A6A6" w:themeColor="background1" w:themeShade="A6"/>
          <w:szCs w:val="24"/>
        </w:rPr>
        <w:t xml:space="preserve">[42 C.F.R. </w:t>
      </w:r>
      <w:r>
        <w:rPr>
          <w:i/>
          <w:color w:val="A6A6A6" w:themeColor="background1" w:themeShade="A6"/>
          <w:szCs w:val="24"/>
        </w:rPr>
        <w:t xml:space="preserve">§ 2.14; 45 C.F.R. § 160.203, </w:t>
      </w:r>
      <w:r w:rsidRPr="004E25AA">
        <w:rPr>
          <w:i/>
          <w:color w:val="A6A6A6" w:themeColor="background1" w:themeShade="A6"/>
          <w:szCs w:val="24"/>
        </w:rPr>
        <w:t>164.502(g)</w:t>
      </w:r>
      <w:r>
        <w:rPr>
          <w:i/>
          <w:color w:val="A6A6A6" w:themeColor="background1" w:themeShade="A6"/>
          <w:szCs w:val="24"/>
        </w:rPr>
        <w:t>; Cal. Family Code § 6929(c</w:t>
      </w:r>
      <w:r w:rsidRPr="008E6D91">
        <w:rPr>
          <w:i/>
          <w:color w:val="A6A6A6" w:themeColor="background1" w:themeShade="A6"/>
          <w:szCs w:val="24"/>
        </w:rPr>
        <w:t>).]</w:t>
      </w:r>
    </w:p>
    <w:p w14:paraId="42532A32" w14:textId="77777777" w:rsidR="0056065C" w:rsidRDefault="0056065C" w:rsidP="0056065C">
      <w:pPr>
        <w:spacing w:after="0"/>
        <w:rPr>
          <w:rFonts w:eastAsiaTheme="majorEastAsia"/>
        </w:rPr>
      </w:pPr>
      <w:r>
        <w:rPr>
          <w:rFonts w:eastAsiaTheme="majorEastAsia"/>
        </w:rPr>
        <w:t xml:space="preserve">State law also allows the parent or guardian to seek SUD treatment for their minor, even if the minor does not consent to the medical care. Under these circumstances, the physician and surgeon must disclose the minor’s health information to the parent or guardian, even if the minor does not agree to the disclosure. However, if the health information is regulated by 42 C.F.R. Part 2, the SUD patient-identifying information may only be shared with the minor’s authorization. </w:t>
      </w:r>
    </w:p>
    <w:p w14:paraId="0B868759" w14:textId="77777777" w:rsidR="0056065C" w:rsidRDefault="0056065C" w:rsidP="0056065C">
      <w:pPr>
        <w:rPr>
          <w:i/>
          <w:color w:val="A6A6A6" w:themeColor="background1" w:themeShade="A6"/>
          <w:szCs w:val="24"/>
        </w:rPr>
      </w:pPr>
      <w:r w:rsidRPr="008E6D91">
        <w:rPr>
          <w:i/>
          <w:color w:val="A6A6A6" w:themeColor="background1" w:themeShade="A6"/>
          <w:szCs w:val="24"/>
        </w:rPr>
        <w:t xml:space="preserve">[42 C.F.R. </w:t>
      </w:r>
      <w:r>
        <w:rPr>
          <w:i/>
          <w:color w:val="A6A6A6" w:themeColor="background1" w:themeShade="A6"/>
          <w:szCs w:val="24"/>
        </w:rPr>
        <w:t xml:space="preserve">§ 2.14; 45 C.F.R. §§ 160.203, </w:t>
      </w:r>
      <w:r w:rsidRPr="004E25AA">
        <w:rPr>
          <w:i/>
          <w:color w:val="A6A6A6" w:themeColor="background1" w:themeShade="A6"/>
          <w:szCs w:val="24"/>
        </w:rPr>
        <w:t>164.502(g)</w:t>
      </w:r>
      <w:r>
        <w:rPr>
          <w:i/>
          <w:color w:val="A6A6A6" w:themeColor="background1" w:themeShade="A6"/>
          <w:szCs w:val="24"/>
        </w:rPr>
        <w:t>; Cal. Family Code § 6929(f</w:t>
      </w:r>
      <w:r w:rsidRPr="008E6D91">
        <w:rPr>
          <w:i/>
          <w:color w:val="A6A6A6" w:themeColor="background1" w:themeShade="A6"/>
          <w:szCs w:val="24"/>
        </w:rPr>
        <w:t>)</w:t>
      </w:r>
      <w:r>
        <w:rPr>
          <w:i/>
          <w:color w:val="A6A6A6" w:themeColor="background1" w:themeShade="A6"/>
          <w:szCs w:val="24"/>
        </w:rPr>
        <w:t xml:space="preserve"> and (g); Cal. Health &amp; Safety Code § 11845.5(c)(4)</w:t>
      </w:r>
      <w:r w:rsidRPr="008E6D91">
        <w:rPr>
          <w:i/>
          <w:color w:val="A6A6A6" w:themeColor="background1" w:themeShade="A6"/>
          <w:szCs w:val="24"/>
        </w:rPr>
        <w:t>.]</w:t>
      </w:r>
    </w:p>
    <w:p w14:paraId="43032A3D" w14:textId="14E76BBE" w:rsidR="0056065C" w:rsidRDefault="0056065C" w:rsidP="0056065C">
      <w:pPr>
        <w:rPr>
          <w:color w:val="000000"/>
          <w:szCs w:val="24"/>
        </w:rPr>
      </w:pPr>
      <w:r w:rsidRPr="00E1509B">
        <w:rPr>
          <w:b/>
          <w:color w:val="000000"/>
          <w:szCs w:val="24"/>
        </w:rPr>
        <w:t>CAUTION!</w:t>
      </w:r>
      <w:r>
        <w:rPr>
          <w:color w:val="000000"/>
          <w:szCs w:val="24"/>
        </w:rPr>
        <w:t xml:space="preserve"> – </w:t>
      </w:r>
      <w:r w:rsidRPr="009D4280">
        <w:rPr>
          <w:color w:val="000000"/>
          <w:szCs w:val="24"/>
        </w:rPr>
        <w:t>for this scenario</w:t>
      </w:r>
      <w:r w:rsidR="00B06E4E">
        <w:rPr>
          <w:color w:val="000000"/>
          <w:szCs w:val="24"/>
        </w:rPr>
        <w:t>,</w:t>
      </w:r>
      <w:r w:rsidRPr="007D2B3D">
        <w:rPr>
          <w:color w:val="000000"/>
          <w:szCs w:val="24"/>
        </w:rPr>
        <w:t xml:space="preserve"> </w:t>
      </w:r>
      <w:r>
        <w:t xml:space="preserve">California law specifically requires the </w:t>
      </w:r>
      <w:r w:rsidRPr="001C123D">
        <w:t>health provider</w:t>
      </w:r>
      <w:r>
        <w:t xml:space="preserve"> to be a certified “physician and surgeon.”</w:t>
      </w:r>
    </w:p>
    <w:p w14:paraId="6B7835E2" w14:textId="77777777" w:rsidR="0056065C" w:rsidRDefault="0056065C" w:rsidP="0056065C">
      <w:pPr>
        <w:spacing w:after="0"/>
        <w:rPr>
          <w:szCs w:val="24"/>
        </w:rPr>
      </w:pPr>
      <w:r>
        <w:rPr>
          <w:rFonts w:eastAsiaTheme="majorEastAsia"/>
        </w:rPr>
        <w:t xml:space="preserve">If none of the above conditions are met, then the </w:t>
      </w:r>
      <w:r>
        <w:rPr>
          <w:szCs w:val="24"/>
        </w:rPr>
        <w:t xml:space="preserve">SUD patient-identifying information can be shared with the patient or patient’s representative authorization.  </w:t>
      </w:r>
    </w:p>
    <w:p w14:paraId="7DB80321" w14:textId="77777777" w:rsidR="0056065C" w:rsidRPr="00D26DC2" w:rsidRDefault="0056065C" w:rsidP="0056065C">
      <w:pPr>
        <w:rPr>
          <w:i/>
          <w:color w:val="A6A6A6" w:themeColor="background1" w:themeShade="A6"/>
          <w:szCs w:val="24"/>
        </w:rPr>
      </w:pPr>
      <w:r w:rsidRPr="00D26DC2">
        <w:rPr>
          <w:i/>
          <w:color w:val="A6A6A6" w:themeColor="background1" w:themeShade="A6"/>
          <w:szCs w:val="24"/>
        </w:rPr>
        <w:t>[</w:t>
      </w:r>
      <w:r w:rsidRPr="008E6D91">
        <w:rPr>
          <w:i/>
          <w:color w:val="A6A6A6" w:themeColor="background1" w:themeShade="A6"/>
          <w:szCs w:val="24"/>
        </w:rPr>
        <w:t xml:space="preserve">42 C.F.R. </w:t>
      </w:r>
      <w:r>
        <w:rPr>
          <w:i/>
          <w:color w:val="A6A6A6" w:themeColor="background1" w:themeShade="A6"/>
          <w:szCs w:val="24"/>
        </w:rPr>
        <w:t xml:space="preserve">§ 2.31; 45 C.F.R. § 164.508; Cal. Civ. Code § 56.11; </w:t>
      </w:r>
      <w:r w:rsidRPr="00E03CC1">
        <w:rPr>
          <w:i/>
          <w:color w:val="A6A6A6" w:themeColor="background1" w:themeShade="A6"/>
          <w:szCs w:val="24"/>
        </w:rPr>
        <w:t>Cal. Health &amp; Safety Code § 11845.5</w:t>
      </w:r>
      <w:r w:rsidRPr="00D26DC2">
        <w:rPr>
          <w:i/>
          <w:color w:val="A6A6A6" w:themeColor="background1" w:themeShade="A6"/>
          <w:szCs w:val="24"/>
        </w:rPr>
        <w:t>.]</w:t>
      </w:r>
    </w:p>
    <w:p w14:paraId="175CF5B6" w14:textId="77777777" w:rsidR="0056065C" w:rsidRPr="00857EE7" w:rsidRDefault="0056065C" w:rsidP="0056065C">
      <w:pPr>
        <w:spacing w:before="240"/>
        <w:rPr>
          <w:rFonts w:eastAsiaTheme="majorEastAsia"/>
          <w:b/>
          <w:i/>
        </w:rPr>
      </w:pPr>
      <w:r w:rsidRPr="00E02446">
        <w:rPr>
          <w:rFonts w:eastAsiaTheme="majorEastAsia"/>
          <w:b/>
          <w:i/>
        </w:rPr>
        <w:t>Citations and Related Guidance</w:t>
      </w:r>
    </w:p>
    <w:p w14:paraId="644B102C" w14:textId="77777777" w:rsidR="0056065C" w:rsidRDefault="0056065C" w:rsidP="0056065C">
      <w:pPr>
        <w:pStyle w:val="ListParagraph"/>
        <w:numPr>
          <w:ilvl w:val="0"/>
          <w:numId w:val="37"/>
        </w:numPr>
        <w:rPr>
          <w:szCs w:val="24"/>
        </w:rPr>
      </w:pPr>
      <w:r>
        <w:rPr>
          <w:szCs w:val="24"/>
        </w:rPr>
        <w:t>42 C.F.R. Part 2.</w:t>
      </w:r>
    </w:p>
    <w:p w14:paraId="2EB845A5" w14:textId="77777777" w:rsidR="0056065C" w:rsidRPr="00923BB7" w:rsidRDefault="0056065C" w:rsidP="0056065C">
      <w:pPr>
        <w:pStyle w:val="ListParagraph"/>
        <w:numPr>
          <w:ilvl w:val="0"/>
          <w:numId w:val="37"/>
        </w:numPr>
        <w:rPr>
          <w:szCs w:val="24"/>
        </w:rPr>
      </w:pPr>
      <w:r w:rsidRPr="00923BB7">
        <w:rPr>
          <w:szCs w:val="24"/>
        </w:rPr>
        <w:t>45 C</w:t>
      </w:r>
      <w:r>
        <w:rPr>
          <w:szCs w:val="24"/>
        </w:rPr>
        <w:t>.</w:t>
      </w:r>
      <w:r w:rsidRPr="00923BB7">
        <w:rPr>
          <w:szCs w:val="24"/>
        </w:rPr>
        <w:t>F</w:t>
      </w:r>
      <w:r>
        <w:rPr>
          <w:szCs w:val="24"/>
        </w:rPr>
        <w:t>.</w:t>
      </w:r>
      <w:r w:rsidRPr="00923BB7">
        <w:rPr>
          <w:szCs w:val="24"/>
        </w:rPr>
        <w:t>R</w:t>
      </w:r>
      <w:r>
        <w:rPr>
          <w:szCs w:val="24"/>
        </w:rPr>
        <w:t>.</w:t>
      </w:r>
      <w:r w:rsidRPr="00923BB7">
        <w:rPr>
          <w:szCs w:val="24"/>
        </w:rPr>
        <w:t xml:space="preserve"> § 16</w:t>
      </w:r>
      <w:r>
        <w:rPr>
          <w:szCs w:val="24"/>
        </w:rPr>
        <w:t>0</w:t>
      </w:r>
      <w:r w:rsidRPr="00923BB7">
        <w:rPr>
          <w:szCs w:val="24"/>
        </w:rPr>
        <w:t>.</w:t>
      </w:r>
      <w:r>
        <w:rPr>
          <w:szCs w:val="24"/>
        </w:rPr>
        <w:t>203.</w:t>
      </w:r>
    </w:p>
    <w:p w14:paraId="6E54A6BA" w14:textId="77777777" w:rsidR="0056065C" w:rsidRPr="00923BB7" w:rsidRDefault="0056065C" w:rsidP="0056065C">
      <w:pPr>
        <w:pStyle w:val="ListParagraph"/>
        <w:numPr>
          <w:ilvl w:val="0"/>
          <w:numId w:val="37"/>
        </w:numPr>
        <w:rPr>
          <w:szCs w:val="24"/>
        </w:rPr>
      </w:pPr>
      <w:r w:rsidRPr="00923BB7">
        <w:rPr>
          <w:szCs w:val="24"/>
        </w:rPr>
        <w:t>45 C</w:t>
      </w:r>
      <w:r>
        <w:rPr>
          <w:szCs w:val="24"/>
        </w:rPr>
        <w:t>.</w:t>
      </w:r>
      <w:r w:rsidRPr="00923BB7">
        <w:rPr>
          <w:szCs w:val="24"/>
        </w:rPr>
        <w:t>F</w:t>
      </w:r>
      <w:r>
        <w:rPr>
          <w:szCs w:val="24"/>
        </w:rPr>
        <w:t>.</w:t>
      </w:r>
      <w:r w:rsidRPr="00923BB7">
        <w:rPr>
          <w:szCs w:val="24"/>
        </w:rPr>
        <w:t>R</w:t>
      </w:r>
      <w:r>
        <w:rPr>
          <w:szCs w:val="24"/>
        </w:rPr>
        <w:t>.</w:t>
      </w:r>
      <w:r w:rsidRPr="00923BB7">
        <w:rPr>
          <w:szCs w:val="24"/>
        </w:rPr>
        <w:t xml:space="preserve"> § 164.502(g)</w:t>
      </w:r>
      <w:r>
        <w:rPr>
          <w:szCs w:val="24"/>
        </w:rPr>
        <w:t>.</w:t>
      </w:r>
    </w:p>
    <w:p w14:paraId="408D1AF7" w14:textId="77777777" w:rsidR="0056065C" w:rsidRDefault="0056065C" w:rsidP="0056065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rsidRPr="009C2AEA">
        <w:rPr>
          <w:szCs w:val="24"/>
        </w:rPr>
        <w:t xml:space="preserve">§ </w:t>
      </w:r>
      <w:r w:rsidRPr="002D3AC5">
        <w:rPr>
          <w:szCs w:val="24"/>
        </w:rPr>
        <w:t>164.5</w:t>
      </w:r>
      <w:r>
        <w:rPr>
          <w:szCs w:val="24"/>
        </w:rPr>
        <w:t>08.</w:t>
      </w:r>
    </w:p>
    <w:p w14:paraId="00505711" w14:textId="646E7515" w:rsidR="0056065C" w:rsidRPr="009C2AEA" w:rsidRDefault="0056065C" w:rsidP="0056065C">
      <w:pPr>
        <w:pStyle w:val="ListParagraph"/>
        <w:numPr>
          <w:ilvl w:val="0"/>
          <w:numId w:val="37"/>
        </w:numPr>
        <w:rPr>
          <w:szCs w:val="24"/>
        </w:rPr>
      </w:pPr>
      <w:r w:rsidRPr="009C2AEA">
        <w:rPr>
          <w:szCs w:val="24"/>
        </w:rPr>
        <w:t>45 C.F.R. § 164.510(b)</w:t>
      </w:r>
      <w:r w:rsidR="0021581F">
        <w:rPr>
          <w:szCs w:val="24"/>
        </w:rPr>
        <w:t>(1)(i)</w:t>
      </w:r>
      <w:r w:rsidRPr="009C2AEA">
        <w:rPr>
          <w:szCs w:val="24"/>
        </w:rPr>
        <w:t>.</w:t>
      </w:r>
    </w:p>
    <w:p w14:paraId="2528D8C8" w14:textId="77777777" w:rsidR="0056065C" w:rsidRPr="002D3AC5" w:rsidRDefault="0056065C" w:rsidP="0056065C">
      <w:pPr>
        <w:pStyle w:val="ListParagraph"/>
        <w:numPr>
          <w:ilvl w:val="0"/>
          <w:numId w:val="37"/>
        </w:numPr>
        <w:rPr>
          <w:szCs w:val="24"/>
        </w:rPr>
      </w:pPr>
      <w:r>
        <w:rPr>
          <w:szCs w:val="24"/>
        </w:rPr>
        <w:t xml:space="preserve">Cal. Civ. Code </w:t>
      </w:r>
      <w:r w:rsidRPr="009C2AEA">
        <w:rPr>
          <w:szCs w:val="24"/>
        </w:rPr>
        <w:t>§ 56.11.</w:t>
      </w:r>
    </w:p>
    <w:p w14:paraId="2B112D93" w14:textId="77777777" w:rsidR="0056065C" w:rsidRPr="009C2AEA" w:rsidRDefault="0056065C" w:rsidP="0056065C">
      <w:pPr>
        <w:pStyle w:val="ListParagraph"/>
        <w:numPr>
          <w:ilvl w:val="0"/>
          <w:numId w:val="37"/>
        </w:numPr>
        <w:rPr>
          <w:szCs w:val="24"/>
        </w:rPr>
      </w:pPr>
      <w:r w:rsidRPr="009C2AEA">
        <w:rPr>
          <w:szCs w:val="24"/>
        </w:rPr>
        <w:t>Cal. Family Code § 692</w:t>
      </w:r>
      <w:r>
        <w:rPr>
          <w:szCs w:val="24"/>
        </w:rPr>
        <w:t>9</w:t>
      </w:r>
      <w:r w:rsidRPr="009C2AEA">
        <w:rPr>
          <w:szCs w:val="24"/>
        </w:rPr>
        <w:t>.</w:t>
      </w:r>
    </w:p>
    <w:p w14:paraId="4D0E3C1D" w14:textId="77777777" w:rsidR="0056065C" w:rsidRDefault="0056065C" w:rsidP="0056065C">
      <w:pPr>
        <w:pStyle w:val="ListParagraph"/>
        <w:numPr>
          <w:ilvl w:val="0"/>
          <w:numId w:val="37"/>
        </w:numPr>
      </w:pPr>
      <w:r w:rsidRPr="00015907">
        <w:t xml:space="preserve">Cal. Health </w:t>
      </w:r>
      <w:r>
        <w:t>&amp;</w:t>
      </w:r>
      <w:r w:rsidRPr="00015907">
        <w:t xml:space="preserve"> Safety Code § </w:t>
      </w:r>
      <w:r>
        <w:t>11845.5.</w:t>
      </w:r>
    </w:p>
    <w:p w14:paraId="36250AF7" w14:textId="6166C6C0" w:rsidR="0056065C" w:rsidRDefault="00396FE8" w:rsidP="0056065C">
      <w:pPr>
        <w:pStyle w:val="ListParagraph"/>
        <w:numPr>
          <w:ilvl w:val="0"/>
          <w:numId w:val="37"/>
        </w:numPr>
        <w:rPr>
          <w:rStyle w:val="Hyperlink"/>
        </w:rPr>
      </w:pPr>
      <w:r>
        <w:fldChar w:fldCharType="begin"/>
      </w:r>
      <w:r>
        <w:instrText xml:space="preserve"> HYPERLINK  \l "Appendix_2" </w:instrText>
      </w:r>
      <w:r>
        <w:fldChar w:fldCharType="separate"/>
      </w:r>
      <w:r w:rsidR="0056065C" w:rsidRPr="00396FE8">
        <w:rPr>
          <w:rStyle w:val="Hyperlink"/>
        </w:rPr>
        <w:t xml:space="preserve">Appendix </w:t>
      </w:r>
      <w:r w:rsidRPr="00396FE8">
        <w:rPr>
          <w:rStyle w:val="Hyperlink"/>
        </w:rPr>
        <w:t>2</w:t>
      </w:r>
      <w:r w:rsidR="0056065C" w:rsidRPr="00396FE8">
        <w:rPr>
          <w:rStyle w:val="Hyperlink"/>
        </w:rPr>
        <w:t xml:space="preserve"> – Patient Auth</w:t>
      </w:r>
      <w:r w:rsidR="00B53E98">
        <w:rPr>
          <w:rStyle w:val="Hyperlink"/>
        </w:rPr>
        <w:t>orization for Use or Disclosure</w:t>
      </w:r>
    </w:p>
    <w:p w14:paraId="3EE39DEC" w14:textId="38910ED2" w:rsidR="00B53E98" w:rsidRPr="00396FE8" w:rsidRDefault="00B53E98" w:rsidP="0056065C">
      <w:pPr>
        <w:pStyle w:val="ListParagraph"/>
        <w:numPr>
          <w:ilvl w:val="0"/>
          <w:numId w:val="37"/>
        </w:numPr>
        <w:rPr>
          <w:rStyle w:val="Hyperlink"/>
        </w:rPr>
      </w:pPr>
      <w:hyperlink w:anchor="Appendix_6" w:history="1">
        <w:r w:rsidRPr="0017615B">
          <w:rPr>
            <w:rStyle w:val="Hyperlink"/>
            <w:rFonts w:eastAsiaTheme="majorEastAsia"/>
          </w:rPr>
          <w:t xml:space="preserve">Appendix </w:t>
        </w:r>
        <w:r>
          <w:rPr>
            <w:rStyle w:val="Hyperlink"/>
            <w:rFonts w:eastAsiaTheme="majorEastAsia"/>
          </w:rPr>
          <w:t>6</w:t>
        </w:r>
        <w:r w:rsidRPr="0017615B">
          <w:rPr>
            <w:rStyle w:val="Hyperlink"/>
            <w:rFonts w:eastAsiaTheme="majorEastAsia"/>
          </w:rPr>
          <w:t xml:space="preserve"> – Who is Subject to…?</w:t>
        </w:r>
      </w:hyperlink>
    </w:p>
    <w:p w14:paraId="462264D2" w14:textId="4846CEAE" w:rsidR="0056065C" w:rsidRDefault="00396FE8" w:rsidP="0056065C">
      <w:pPr>
        <w:spacing w:after="160" w:line="259" w:lineRule="auto"/>
      </w:pPr>
      <w:r>
        <w:fldChar w:fldCharType="end"/>
      </w:r>
      <w:r w:rsidR="0056065C">
        <w:br w:type="page"/>
      </w:r>
    </w:p>
    <w:p w14:paraId="44BAB9FF" w14:textId="1B6B0F46" w:rsidR="000E58EB" w:rsidRDefault="003553B9" w:rsidP="000E58EB">
      <w:pPr>
        <w:pStyle w:val="Heading3"/>
      </w:pPr>
      <w:bookmarkStart w:id="48" w:name="_Health_Provider_to_1"/>
      <w:bookmarkStart w:id="49" w:name="Minors_HPtoHP_Sec"/>
      <w:bookmarkStart w:id="50" w:name="_Toc83633723"/>
      <w:bookmarkEnd w:id="48"/>
      <w:r>
        <w:t xml:space="preserve">Minors </w:t>
      </w:r>
      <w:r w:rsidR="00D74A7C">
        <w:t>–</w:t>
      </w:r>
      <w:r>
        <w:t xml:space="preserve"> </w:t>
      </w:r>
      <w:r w:rsidR="000E58EB">
        <w:t xml:space="preserve">Health Provider </w:t>
      </w:r>
      <w:r w:rsidR="00DD4173">
        <w:t>to</w:t>
      </w:r>
      <w:r w:rsidR="000E58EB">
        <w:t xml:space="preserve"> Health Provider</w:t>
      </w:r>
      <w:bookmarkEnd w:id="50"/>
    </w:p>
    <w:bookmarkEnd w:id="49"/>
    <w:p w14:paraId="4930FFD3" w14:textId="77777777" w:rsidR="00E633FC" w:rsidRDefault="00E633FC" w:rsidP="00E633FC">
      <w:pPr>
        <w:spacing w:after="160" w:line="259" w:lineRule="auto"/>
        <w:rPr>
          <w:b/>
        </w:rPr>
      </w:pPr>
      <w:r>
        <w:rPr>
          <w:b/>
        </w:rPr>
        <w:t>Introduction</w:t>
      </w:r>
    </w:p>
    <w:p w14:paraId="77D317BE" w14:textId="3451544A" w:rsidR="00E633FC" w:rsidRDefault="00316562" w:rsidP="00E633FC">
      <w:pPr>
        <w:rPr>
          <w:rFonts w:eastAsiaTheme="majorEastAsia"/>
        </w:rPr>
      </w:pPr>
      <w:hyperlink w:anchor="HealthProvider_Def" w:history="1">
        <w:r w:rsidR="00E633FC" w:rsidRPr="001C123D">
          <w:rPr>
            <w:rStyle w:val="Hyperlink"/>
            <w:rFonts w:eastAsiaTheme="majorEastAsia"/>
          </w:rPr>
          <w:t>Health providers</w:t>
        </w:r>
      </w:hyperlink>
      <w:r w:rsidR="00E633FC">
        <w:rPr>
          <w:rFonts w:eastAsiaTheme="majorEastAsia"/>
        </w:rPr>
        <w:t xml:space="preserve"> need to share various </w:t>
      </w:r>
      <w:hyperlink w:anchor="HealthInfo_Def" w:history="1">
        <w:r w:rsidR="00E633FC" w:rsidRPr="00D17863">
          <w:rPr>
            <w:rStyle w:val="Hyperlink"/>
            <w:rFonts w:eastAsiaTheme="majorEastAsia"/>
          </w:rPr>
          <w:t>health information</w:t>
        </w:r>
      </w:hyperlink>
      <w:r w:rsidR="00E633FC">
        <w:rPr>
          <w:rFonts w:eastAsiaTheme="majorEastAsia"/>
        </w:rPr>
        <w:t xml:space="preserve"> with other health providers to provide effective integrated treatment and </w:t>
      </w:r>
      <w:hyperlink w:anchor="CoordofCare_Def" w:history="1">
        <w:r w:rsidR="00E633FC" w:rsidRPr="00217E5A">
          <w:rPr>
            <w:rStyle w:val="Hyperlink"/>
            <w:rFonts w:eastAsiaTheme="majorEastAsia"/>
          </w:rPr>
          <w:t>coordination of care</w:t>
        </w:r>
      </w:hyperlink>
      <w:r w:rsidR="00E633FC">
        <w:rPr>
          <w:rFonts w:eastAsiaTheme="majorEastAsia"/>
        </w:rPr>
        <w:t xml:space="preserve">, which involves planning and organizing a </w:t>
      </w:r>
      <w:hyperlink w:anchor="Minor_Def" w:history="1">
        <w:r w:rsidR="00E633FC" w:rsidRPr="00E0744F">
          <w:rPr>
            <w:rStyle w:val="Hyperlink"/>
            <w:rFonts w:eastAsiaTheme="majorEastAsia"/>
          </w:rPr>
          <w:t>minor’s</w:t>
        </w:r>
      </w:hyperlink>
      <w:r w:rsidR="00D17863">
        <w:rPr>
          <w:rFonts w:eastAsiaTheme="majorEastAsia"/>
        </w:rPr>
        <w:t xml:space="preserve"> care. </w:t>
      </w:r>
      <w:r w:rsidR="00E633FC">
        <w:rPr>
          <w:rFonts w:eastAsiaTheme="majorEastAsia"/>
        </w:rPr>
        <w:t xml:space="preserve">In general, health information can be shared for </w:t>
      </w:r>
      <w:hyperlink w:anchor="Treatment_Def" w:history="1">
        <w:r w:rsidR="00E633FC" w:rsidRPr="00D17863">
          <w:rPr>
            <w:rStyle w:val="Hyperlink"/>
            <w:rFonts w:eastAsiaTheme="majorEastAsia"/>
          </w:rPr>
          <w:t>treatment</w:t>
        </w:r>
      </w:hyperlink>
      <w:r w:rsidR="00E633FC">
        <w:rPr>
          <w:rFonts w:eastAsiaTheme="majorEastAsia"/>
        </w:rPr>
        <w:t xml:space="preserve"> and diagnosis purposes betwe</w:t>
      </w:r>
      <w:r w:rsidR="00D17863">
        <w:rPr>
          <w:rFonts w:eastAsiaTheme="majorEastAsia"/>
        </w:rPr>
        <w:t xml:space="preserve">en a minor’s health providers. </w:t>
      </w:r>
      <w:r w:rsidR="00E633FC">
        <w:rPr>
          <w:rFonts w:eastAsiaTheme="majorEastAsia"/>
        </w:rPr>
        <w:t xml:space="preserve">However, </w:t>
      </w:r>
      <w:hyperlink w:anchor="Behavioralhealthinformation_Def" w:history="1">
        <w:r w:rsidR="00E633FC" w:rsidRPr="004D4E9E">
          <w:rPr>
            <w:rStyle w:val="Hyperlink"/>
            <w:rFonts w:eastAsiaTheme="majorEastAsia"/>
          </w:rPr>
          <w:t>behavioral health information</w:t>
        </w:r>
      </w:hyperlink>
      <w:r w:rsidR="00E633FC">
        <w:rPr>
          <w:rFonts w:eastAsiaTheme="majorEastAsia"/>
        </w:rPr>
        <w:t xml:space="preserve">, unlike other health information, is specially protected in federal and state law which restrict </w:t>
      </w:r>
      <w:hyperlink w:anchor="Disclose_Def" w:history="1">
        <w:r w:rsidR="00E633FC" w:rsidRPr="00D17863">
          <w:rPr>
            <w:rStyle w:val="Hyperlink"/>
            <w:rFonts w:eastAsiaTheme="majorEastAsia"/>
          </w:rPr>
          <w:t>disclosure</w:t>
        </w:r>
      </w:hyperlink>
      <w:r w:rsidR="00E633FC">
        <w:rPr>
          <w:rFonts w:eastAsiaTheme="majorEastAsia"/>
        </w:rPr>
        <w:t xml:space="preserve"> of </w:t>
      </w:r>
      <w:r w:rsidR="00D17863">
        <w:rPr>
          <w:rFonts w:eastAsiaTheme="majorEastAsia"/>
        </w:rPr>
        <w:t xml:space="preserve">substance use disorder </w:t>
      </w:r>
      <w:hyperlink w:anchor="SUDpatientidentifyinginfo_Def" w:history="1">
        <w:r w:rsidR="00D17863" w:rsidRPr="00D17863">
          <w:rPr>
            <w:rStyle w:val="Hyperlink"/>
            <w:rFonts w:eastAsiaTheme="majorEastAsia"/>
          </w:rPr>
          <w:t xml:space="preserve">(SUD) </w:t>
        </w:r>
        <w:r w:rsidR="00E633FC" w:rsidRPr="00D17863">
          <w:rPr>
            <w:rStyle w:val="Hyperlink"/>
            <w:rFonts w:eastAsiaTheme="majorEastAsia"/>
          </w:rPr>
          <w:t>patient-identifying behavioral health information</w:t>
        </w:r>
      </w:hyperlink>
      <w:r w:rsidR="00E633FC">
        <w:rPr>
          <w:rFonts w:eastAsiaTheme="majorEastAsia"/>
        </w:rPr>
        <w:t>.</w:t>
      </w:r>
    </w:p>
    <w:p w14:paraId="7842C8E9" w14:textId="2C947E3C" w:rsidR="00E633FC" w:rsidRDefault="00E633FC" w:rsidP="00E633FC">
      <w:pPr>
        <w:rPr>
          <w:rFonts w:eastAsiaTheme="majorEastAsia"/>
        </w:rPr>
      </w:pPr>
      <w:r w:rsidRPr="00674F8C">
        <w:t>Health providers</w:t>
      </w:r>
      <w:r w:rsidRPr="00E72811">
        <w:t xml:space="preserve"> include an array of clinicians</w:t>
      </w:r>
      <w:r>
        <w:t xml:space="preserve">, facilities, licensed healthcare providers, unlicensed healthcare providers, </w:t>
      </w:r>
      <w:r w:rsidRPr="00E72811">
        <w:t>and licens</w:t>
      </w:r>
      <w:r w:rsidR="00D17863">
        <w:t xml:space="preserve">ed organizations and entities. </w:t>
      </w:r>
      <w:r w:rsidRPr="00E72811">
        <w:t xml:space="preserve">The Health Insurance Portability and Accountability Act (HIPAA) uses the term </w:t>
      </w:r>
      <w:r>
        <w:t>“</w:t>
      </w:r>
      <w:r w:rsidRPr="00E72811">
        <w:t>Health</w:t>
      </w:r>
      <w:r>
        <w:t xml:space="preserve"> C</w:t>
      </w:r>
      <w:r w:rsidRPr="00E72811">
        <w:t>are Providers</w:t>
      </w:r>
      <w:r>
        <w:t>”</w:t>
      </w:r>
      <w:r w:rsidRPr="00E72811">
        <w:t>, while the California Confidentiality of Medical Information Act (CMIA) uses</w:t>
      </w:r>
      <w:r>
        <w:t xml:space="preserve"> the term</w:t>
      </w:r>
      <w:r w:rsidRPr="00E72811">
        <w:t xml:space="preserve"> </w:t>
      </w:r>
      <w:r>
        <w:t>“</w:t>
      </w:r>
      <w:r w:rsidRPr="00E72811">
        <w:t>Provider of Health</w:t>
      </w:r>
      <w:r>
        <w:t xml:space="preserve"> C</w:t>
      </w:r>
      <w:r w:rsidRPr="00E72811">
        <w:t>are</w:t>
      </w:r>
      <w:r>
        <w:t>”</w:t>
      </w:r>
      <w:r w:rsidRPr="00E72811">
        <w:t>. The types of</w:t>
      </w:r>
      <w:r>
        <w:t xml:space="preserve"> health</w:t>
      </w:r>
      <w:r w:rsidRPr="00E72811">
        <w:t xml:space="preserve"> providers under HIPAA and CMIA are included in </w:t>
      </w:r>
      <w:hyperlink w:anchor="Appendix_4" w:history="1">
        <w:r w:rsidRPr="00396FE8">
          <w:rPr>
            <w:rStyle w:val="Hyperlink"/>
          </w:rPr>
          <w:t xml:space="preserve">Appendix </w:t>
        </w:r>
        <w:r w:rsidR="00396FE8" w:rsidRPr="00396FE8">
          <w:rPr>
            <w:rStyle w:val="Hyperlink"/>
          </w:rPr>
          <w:t>4</w:t>
        </w:r>
        <w:r w:rsidRPr="00396FE8">
          <w:rPr>
            <w:rStyle w:val="Hyperlink"/>
          </w:rPr>
          <w:t xml:space="preserve"> – Provider Definitions.</w:t>
        </w:r>
      </w:hyperlink>
      <w:r w:rsidRPr="00E72811">
        <w:t xml:space="preserve"> For purposes of this </w:t>
      </w:r>
      <w:r>
        <w:t>Guidance</w:t>
      </w:r>
      <w:r w:rsidRPr="00E72811">
        <w:t>, the use of</w:t>
      </w:r>
      <w:r>
        <w:t xml:space="preserve"> health</w:t>
      </w:r>
      <w:r w:rsidRPr="00E72811">
        <w:t xml:space="preserve"> </w:t>
      </w:r>
      <w:r>
        <w:t>p</w:t>
      </w:r>
      <w:r w:rsidRPr="00E72811">
        <w:t>rovider can include any of the entities found in the appendix.</w:t>
      </w:r>
    </w:p>
    <w:p w14:paraId="35227A45" w14:textId="77777777" w:rsidR="00E633FC" w:rsidRDefault="00E633FC" w:rsidP="00E633FC">
      <w:r>
        <w:t>This section provides guidance on the following health provider information sharing situations:</w:t>
      </w:r>
    </w:p>
    <w:p w14:paraId="06B98B00" w14:textId="21547004" w:rsidR="00E633FC" w:rsidRDefault="00E633FC" w:rsidP="00E633FC">
      <w:pPr>
        <w:pStyle w:val="ListParagraph"/>
        <w:numPr>
          <w:ilvl w:val="0"/>
          <w:numId w:val="36"/>
        </w:numPr>
      </w:pPr>
      <w:r>
        <w:t>Health provider sharing a minor’s health information with another health provider (</w:t>
      </w:r>
      <w:hyperlink w:anchor="Scenario7_M" w:history="1">
        <w:r w:rsidRPr="009A26DB">
          <w:rPr>
            <w:rStyle w:val="Hyperlink"/>
          </w:rPr>
          <w:t xml:space="preserve">Scenario </w:t>
        </w:r>
        <w:r>
          <w:rPr>
            <w:rStyle w:val="Hyperlink"/>
          </w:rPr>
          <w:t>7</w:t>
        </w:r>
        <w:r w:rsidRPr="009A26DB">
          <w:rPr>
            <w:rStyle w:val="Hyperlink"/>
          </w:rPr>
          <w:t>)</w:t>
        </w:r>
      </w:hyperlink>
      <w:r>
        <w:t>.</w:t>
      </w:r>
    </w:p>
    <w:p w14:paraId="171641FD" w14:textId="055BEA7B" w:rsidR="00E633FC" w:rsidRDefault="00E633FC" w:rsidP="00E633FC">
      <w:pPr>
        <w:pStyle w:val="ListParagraph"/>
        <w:numPr>
          <w:ilvl w:val="0"/>
          <w:numId w:val="36"/>
        </w:numPr>
      </w:pPr>
      <w:r>
        <w:t xml:space="preserve">Health provider sharing a minor’s mental health information with a </w:t>
      </w:r>
      <w:r w:rsidRPr="00857F9A">
        <w:t>behavioral health</w:t>
      </w:r>
      <w:r>
        <w:t xml:space="preserve"> provider (</w:t>
      </w:r>
      <w:hyperlink w:anchor="Scenario8_M" w:history="1">
        <w:r w:rsidRPr="009A26DB">
          <w:rPr>
            <w:rStyle w:val="Hyperlink"/>
          </w:rPr>
          <w:t xml:space="preserve">Scenario </w:t>
        </w:r>
        <w:r>
          <w:rPr>
            <w:rStyle w:val="Hyperlink"/>
          </w:rPr>
          <w:t>8</w:t>
        </w:r>
      </w:hyperlink>
      <w:r>
        <w:t>).</w:t>
      </w:r>
    </w:p>
    <w:p w14:paraId="4BEE4939" w14:textId="48BDBCA9" w:rsidR="00E633FC" w:rsidRDefault="00E633FC" w:rsidP="00E633FC">
      <w:pPr>
        <w:pStyle w:val="ListParagraph"/>
        <w:numPr>
          <w:ilvl w:val="0"/>
          <w:numId w:val="36"/>
        </w:numPr>
      </w:pPr>
      <w:r>
        <w:t>Behavioral health provider sharing a minor’s mental health information with a health provider (</w:t>
      </w:r>
      <w:hyperlink w:anchor="Scenario9_M" w:history="1">
        <w:r w:rsidRPr="009A26DB">
          <w:rPr>
            <w:rStyle w:val="Hyperlink"/>
          </w:rPr>
          <w:t xml:space="preserve">Scenario </w:t>
        </w:r>
        <w:r>
          <w:rPr>
            <w:rStyle w:val="Hyperlink"/>
          </w:rPr>
          <w:t>9</w:t>
        </w:r>
        <w:r w:rsidRPr="009A26DB">
          <w:rPr>
            <w:rStyle w:val="Hyperlink"/>
          </w:rPr>
          <w:t>)</w:t>
        </w:r>
      </w:hyperlink>
      <w:r>
        <w:t>.</w:t>
      </w:r>
    </w:p>
    <w:p w14:paraId="0F7BE009" w14:textId="577C236A" w:rsidR="00E633FC" w:rsidRDefault="00E633FC" w:rsidP="00E633FC">
      <w:pPr>
        <w:pStyle w:val="ListParagraph"/>
        <w:numPr>
          <w:ilvl w:val="0"/>
          <w:numId w:val="36"/>
        </w:numPr>
      </w:pPr>
      <w:r>
        <w:t>Health provider sharing a minor’s SUD patient-identifying information with a behavioral health provider (</w:t>
      </w:r>
      <w:hyperlink w:anchor="Scenario10_M" w:history="1">
        <w:r w:rsidRPr="009A26DB">
          <w:rPr>
            <w:rStyle w:val="Hyperlink"/>
          </w:rPr>
          <w:t xml:space="preserve">Scenario </w:t>
        </w:r>
        <w:r>
          <w:rPr>
            <w:rStyle w:val="Hyperlink"/>
          </w:rPr>
          <w:t>10</w:t>
        </w:r>
      </w:hyperlink>
      <w:r>
        <w:t>).</w:t>
      </w:r>
    </w:p>
    <w:p w14:paraId="1E4E61F5" w14:textId="32EEF0A9" w:rsidR="00E633FC" w:rsidRDefault="00E633FC" w:rsidP="00E633FC">
      <w:pPr>
        <w:pStyle w:val="ListParagraph"/>
        <w:numPr>
          <w:ilvl w:val="0"/>
          <w:numId w:val="36"/>
        </w:numPr>
      </w:pPr>
      <w:r>
        <w:t>Behavioral health provider sharing a minor’s SUD health information with a health provider (</w:t>
      </w:r>
      <w:hyperlink w:anchor="Scenario11_M" w:history="1">
        <w:r w:rsidRPr="009A26DB">
          <w:rPr>
            <w:rStyle w:val="Hyperlink"/>
          </w:rPr>
          <w:t>Scenario 1</w:t>
        </w:r>
        <w:r>
          <w:rPr>
            <w:rStyle w:val="Hyperlink"/>
          </w:rPr>
          <w:t>1</w:t>
        </w:r>
      </w:hyperlink>
      <w:r>
        <w:t>).</w:t>
      </w:r>
    </w:p>
    <w:p w14:paraId="4010BFAF" w14:textId="77777777" w:rsidR="00E633FC" w:rsidRDefault="00E633FC" w:rsidP="00E633FC">
      <w:pPr>
        <w:spacing w:after="160" w:line="259" w:lineRule="auto"/>
        <w:rPr>
          <w:rFonts w:asciiTheme="majorHAnsi" w:eastAsiaTheme="majorEastAsia" w:hAnsiTheme="majorHAnsi" w:cstheme="majorBidi"/>
          <w:b/>
          <w:color w:val="1F4D78" w:themeColor="accent1" w:themeShade="7F"/>
        </w:rPr>
      </w:pPr>
      <w:r>
        <w:rPr>
          <w:b/>
        </w:rPr>
        <w:br w:type="page"/>
      </w:r>
    </w:p>
    <w:p w14:paraId="7BAF6796" w14:textId="059C6DEC" w:rsidR="000E58EB" w:rsidRDefault="000E58EB" w:rsidP="000E58EB">
      <w:pPr>
        <w:pStyle w:val="Heading6"/>
        <w:ind w:left="360"/>
      </w:pPr>
      <w:bookmarkStart w:id="51" w:name="Scenario7_M"/>
      <w:bookmarkStart w:id="52" w:name="_Toc83633724"/>
      <w:r>
        <w:t xml:space="preserve">Scenario </w:t>
      </w:r>
      <w:r w:rsidR="004E34F9">
        <w:t>7</w:t>
      </w:r>
      <w:bookmarkEnd w:id="51"/>
      <w:r w:rsidRPr="00891A58">
        <w:t xml:space="preserve"> </w:t>
      </w:r>
      <w:r>
        <w:t>–</w:t>
      </w:r>
      <w:r w:rsidRPr="00891A58">
        <w:t xml:space="preserve"> </w:t>
      </w:r>
      <w:r>
        <w:t xml:space="preserve">Health Provider </w:t>
      </w:r>
      <w:r w:rsidR="008D09B5">
        <w:t>to</w:t>
      </w:r>
      <w:r>
        <w:t xml:space="preserve"> Health Provider</w:t>
      </w:r>
      <w:bookmarkEnd w:id="52"/>
    </w:p>
    <w:p w14:paraId="5A92E655" w14:textId="77777777" w:rsidR="00E633FC" w:rsidRPr="00E52E40" w:rsidRDefault="00E633FC" w:rsidP="00E633FC">
      <w:pPr>
        <w:rPr>
          <w:b/>
          <w:bCs/>
          <w:i/>
          <w:szCs w:val="24"/>
        </w:rPr>
      </w:pPr>
      <w:bookmarkStart w:id="53" w:name="_Scenario_4a_–"/>
      <w:bookmarkStart w:id="54" w:name="_Toc474330920"/>
      <w:bookmarkStart w:id="55" w:name="_Toc474936850"/>
      <w:bookmarkEnd w:id="53"/>
      <w:r w:rsidRPr="00E52E40">
        <w:rPr>
          <w:b/>
          <w:bCs/>
          <w:i/>
          <w:szCs w:val="24"/>
        </w:rPr>
        <w:t>Description</w:t>
      </w:r>
    </w:p>
    <w:p w14:paraId="509B22C5" w14:textId="7BA5E149" w:rsidR="00E633FC" w:rsidRDefault="00E633FC" w:rsidP="00E633FC">
      <w:pPr>
        <w:spacing w:after="0" w:line="276" w:lineRule="auto"/>
      </w:pPr>
      <w:bookmarkStart w:id="56" w:name="_Toc474330921"/>
      <w:r w:rsidRPr="00627B0E">
        <w:t xml:space="preserve">To provide effective </w:t>
      </w:r>
      <w:hyperlink w:anchor="Treatment_Def" w:history="1">
        <w:r w:rsidRPr="00DF31FF">
          <w:rPr>
            <w:rStyle w:val="Hyperlink"/>
          </w:rPr>
          <w:t>treatment</w:t>
        </w:r>
      </w:hyperlink>
      <w:r w:rsidRPr="001341AF">
        <w:rPr>
          <w:color w:val="0000FF"/>
        </w:rPr>
        <w:t xml:space="preserve"> </w:t>
      </w:r>
      <w:r w:rsidRPr="00627B0E">
        <w:t xml:space="preserve">and </w:t>
      </w:r>
      <w:hyperlink w:anchor="CoordofCare_Def" w:history="1">
        <w:r w:rsidRPr="00B06E4E">
          <w:rPr>
            <w:rStyle w:val="Hyperlink"/>
          </w:rPr>
          <w:t>coordinat</w:t>
        </w:r>
        <w:r w:rsidR="00B06E4E" w:rsidRPr="00B06E4E">
          <w:rPr>
            <w:rStyle w:val="Hyperlink"/>
          </w:rPr>
          <w:t xml:space="preserve">ion of </w:t>
        </w:r>
        <w:r w:rsidRPr="00B06E4E">
          <w:rPr>
            <w:rStyle w:val="Hyperlink"/>
          </w:rPr>
          <w:t>care</w:t>
        </w:r>
      </w:hyperlink>
      <w:r w:rsidRPr="00627B0E">
        <w:t xml:space="preserve">, a </w:t>
      </w:r>
      <w:hyperlink w:anchor="HealthProvider_Def" w:history="1">
        <w:r w:rsidRPr="001C123D">
          <w:rPr>
            <w:rStyle w:val="Hyperlink"/>
          </w:rPr>
          <w:t>health provider</w:t>
        </w:r>
      </w:hyperlink>
      <w:r w:rsidRPr="001C123D">
        <w:t xml:space="preserve"> </w:t>
      </w:r>
      <w:r w:rsidRPr="00A229B8">
        <w:t>needs</w:t>
      </w:r>
      <w:r>
        <w:t xml:space="preserve"> a</w:t>
      </w:r>
      <w:r w:rsidRPr="00627B0E">
        <w:t xml:space="preserve"> </w:t>
      </w:r>
      <w:hyperlink w:anchor="Minor_Def" w:history="1">
        <w:r w:rsidRPr="00E0744F">
          <w:rPr>
            <w:rStyle w:val="Hyperlink"/>
          </w:rPr>
          <w:t>minor’s</w:t>
        </w:r>
      </w:hyperlink>
      <w:r w:rsidRPr="00627B0E">
        <w:t xml:space="preserve"> </w:t>
      </w:r>
      <w:hyperlink w:anchor="HealthInformation_Def" w:history="1">
        <w:r w:rsidRPr="00DF31FF">
          <w:rPr>
            <w:rStyle w:val="Hyperlink"/>
          </w:rPr>
          <w:t>health</w:t>
        </w:r>
        <w:r w:rsidRPr="001341AF">
          <w:rPr>
            <w:rStyle w:val="Hyperlink"/>
            <w:color w:val="0000FF"/>
          </w:rPr>
          <w:t xml:space="preserve"> </w:t>
        </w:r>
        <w:r w:rsidRPr="00DF31FF">
          <w:rPr>
            <w:rStyle w:val="Hyperlink"/>
          </w:rPr>
          <w:t>information</w:t>
        </w:r>
      </w:hyperlink>
      <w:r w:rsidRPr="00627B0E">
        <w:t xml:space="preserve"> from </w:t>
      </w:r>
      <w:bookmarkEnd w:id="56"/>
      <w:r>
        <w:t>another health provider</w:t>
      </w:r>
      <w:r w:rsidRPr="00627B0E">
        <w:t>.</w:t>
      </w:r>
      <w:r>
        <w:t xml:space="preserve">  </w:t>
      </w:r>
    </w:p>
    <w:p w14:paraId="6A91BBE0" w14:textId="77777777" w:rsidR="00E633FC" w:rsidRDefault="00E633FC" w:rsidP="00E633FC"/>
    <w:p w14:paraId="73E1782F" w14:textId="77777777" w:rsidR="00E633FC" w:rsidRDefault="00E633FC" w:rsidP="00E633FC">
      <w:pPr>
        <w:ind w:left="720"/>
      </w:pPr>
      <w:r>
        <w:rPr>
          <w:noProof/>
        </w:rPr>
        <mc:AlternateContent>
          <mc:Choice Requires="wps">
            <w:drawing>
              <wp:inline distT="0" distB="0" distL="0" distR="0" wp14:anchorId="41E1F9A6" wp14:editId="1533378A">
                <wp:extent cx="4823460" cy="808893"/>
                <wp:effectExtent l="0" t="0" r="15240" b="10795"/>
                <wp:docPr id="12" name="Text Box 12"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08893"/>
                        </a:xfrm>
                        <a:prstGeom prst="rect">
                          <a:avLst/>
                        </a:prstGeom>
                        <a:solidFill>
                          <a:srgbClr val="FFFFFF"/>
                        </a:solidFill>
                        <a:ln w="25400" cmpd="dbl">
                          <a:solidFill>
                            <a:schemeClr val="tx2">
                              <a:lumMod val="60000"/>
                              <a:lumOff val="40000"/>
                            </a:schemeClr>
                          </a:solidFill>
                          <a:miter lim="800000"/>
                          <a:headEnd/>
                          <a:tailEnd/>
                        </a:ln>
                      </wps:spPr>
                      <wps:txbx>
                        <w:txbxContent>
                          <w:p w14:paraId="7886E761" w14:textId="77777777" w:rsidR="00B53E98" w:rsidRPr="00936590" w:rsidRDefault="00B53E98" w:rsidP="002F3F92">
                            <w:pPr>
                              <w:spacing w:before="120"/>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a minor</w:t>
                            </w:r>
                            <w:r w:rsidRPr="00936590">
                              <w:rPr>
                                <w:color w:val="0033CC"/>
                                <w:sz w:val="28"/>
                                <w:szCs w:val="28"/>
                              </w:rPr>
                              <w:t xml:space="preserve"> can a </w:t>
                            </w:r>
                            <w:r>
                              <w:rPr>
                                <w:color w:val="0033CC"/>
                                <w:sz w:val="28"/>
                                <w:szCs w:val="28"/>
                              </w:rPr>
                              <w:t>health provider share with another health provider for treatment purposes</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41E1F9A6" id="Text Box 12" o:spid="_x0000_s1038" type="#_x0000_t202" alt="Title: What patient health information can a behavioral health provider share with a physical health provider to provide treatment to the patient?" style="width:379.8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" strokecolor="#8496b0 [1951]" strokeweight="2pt">
                <v:stroke linestyle="thinThin"/>
                <v:textbox>
                  <w:txbxContent>
                    <w:p w14:paraId="7886E761" w14:textId="77777777" w:rsidR="00B53E98" w:rsidRPr="00936590" w:rsidRDefault="00B53E98" w:rsidP="002F3F92">
                      <w:pPr>
                        <w:spacing w:before="120"/>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a minor</w:t>
                      </w:r>
                      <w:r w:rsidRPr="00936590">
                        <w:rPr>
                          <w:color w:val="0033CC"/>
                          <w:sz w:val="28"/>
                          <w:szCs w:val="28"/>
                        </w:rPr>
                        <w:t xml:space="preserve"> can a </w:t>
                      </w:r>
                      <w:r>
                        <w:rPr>
                          <w:color w:val="0033CC"/>
                          <w:sz w:val="28"/>
                          <w:szCs w:val="28"/>
                        </w:rPr>
                        <w:t>health provider share with another health provider for treatment purposes</w:t>
                      </w:r>
                      <w:r w:rsidRPr="00936590">
                        <w:rPr>
                          <w:color w:val="0033CC"/>
                          <w:sz w:val="28"/>
                          <w:szCs w:val="28"/>
                        </w:rPr>
                        <w:t>?</w:t>
                      </w:r>
                    </w:p>
                  </w:txbxContent>
                </v:textbox>
                <w10:anchorlock/>
              </v:shape>
            </w:pict>
          </mc:Fallback>
        </mc:AlternateContent>
      </w:r>
    </w:p>
    <w:p w14:paraId="616D7179" w14:textId="40748FBA" w:rsidR="00E633FC" w:rsidRDefault="00E633FC" w:rsidP="00E633FC"/>
    <w:p w14:paraId="52BA9721" w14:textId="77777777" w:rsidR="00E72347" w:rsidRDefault="00E72347" w:rsidP="00E633FC"/>
    <w:p w14:paraId="3EA70786" w14:textId="77777777" w:rsidR="00E633FC" w:rsidRDefault="00E633FC" w:rsidP="00E633FC">
      <w:pPr>
        <w:ind w:left="720"/>
        <w:rPr>
          <w:rFonts w:eastAsiaTheme="majorEastAsia"/>
        </w:rPr>
      </w:pPr>
      <w:r>
        <w:rPr>
          <w:noProof/>
        </w:rPr>
        <mc:AlternateContent>
          <mc:Choice Requires="wps">
            <w:drawing>
              <wp:inline distT="0" distB="0" distL="0" distR="0" wp14:anchorId="68E661A0" wp14:editId="06D307CB">
                <wp:extent cx="4792980" cy="2264899"/>
                <wp:effectExtent l="0" t="0" r="26670" b="21590"/>
                <wp:docPr id="13" name="Text Box 13"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2264899"/>
                        </a:xfrm>
                        <a:prstGeom prst="rect">
                          <a:avLst/>
                        </a:prstGeom>
                        <a:solidFill>
                          <a:srgbClr val="FFFFFF"/>
                        </a:solidFill>
                        <a:ln w="9525">
                          <a:solidFill>
                            <a:srgbClr val="000000"/>
                          </a:solidFill>
                          <a:miter lim="800000"/>
                          <a:headEnd/>
                          <a:tailEnd/>
                        </a:ln>
                      </wps:spPr>
                      <wps:txbx>
                        <w:txbxContent>
                          <w:p w14:paraId="6A675CC3" w14:textId="77777777" w:rsidR="00B53E98" w:rsidRDefault="00B53E98" w:rsidP="00E633FC">
                            <w:r>
                              <w:t>Important Scenario Guidance Assumptions:</w:t>
                            </w:r>
                          </w:p>
                          <w:p w14:paraId="1A5E8DAB" w14:textId="20E87637" w:rsidR="00B53E98" w:rsidRDefault="00B53E98" w:rsidP="00E633FC">
                            <w:pPr>
                              <w:pStyle w:val="ListParagraph"/>
                              <w:numPr>
                                <w:ilvl w:val="0"/>
                                <w:numId w:val="34"/>
                              </w:numPr>
                              <w:spacing w:after="0" w:line="276" w:lineRule="auto"/>
                            </w:pPr>
                            <w:r>
                              <w:t>The releasing health provider</w:t>
                            </w:r>
                            <w:r w:rsidRPr="003D447D">
                              <w:t xml:space="preserve"> is subject</w:t>
                            </w:r>
                            <w:r>
                              <w:t xml:space="preserve"> only</w:t>
                            </w:r>
                            <w:r w:rsidRPr="003D447D">
                              <w:t xml:space="preserve"> to </w:t>
                            </w:r>
                            <w:r>
                              <w:t>the Health Insurance Portability and Accountability Act (</w:t>
                            </w:r>
                            <w:r w:rsidRPr="003D447D">
                              <w:t>HIPAA</w:t>
                            </w:r>
                            <w:r>
                              <w:t>) and/or the Confidentiality of Medical Information Act (CMIA)</w:t>
                            </w:r>
                          </w:p>
                          <w:p w14:paraId="386D9105" w14:textId="77777777" w:rsidR="00B53E98" w:rsidRDefault="00B53E98" w:rsidP="00E633FC">
                            <w:pPr>
                              <w:pStyle w:val="ListParagraph"/>
                              <w:numPr>
                                <w:ilvl w:val="0"/>
                                <w:numId w:val="34"/>
                              </w:numPr>
                              <w:spacing w:after="0" w:line="276" w:lineRule="auto"/>
                            </w:pPr>
                            <w:r>
                              <w:t>Organizations participating in this information exchange are not subject to California Consumer Privacy Act</w:t>
                            </w:r>
                          </w:p>
                          <w:p w14:paraId="5E61339F" w14:textId="77777777" w:rsidR="00B53E98" w:rsidRDefault="00B53E98" w:rsidP="00DF31FF">
                            <w:pPr>
                              <w:pStyle w:val="ListParagraph"/>
                              <w:numPr>
                                <w:ilvl w:val="0"/>
                                <w:numId w:val="34"/>
                              </w:numPr>
                              <w:spacing w:after="0" w:line="276" w:lineRule="auto"/>
                            </w:pPr>
                            <w:r>
                              <w:t xml:space="preserve">There is no patient or </w:t>
                            </w:r>
                            <w:hyperlink w:anchor="PatientRepresentative_Def" w:history="1">
                              <w:r w:rsidRPr="00DF31FF">
                                <w:rPr>
                                  <w:rStyle w:val="Hyperlink"/>
                                </w:rPr>
                                <w:t>patient’s representative</w:t>
                              </w:r>
                            </w:hyperlink>
                            <w:r w:rsidRPr="00627B0E">
                              <w:rPr>
                                <w:color w:val="0000FF"/>
                              </w:rPr>
                              <w:t xml:space="preserve"> </w:t>
                            </w:r>
                            <w:hyperlink w:anchor="Authorization_Def" w:history="1">
                              <w:r w:rsidRPr="00DF31FF">
                                <w:rPr>
                                  <w:rStyle w:val="Hyperlink"/>
                                </w:rPr>
                                <w:t>authorization</w:t>
                              </w:r>
                            </w:hyperlink>
                          </w:p>
                          <w:p w14:paraId="52064D8D" w14:textId="77777777" w:rsidR="00B53E98" w:rsidRDefault="00B53E98" w:rsidP="00E633FC">
                            <w:pPr>
                              <w:pStyle w:val="ListParagraph"/>
                              <w:numPr>
                                <w:ilvl w:val="0"/>
                                <w:numId w:val="34"/>
                              </w:numPr>
                              <w:spacing w:after="0" w:line="276" w:lineRule="auto"/>
                            </w:pPr>
                            <w:r>
                              <w:t>There is no court order</w:t>
                            </w:r>
                          </w:p>
                          <w:p w14:paraId="56D9FE8D" w14:textId="77777777" w:rsidR="00B53E98" w:rsidRDefault="00B53E98" w:rsidP="00E633FC">
                            <w:pPr>
                              <w:pStyle w:val="ListParagraph"/>
                              <w:numPr>
                                <w:ilvl w:val="0"/>
                                <w:numId w:val="34"/>
                              </w:numPr>
                              <w:spacing w:after="0" w:line="276" w:lineRule="auto"/>
                            </w:pPr>
                            <w:r>
                              <w:t>There is no medical emergency</w:t>
                            </w:r>
                          </w:p>
                          <w:p w14:paraId="04074962" w14:textId="77777777" w:rsidR="00B53E98" w:rsidRDefault="00B53E98" w:rsidP="00E633FC">
                            <w:pPr>
                              <w:spacing w:after="0" w:line="276" w:lineRule="auto"/>
                            </w:pPr>
                          </w:p>
                        </w:txbxContent>
                      </wps:txbx>
                      <wps:bodyPr rot="0" vert="horz" wrap="square" lIns="91440" tIns="45720" rIns="91440" bIns="45720" anchor="t" anchorCtr="0">
                        <a:noAutofit/>
                      </wps:bodyPr>
                    </wps:wsp>
                  </a:graphicData>
                </a:graphic>
              </wp:inline>
            </w:drawing>
          </mc:Choice>
          <mc:Fallback>
            <w:pict>
              <v:shape w14:anchorId="68E661A0" id="Text Box 13" o:spid="_x0000_s1039" type="#_x0000_t202" alt="Title: Important Scenario Guidance Assumptions: - Description: • There is no patient or patient representative authorization&#10;• There is no medical emergency&#10;• There is no court order&#10;" style="width:377.4pt;height:1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">
                <v:textbox>
                  <w:txbxContent>
                    <w:p w14:paraId="6A675CC3" w14:textId="77777777" w:rsidR="00B53E98" w:rsidRDefault="00B53E98" w:rsidP="00E633FC">
                      <w:r>
                        <w:t>Important Scenario Guidance Assumptions:</w:t>
                      </w:r>
                    </w:p>
                    <w:p w14:paraId="1A5E8DAB" w14:textId="20E87637" w:rsidR="00B53E98" w:rsidRDefault="00B53E98" w:rsidP="00E633FC">
                      <w:pPr>
                        <w:pStyle w:val="ListParagraph"/>
                        <w:numPr>
                          <w:ilvl w:val="0"/>
                          <w:numId w:val="34"/>
                        </w:numPr>
                        <w:spacing w:after="0" w:line="276" w:lineRule="auto"/>
                      </w:pPr>
                      <w:r>
                        <w:t>The releasing health provider</w:t>
                      </w:r>
                      <w:r w:rsidRPr="003D447D">
                        <w:t xml:space="preserve"> is subject</w:t>
                      </w:r>
                      <w:r>
                        <w:t xml:space="preserve"> only</w:t>
                      </w:r>
                      <w:r w:rsidRPr="003D447D">
                        <w:t xml:space="preserve"> to </w:t>
                      </w:r>
                      <w:r>
                        <w:t>the Health Insurance Portability and Accountability Act (</w:t>
                      </w:r>
                      <w:r w:rsidRPr="003D447D">
                        <w:t>HIPAA</w:t>
                      </w:r>
                      <w:r>
                        <w:t>) and/or the Confidentiality of Medical Information Act (CMIA)</w:t>
                      </w:r>
                    </w:p>
                    <w:p w14:paraId="386D9105" w14:textId="77777777" w:rsidR="00B53E98" w:rsidRDefault="00B53E98" w:rsidP="00E633FC">
                      <w:pPr>
                        <w:pStyle w:val="ListParagraph"/>
                        <w:numPr>
                          <w:ilvl w:val="0"/>
                          <w:numId w:val="34"/>
                        </w:numPr>
                        <w:spacing w:after="0" w:line="276" w:lineRule="auto"/>
                      </w:pPr>
                      <w:r>
                        <w:t>Organizations participating in this information exchange are not subject to California Consumer Privacy Act</w:t>
                      </w:r>
                    </w:p>
                    <w:p w14:paraId="5E61339F" w14:textId="77777777" w:rsidR="00B53E98" w:rsidRDefault="00B53E98" w:rsidP="00DF31FF">
                      <w:pPr>
                        <w:pStyle w:val="ListParagraph"/>
                        <w:numPr>
                          <w:ilvl w:val="0"/>
                          <w:numId w:val="34"/>
                        </w:numPr>
                        <w:spacing w:after="0" w:line="276" w:lineRule="auto"/>
                      </w:pPr>
                      <w:r>
                        <w:t xml:space="preserve">There is no patient or </w:t>
                      </w:r>
                      <w:hyperlink w:anchor="PatientRepresentative_Def" w:history="1">
                        <w:r w:rsidRPr="00DF31FF">
                          <w:rPr>
                            <w:rStyle w:val="Hyperlink"/>
                          </w:rPr>
                          <w:t>patient’s representative</w:t>
                        </w:r>
                      </w:hyperlink>
                      <w:r w:rsidRPr="00627B0E">
                        <w:rPr>
                          <w:color w:val="0000FF"/>
                        </w:rPr>
                        <w:t xml:space="preserve"> </w:t>
                      </w:r>
                      <w:hyperlink w:anchor="Authorization_Def" w:history="1">
                        <w:r w:rsidRPr="00DF31FF">
                          <w:rPr>
                            <w:rStyle w:val="Hyperlink"/>
                          </w:rPr>
                          <w:t>authorization</w:t>
                        </w:r>
                      </w:hyperlink>
                    </w:p>
                    <w:p w14:paraId="52064D8D" w14:textId="77777777" w:rsidR="00B53E98" w:rsidRDefault="00B53E98" w:rsidP="00E633FC">
                      <w:pPr>
                        <w:pStyle w:val="ListParagraph"/>
                        <w:numPr>
                          <w:ilvl w:val="0"/>
                          <w:numId w:val="34"/>
                        </w:numPr>
                        <w:spacing w:after="0" w:line="276" w:lineRule="auto"/>
                      </w:pPr>
                      <w:r>
                        <w:t>There is no court order</w:t>
                      </w:r>
                    </w:p>
                    <w:p w14:paraId="56D9FE8D" w14:textId="77777777" w:rsidR="00B53E98" w:rsidRDefault="00B53E98" w:rsidP="00E633FC">
                      <w:pPr>
                        <w:pStyle w:val="ListParagraph"/>
                        <w:numPr>
                          <w:ilvl w:val="0"/>
                          <w:numId w:val="34"/>
                        </w:numPr>
                        <w:spacing w:after="0" w:line="276" w:lineRule="auto"/>
                      </w:pPr>
                      <w:r>
                        <w:t>There is no medical emergency</w:t>
                      </w:r>
                    </w:p>
                    <w:p w14:paraId="04074962" w14:textId="77777777" w:rsidR="00B53E98" w:rsidRDefault="00B53E98" w:rsidP="00E633FC">
                      <w:pPr>
                        <w:spacing w:after="0" w:line="276" w:lineRule="auto"/>
                      </w:pPr>
                    </w:p>
                  </w:txbxContent>
                </v:textbox>
                <w10:anchorlock/>
              </v:shape>
            </w:pict>
          </mc:Fallback>
        </mc:AlternateContent>
      </w:r>
    </w:p>
    <w:p w14:paraId="28D86DFB" w14:textId="77777777" w:rsidR="00E633FC" w:rsidRDefault="00E633FC" w:rsidP="00E633FC"/>
    <w:p w14:paraId="120008E8" w14:textId="77777777" w:rsidR="00E633FC" w:rsidRPr="00F74528" w:rsidRDefault="00E633FC" w:rsidP="00E633FC">
      <w:pPr>
        <w:ind w:left="900"/>
        <w:rPr>
          <w:szCs w:val="24"/>
        </w:rPr>
      </w:pPr>
    </w:p>
    <w:p w14:paraId="26627424" w14:textId="77777777" w:rsidR="00E633FC" w:rsidRDefault="00E633FC" w:rsidP="00E633FC">
      <w:pPr>
        <w:ind w:left="720"/>
        <w:rPr>
          <w:rFonts w:eastAsiaTheme="majorEastAsia"/>
        </w:rPr>
      </w:pPr>
    </w:p>
    <w:p w14:paraId="2A0E43F9" w14:textId="77777777" w:rsidR="00E633FC" w:rsidRDefault="00E633FC" w:rsidP="00E633FC">
      <w:pPr>
        <w:spacing w:after="160" w:line="259" w:lineRule="auto"/>
        <w:rPr>
          <w:rFonts w:eastAsiaTheme="minorHAnsi"/>
          <w:b/>
        </w:rPr>
      </w:pPr>
      <w:r>
        <w:rPr>
          <w:rFonts w:eastAsiaTheme="minorHAnsi"/>
          <w:b/>
        </w:rPr>
        <w:br w:type="page"/>
      </w:r>
      <w:r w:rsidRPr="00E02446">
        <w:rPr>
          <w:rFonts w:eastAsiaTheme="majorEastAsia"/>
          <w:b/>
          <w:i/>
        </w:rPr>
        <w:t>Graphic</w:t>
      </w:r>
      <w:r>
        <w:rPr>
          <w:rFonts w:eastAsiaTheme="majorEastAsia"/>
          <w:b/>
          <w:i/>
        </w:rPr>
        <w:t xml:space="preserve"> – Health Provider to Health Provider</w:t>
      </w:r>
    </w:p>
    <w:p w14:paraId="00527875" w14:textId="0DDA873F" w:rsidR="00E633FC" w:rsidRDefault="00092324" w:rsidP="00E633FC">
      <w:pPr>
        <w:tabs>
          <w:tab w:val="left" w:pos="4680"/>
        </w:tabs>
        <w:jc w:val="center"/>
        <w:rPr>
          <w:rFonts w:eastAsiaTheme="minorHAnsi"/>
          <w:b/>
        </w:rPr>
      </w:pPr>
      <w:r>
        <w:object w:dxaOrig="11191" w:dyaOrig="12615" w14:anchorId="5CC123CA">
          <v:shape id="_x0000_i1030" type="#_x0000_t75" alt="Graphic for Health Provider to Health Provider&#10;The graphic begins with the health provider is asked to disclose a minor's health information with another health provider.&#10;A decision diamond follows asking - is the health information being disclosed for treatment purposes?&#10;If YES, the minor's health information may be shared.&#10;If NO, another decision diamond asks - is there a valid patient or patient's representative authorization?&#10;If YES, the minor's health information may be shared.&#10;If NO, minor's health information may be shared with an authorization." style="width:468pt;height:529.85pt" o:ole="">
            <v:imagedata r:id="rId25" o:title=""/>
          </v:shape>
          <o:OLEObject Type="Embed" ProgID="Visio.Drawing.15" ShapeID="_x0000_i1030" DrawAspect="Content" ObjectID="_1694247428" r:id="rId26"/>
        </w:object>
      </w:r>
    </w:p>
    <w:p w14:paraId="76E3E18A" w14:textId="77777777" w:rsidR="00E633FC" w:rsidRDefault="00E633FC" w:rsidP="00E633FC">
      <w:pPr>
        <w:spacing w:after="160" w:line="259" w:lineRule="auto"/>
        <w:rPr>
          <w:rFonts w:eastAsiaTheme="majorEastAsia"/>
          <w:b/>
          <w:i/>
        </w:rPr>
      </w:pPr>
      <w:r>
        <w:rPr>
          <w:rFonts w:eastAsiaTheme="majorEastAsia"/>
          <w:b/>
          <w:i/>
        </w:rPr>
        <w:br w:type="page"/>
      </w:r>
    </w:p>
    <w:p w14:paraId="1F505E74" w14:textId="77777777" w:rsidR="00E633FC" w:rsidRPr="00E02446" w:rsidRDefault="00E633FC" w:rsidP="00E633FC">
      <w:pPr>
        <w:spacing w:before="240"/>
        <w:rPr>
          <w:rFonts w:eastAsiaTheme="majorEastAsia"/>
          <w:b/>
          <w:i/>
        </w:rPr>
      </w:pPr>
      <w:r w:rsidRPr="00E02446">
        <w:rPr>
          <w:rFonts w:eastAsiaTheme="majorEastAsia"/>
          <w:b/>
          <w:i/>
        </w:rPr>
        <w:t>Scenario Guidance</w:t>
      </w:r>
      <w:r>
        <w:rPr>
          <w:rFonts w:eastAsiaTheme="majorEastAsia"/>
          <w:b/>
          <w:i/>
        </w:rPr>
        <w:t xml:space="preserve"> – Health Provider to Health Provider</w:t>
      </w:r>
    </w:p>
    <w:p w14:paraId="6944389E" w14:textId="4D404132" w:rsidR="00E633FC" w:rsidRPr="00444C4F" w:rsidRDefault="00E633FC" w:rsidP="00E633FC">
      <w:pPr>
        <w:spacing w:before="40"/>
        <w:rPr>
          <w:rFonts w:eastAsiaTheme="majorEastAsia"/>
        </w:rPr>
      </w:pPr>
      <w:r>
        <w:t>A minor’s h</w:t>
      </w:r>
      <w:r w:rsidRPr="00AB5838">
        <w:t>ealth information</w:t>
      </w:r>
      <w:r w:rsidRPr="00E02446">
        <w:rPr>
          <w:color w:val="0070C0"/>
        </w:rPr>
        <w:t xml:space="preserve"> </w:t>
      </w:r>
      <w:r w:rsidRPr="00C71411">
        <w:t xml:space="preserve">can </w:t>
      </w:r>
      <w:r>
        <w:t xml:space="preserve">generally </w:t>
      </w:r>
      <w:r w:rsidRPr="00C71411">
        <w:t xml:space="preserve">be shared for </w:t>
      </w:r>
      <w:r>
        <w:t xml:space="preserve">diagnosis and </w:t>
      </w:r>
      <w:r w:rsidRPr="00C71411">
        <w:t>treatment purposes</w:t>
      </w:r>
      <w:r>
        <w:t xml:space="preserve"> without a patient authorization. Health information</w:t>
      </w:r>
      <w:r w:rsidRPr="00C71411">
        <w:t xml:space="preserve"> includes </w:t>
      </w:r>
      <w:r>
        <w:t>information relating to the past, present, or future health status of an individual (e.g., diagnoses, treatment information, medical test results, and prescription information) created, collected, transmitted, or maintained by health providers that are covered entiti</w:t>
      </w:r>
      <w:r w:rsidR="00396FE8">
        <w:t xml:space="preserve">es or otherwise regulated by </w:t>
      </w:r>
      <w:r>
        <w:t xml:space="preserve">CMIA. </w:t>
      </w:r>
    </w:p>
    <w:p w14:paraId="793CF33D" w14:textId="25929775" w:rsidR="00E633FC" w:rsidRPr="00627B0E" w:rsidRDefault="00E633FC" w:rsidP="00E633FC">
      <w:pPr>
        <w:spacing w:after="0"/>
        <w:rPr>
          <w:color w:val="000000" w:themeColor="text1"/>
        </w:rPr>
      </w:pPr>
      <w:r w:rsidRPr="00627B0E">
        <w:t xml:space="preserve">A </w:t>
      </w:r>
      <w:r>
        <w:t xml:space="preserve">health provider may </w:t>
      </w:r>
      <w:hyperlink w:anchor="Disclose_Def" w:history="1">
        <w:r w:rsidRPr="00217E5A">
          <w:rPr>
            <w:rStyle w:val="Hyperlink"/>
          </w:rPr>
          <w:t>disclose</w:t>
        </w:r>
      </w:hyperlink>
      <w:r>
        <w:t xml:space="preserve"> health information to another health provider for treatment purposes. </w:t>
      </w:r>
    </w:p>
    <w:p w14:paraId="324C764E" w14:textId="77777777" w:rsidR="00E633FC" w:rsidRDefault="00E633FC" w:rsidP="00E633FC">
      <w:pPr>
        <w:rPr>
          <w:rFonts w:cs="Arial"/>
          <w:i/>
          <w:color w:val="808080" w:themeColor="background1" w:themeShade="80"/>
        </w:rPr>
      </w:pPr>
      <w:r w:rsidRPr="00960326">
        <w:rPr>
          <w:rFonts w:cs="Arial"/>
          <w:i/>
          <w:color w:val="808080" w:themeColor="background1" w:themeShade="80"/>
        </w:rPr>
        <w:t xml:space="preserve">[45 C.F.R. </w:t>
      </w:r>
      <w:r>
        <w:rPr>
          <w:rFonts w:cs="Arial"/>
          <w:i/>
          <w:color w:val="808080" w:themeColor="background1" w:themeShade="80"/>
        </w:rPr>
        <w:t xml:space="preserve">§ </w:t>
      </w:r>
      <w:r w:rsidRPr="00960326">
        <w:rPr>
          <w:rFonts w:cs="Arial"/>
          <w:i/>
          <w:color w:val="808080" w:themeColor="background1" w:themeShade="80"/>
        </w:rPr>
        <w:t>164.506</w:t>
      </w:r>
      <w:r>
        <w:rPr>
          <w:rFonts w:cs="Arial"/>
          <w:i/>
          <w:color w:val="808080" w:themeColor="background1" w:themeShade="80"/>
        </w:rPr>
        <w:t>; Cal. Civ. Code</w:t>
      </w:r>
      <w:r w:rsidRPr="00960326">
        <w:rPr>
          <w:rFonts w:cs="Arial"/>
          <w:i/>
          <w:color w:val="808080" w:themeColor="background1" w:themeShade="80"/>
        </w:rPr>
        <w:t xml:space="preserve"> § 56.10(c)</w:t>
      </w:r>
      <w:r>
        <w:rPr>
          <w:rFonts w:cs="Arial"/>
          <w:i/>
          <w:color w:val="808080" w:themeColor="background1" w:themeShade="80"/>
        </w:rPr>
        <w:t>(1).</w:t>
      </w:r>
      <w:r w:rsidRPr="00960326">
        <w:rPr>
          <w:rFonts w:cs="Arial"/>
          <w:i/>
          <w:color w:val="808080" w:themeColor="background1" w:themeShade="80"/>
        </w:rPr>
        <w:t xml:space="preserve">] </w:t>
      </w:r>
    </w:p>
    <w:p w14:paraId="3A634DA7" w14:textId="60D0E424" w:rsidR="00E633FC" w:rsidRDefault="00E633FC" w:rsidP="00E633FC">
      <w:pPr>
        <w:spacing w:after="0"/>
        <w:rPr>
          <w:i/>
          <w:color w:val="A6A6A6" w:themeColor="background1" w:themeShade="A6"/>
          <w:szCs w:val="24"/>
        </w:rPr>
      </w:pPr>
      <w:r w:rsidRPr="00FF3356">
        <w:t>If the health provider</w:t>
      </w:r>
      <w:r w:rsidRPr="00627B0E">
        <w:t xml:space="preserve"> </w:t>
      </w:r>
      <w:r>
        <w:t xml:space="preserve">is not sharing for treatment purposes, </w:t>
      </w:r>
      <w:r w:rsidR="00EB51A7">
        <w:t>a valid patient or patient</w:t>
      </w:r>
      <w:r w:rsidR="00E75215">
        <w:t xml:space="preserve">‘s </w:t>
      </w:r>
      <w:r w:rsidR="00EB51A7">
        <w:t>representative authorization may be required.</w:t>
      </w:r>
      <w:r w:rsidR="00FF3356">
        <w:t xml:space="preserve">  There are other exceptions </w:t>
      </w:r>
      <w:r w:rsidR="00CD03E2">
        <w:t xml:space="preserve">(e.g., payment and </w:t>
      </w:r>
      <w:hyperlink w:anchor="HealthcareOperations_Def" w:history="1">
        <w:r w:rsidR="00CD03E2" w:rsidRPr="00E34B44">
          <w:rPr>
            <w:rStyle w:val="Hyperlink"/>
          </w:rPr>
          <w:t>healthcare operations</w:t>
        </w:r>
      </w:hyperlink>
      <w:r w:rsidR="00CD03E2">
        <w:t xml:space="preserve">) </w:t>
      </w:r>
      <w:r w:rsidR="00FF3356">
        <w:t>that allow sharing of health information without an authorization that are not covered in this SHIG volume.</w:t>
      </w:r>
      <w:r w:rsidRPr="00892D88">
        <w:rPr>
          <w:i/>
          <w:color w:val="A6A6A6" w:themeColor="background1" w:themeShade="A6"/>
          <w:szCs w:val="24"/>
        </w:rPr>
        <w:t xml:space="preserve"> </w:t>
      </w:r>
    </w:p>
    <w:p w14:paraId="0EA6C5CE" w14:textId="77777777" w:rsidR="00E633FC" w:rsidRPr="00150AB9" w:rsidRDefault="00E633FC" w:rsidP="00E633FC">
      <w:pPr>
        <w:rPr>
          <w:rFonts w:cs="Arial"/>
          <w:i/>
          <w:color w:val="808080" w:themeColor="background1" w:themeShade="80"/>
        </w:rPr>
      </w:pPr>
      <w:r w:rsidRPr="00150AB9">
        <w:rPr>
          <w:rFonts w:cs="Arial"/>
          <w:i/>
          <w:color w:val="808080" w:themeColor="background1" w:themeShade="80"/>
        </w:rPr>
        <w:t>[45 C.F.R. § 164.508; Cal. Civ. Code § 56.11(c).]</w:t>
      </w:r>
    </w:p>
    <w:p w14:paraId="2EFF23EA" w14:textId="77777777" w:rsidR="00E633FC" w:rsidRPr="00857EE7" w:rsidRDefault="00E633FC" w:rsidP="00E633FC">
      <w:pPr>
        <w:spacing w:before="240"/>
        <w:rPr>
          <w:rFonts w:eastAsiaTheme="majorEastAsia"/>
          <w:b/>
          <w:i/>
        </w:rPr>
      </w:pPr>
      <w:r w:rsidRPr="00E02446">
        <w:rPr>
          <w:rFonts w:eastAsiaTheme="majorEastAsia"/>
          <w:b/>
          <w:i/>
        </w:rPr>
        <w:t>Citations and Related Guidance</w:t>
      </w:r>
    </w:p>
    <w:p w14:paraId="0D1184B4" w14:textId="77777777" w:rsidR="00E633FC" w:rsidRDefault="00E633FC" w:rsidP="00E633FC">
      <w:pPr>
        <w:pStyle w:val="ListParagraph"/>
        <w:numPr>
          <w:ilvl w:val="0"/>
          <w:numId w:val="35"/>
        </w:numPr>
        <w:ind w:left="720"/>
      </w:pPr>
      <w:r>
        <w:t>45 C.F.R. § 164.506.</w:t>
      </w:r>
    </w:p>
    <w:p w14:paraId="741CA5CF" w14:textId="77777777" w:rsidR="00E633FC" w:rsidRDefault="00E633FC" w:rsidP="00E633FC">
      <w:pPr>
        <w:pStyle w:val="ListParagraph"/>
        <w:numPr>
          <w:ilvl w:val="0"/>
          <w:numId w:val="35"/>
        </w:numPr>
        <w:ind w:left="720"/>
      </w:pPr>
      <w:r>
        <w:t>45 C.F.R. § 164.508.</w:t>
      </w:r>
    </w:p>
    <w:p w14:paraId="0A11EDCA" w14:textId="77777777" w:rsidR="00E633FC" w:rsidRPr="007E7F55" w:rsidRDefault="00E633FC" w:rsidP="00E633FC">
      <w:pPr>
        <w:pStyle w:val="ListParagraph"/>
        <w:numPr>
          <w:ilvl w:val="0"/>
          <w:numId w:val="35"/>
        </w:numPr>
        <w:ind w:left="720"/>
        <w:rPr>
          <w:rFonts w:eastAsiaTheme="minorHAnsi"/>
          <w:color w:val="0000FF"/>
          <w:u w:val="single"/>
        </w:rPr>
      </w:pPr>
      <w:r>
        <w:t>Cal. Civ. Code § 56.10(c)(1).</w:t>
      </w:r>
    </w:p>
    <w:p w14:paraId="6CDC0DF6" w14:textId="77777777" w:rsidR="00E633FC" w:rsidRPr="007E7F55" w:rsidRDefault="00E633FC" w:rsidP="00E633FC">
      <w:pPr>
        <w:pStyle w:val="ListParagraph"/>
        <w:numPr>
          <w:ilvl w:val="0"/>
          <w:numId w:val="35"/>
        </w:numPr>
        <w:ind w:left="720"/>
        <w:rPr>
          <w:rFonts w:eastAsiaTheme="minorHAnsi"/>
          <w:color w:val="0000FF"/>
          <w:u w:val="single"/>
        </w:rPr>
      </w:pPr>
      <w:r>
        <w:t>Cal. Civ. Code § 56.11(c).</w:t>
      </w:r>
    </w:p>
    <w:p w14:paraId="51107D51" w14:textId="53B845EB" w:rsidR="00E633FC" w:rsidRPr="000C13A9" w:rsidRDefault="00316562" w:rsidP="00E633FC">
      <w:pPr>
        <w:pStyle w:val="ListParagraph"/>
        <w:numPr>
          <w:ilvl w:val="0"/>
          <w:numId w:val="35"/>
        </w:numPr>
        <w:ind w:left="720"/>
      </w:pPr>
      <w:hyperlink w:anchor="Appendix_2" w:history="1">
        <w:r w:rsidR="00E633FC" w:rsidRPr="00061533">
          <w:rPr>
            <w:rStyle w:val="Hyperlink"/>
          </w:rPr>
          <w:t xml:space="preserve">Appendix </w:t>
        </w:r>
        <w:r w:rsidR="00396FE8">
          <w:rPr>
            <w:rStyle w:val="Hyperlink"/>
          </w:rPr>
          <w:t>2</w:t>
        </w:r>
        <w:r w:rsidR="00E633FC" w:rsidRPr="00061533">
          <w:rPr>
            <w:rStyle w:val="Hyperlink"/>
          </w:rPr>
          <w:t xml:space="preserve"> – Patient Authorization for Use or Disclosure</w:t>
        </w:r>
      </w:hyperlink>
    </w:p>
    <w:p w14:paraId="00A47C73" w14:textId="77777777" w:rsidR="00E633FC" w:rsidRDefault="00E633FC" w:rsidP="00E633FC">
      <w:pPr>
        <w:ind w:left="360"/>
      </w:pPr>
    </w:p>
    <w:p w14:paraId="4146EA18" w14:textId="77777777" w:rsidR="00E633FC" w:rsidRDefault="00E633FC" w:rsidP="00E633FC">
      <w:pPr>
        <w:rPr>
          <w:rStyle w:val="Hyperlink"/>
          <w:rFonts w:eastAsiaTheme="minorHAnsi"/>
          <w:color w:val="0000FF"/>
        </w:rPr>
      </w:pPr>
    </w:p>
    <w:p w14:paraId="588F7BE7" w14:textId="77777777" w:rsidR="00E633FC" w:rsidRDefault="00E633FC" w:rsidP="00E633FC">
      <w:pPr>
        <w:spacing w:after="160" w:line="259" w:lineRule="auto"/>
        <w:rPr>
          <w:rStyle w:val="Hyperlink"/>
          <w:rFonts w:eastAsiaTheme="minorHAnsi"/>
          <w:color w:val="0000FF"/>
        </w:rPr>
      </w:pPr>
    </w:p>
    <w:bookmarkEnd w:id="54"/>
    <w:bookmarkEnd w:id="55"/>
    <w:p w14:paraId="28ED0D88" w14:textId="1391226A" w:rsidR="00E633FC" w:rsidRPr="00E633FC" w:rsidRDefault="00E633FC" w:rsidP="00E633FC">
      <w:r>
        <w:br w:type="page"/>
      </w:r>
    </w:p>
    <w:p w14:paraId="118879A5" w14:textId="6554F237" w:rsidR="000E58EB" w:rsidRDefault="000E58EB" w:rsidP="000E58EB">
      <w:pPr>
        <w:pStyle w:val="Heading6"/>
        <w:ind w:left="360"/>
      </w:pPr>
      <w:bookmarkStart w:id="57" w:name="Scenario8_M"/>
      <w:bookmarkStart w:id="58" w:name="_Toc83633725"/>
      <w:r>
        <w:t xml:space="preserve">Scenario </w:t>
      </w:r>
      <w:r w:rsidR="004E34F9">
        <w:t>8</w:t>
      </w:r>
      <w:bookmarkEnd w:id="57"/>
      <w:r w:rsidRPr="00891A58">
        <w:t xml:space="preserve"> </w:t>
      </w:r>
      <w:r>
        <w:t>–</w:t>
      </w:r>
      <w:r w:rsidRPr="00891A58">
        <w:t xml:space="preserve"> </w:t>
      </w:r>
      <w:r>
        <w:t xml:space="preserve">Health Provider </w:t>
      </w:r>
      <w:r w:rsidR="008D09B5">
        <w:t>to</w:t>
      </w:r>
      <w:r>
        <w:t xml:space="preserve"> Behavioral Health Provider – Mental Health</w:t>
      </w:r>
      <w:bookmarkEnd w:id="58"/>
    </w:p>
    <w:p w14:paraId="69CB5CFC" w14:textId="77777777" w:rsidR="00E633FC" w:rsidRPr="00E52E40" w:rsidRDefault="00E633FC" w:rsidP="00E633FC">
      <w:pPr>
        <w:rPr>
          <w:b/>
          <w:bCs/>
          <w:i/>
          <w:szCs w:val="24"/>
        </w:rPr>
      </w:pPr>
      <w:r w:rsidRPr="00E52E40">
        <w:rPr>
          <w:b/>
          <w:bCs/>
          <w:i/>
          <w:szCs w:val="24"/>
        </w:rPr>
        <w:t>Description</w:t>
      </w:r>
    </w:p>
    <w:p w14:paraId="39BB1EF7" w14:textId="26D078BD" w:rsidR="00E633FC" w:rsidRDefault="00E633FC" w:rsidP="00E633FC">
      <w:r>
        <w:t xml:space="preserve">To provide effective </w:t>
      </w:r>
      <w:hyperlink w:anchor="Treatment_Def" w:history="1">
        <w:r w:rsidRPr="00150AB9">
          <w:rPr>
            <w:rStyle w:val="Hyperlink"/>
          </w:rPr>
          <w:t>treatment</w:t>
        </w:r>
      </w:hyperlink>
      <w:r w:rsidRPr="00150AB9">
        <w:rPr>
          <w:rStyle w:val="Hyperlink"/>
        </w:rPr>
        <w:t xml:space="preserve"> </w:t>
      </w:r>
      <w:r w:rsidRPr="00627B0E">
        <w:t>and</w:t>
      </w:r>
      <w:r>
        <w:t xml:space="preserve"> </w:t>
      </w:r>
      <w:hyperlink w:anchor="CoordofCare_Def" w:history="1">
        <w:r w:rsidRPr="002A7F86">
          <w:rPr>
            <w:rStyle w:val="Hyperlink"/>
          </w:rPr>
          <w:t>coordinated care</w:t>
        </w:r>
      </w:hyperlink>
      <w:r>
        <w:t xml:space="preserve">, a </w:t>
      </w:r>
      <w:hyperlink w:anchor="Behavioralhealth_Def" w:history="1">
        <w:r w:rsidRPr="004D4E9E">
          <w:rPr>
            <w:rStyle w:val="Hyperlink"/>
          </w:rPr>
          <w:t>behavioral health</w:t>
        </w:r>
      </w:hyperlink>
      <w:r>
        <w:t xml:space="preserve"> provider</w:t>
      </w:r>
      <w:r w:rsidRPr="00F42A1B">
        <w:t xml:space="preserve"> needs </w:t>
      </w:r>
      <w:r w:rsidR="002A7F86">
        <w:t xml:space="preserve">a </w:t>
      </w:r>
      <w:hyperlink w:anchor="Minor_Def" w:history="1">
        <w:r w:rsidR="002A7F86" w:rsidRPr="002A7F86">
          <w:rPr>
            <w:rStyle w:val="Hyperlink"/>
          </w:rPr>
          <w:t>minor’s</w:t>
        </w:r>
      </w:hyperlink>
      <w:r w:rsidR="002A7F86">
        <w:t xml:space="preserve"> </w:t>
      </w:r>
      <w:hyperlink w:anchor="HealthInfo_Def" w:history="1">
        <w:r w:rsidR="0049350A" w:rsidRPr="0049350A">
          <w:rPr>
            <w:rStyle w:val="Hyperlink"/>
          </w:rPr>
          <w:t>health information</w:t>
        </w:r>
      </w:hyperlink>
      <w:r>
        <w:t xml:space="preserve"> from a </w:t>
      </w:r>
      <w:hyperlink w:anchor="HealthProvider_Def" w:history="1">
        <w:r w:rsidRPr="00126368">
          <w:rPr>
            <w:rStyle w:val="Hyperlink"/>
          </w:rPr>
          <w:t>health provider</w:t>
        </w:r>
      </w:hyperlink>
      <w:r>
        <w:t xml:space="preserve">, </w:t>
      </w:r>
      <w:r w:rsidRPr="00F42A1B">
        <w:t xml:space="preserve">such as </w:t>
      </w:r>
      <w:r>
        <w:t>prescribed medications, known allergies</w:t>
      </w:r>
      <w:r w:rsidRPr="00700F83">
        <w:t>,</w:t>
      </w:r>
      <w:r>
        <w:t xml:space="preserve"> illnesses, or conditions or medications that may negatively interact with psychotropic medications or behavioral health treatments.  </w:t>
      </w:r>
    </w:p>
    <w:p w14:paraId="5A9FC764" w14:textId="2628C989" w:rsidR="00E633FC" w:rsidRDefault="00E633FC" w:rsidP="00E633FC">
      <w:r w:rsidRPr="00245675">
        <w:rPr>
          <w:b/>
        </w:rPr>
        <w:t>C</w:t>
      </w:r>
      <w:r w:rsidR="004B5E27">
        <w:rPr>
          <w:b/>
        </w:rPr>
        <w:t>AUTION</w:t>
      </w:r>
      <w:r w:rsidRPr="00245675">
        <w:rPr>
          <w:b/>
        </w:rPr>
        <w:t>!</w:t>
      </w:r>
      <w:r>
        <w:t xml:space="preserve"> – refer to </w:t>
      </w:r>
      <w:hyperlink w:anchor="Scenario10_M" w:history="1">
        <w:r w:rsidRPr="00327559">
          <w:rPr>
            <w:rStyle w:val="Hyperlink"/>
          </w:rPr>
          <w:t>Scenario 1</w:t>
        </w:r>
        <w:r>
          <w:rPr>
            <w:rStyle w:val="Hyperlink"/>
          </w:rPr>
          <w:t>0</w:t>
        </w:r>
        <w:r w:rsidR="002A7F86">
          <w:rPr>
            <w:rStyle w:val="Hyperlink"/>
          </w:rPr>
          <w:t xml:space="preserve"> –</w:t>
        </w:r>
        <w:r w:rsidRPr="00327559">
          <w:rPr>
            <w:rStyle w:val="Hyperlink"/>
          </w:rPr>
          <w:t xml:space="preserve"> </w:t>
        </w:r>
        <w:r>
          <w:rPr>
            <w:rStyle w:val="Hyperlink"/>
          </w:rPr>
          <w:t>Health</w:t>
        </w:r>
        <w:r w:rsidR="002A7F86">
          <w:rPr>
            <w:rStyle w:val="Hyperlink"/>
          </w:rPr>
          <w:t xml:space="preserve"> </w:t>
        </w:r>
        <w:r>
          <w:rPr>
            <w:rStyle w:val="Hyperlink"/>
          </w:rPr>
          <w:t xml:space="preserve">Provider to </w:t>
        </w:r>
        <w:r w:rsidRPr="00327559">
          <w:rPr>
            <w:rStyle w:val="Hyperlink"/>
          </w:rPr>
          <w:t>Behavioral Health Provider – Substance Use Disorder</w:t>
        </w:r>
      </w:hyperlink>
      <w:r>
        <w:t xml:space="preserve"> for sharing substance use disorder health information.</w:t>
      </w:r>
    </w:p>
    <w:p w14:paraId="3EB1231E" w14:textId="77777777" w:rsidR="00E633FC" w:rsidRPr="00827AD9" w:rsidRDefault="00E633FC" w:rsidP="00E633FC">
      <w:pPr>
        <w:rPr>
          <w:szCs w:val="24"/>
        </w:rPr>
      </w:pPr>
    </w:p>
    <w:p w14:paraId="2C9CFCEF" w14:textId="77777777" w:rsidR="00E633FC" w:rsidRDefault="00E633FC" w:rsidP="00E633FC">
      <w:pPr>
        <w:ind w:left="720"/>
      </w:pPr>
      <w:r>
        <w:rPr>
          <w:noProof/>
        </w:rPr>
        <mc:AlternateContent>
          <mc:Choice Requires="wps">
            <w:drawing>
              <wp:inline distT="0" distB="0" distL="0" distR="0" wp14:anchorId="0F427292" wp14:editId="0332142C">
                <wp:extent cx="4823460" cy="808893"/>
                <wp:effectExtent l="0" t="0" r="15240" b="10795"/>
                <wp:docPr id="4" name="Text Box 4"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08893"/>
                        </a:xfrm>
                        <a:prstGeom prst="rect">
                          <a:avLst/>
                        </a:prstGeom>
                        <a:solidFill>
                          <a:srgbClr val="FFFFFF"/>
                        </a:solidFill>
                        <a:ln w="25400" cmpd="dbl">
                          <a:solidFill>
                            <a:schemeClr val="tx2">
                              <a:lumMod val="60000"/>
                              <a:lumOff val="40000"/>
                            </a:schemeClr>
                          </a:solidFill>
                          <a:miter lim="800000"/>
                          <a:headEnd/>
                          <a:tailEnd/>
                        </a:ln>
                      </wps:spPr>
                      <wps:txbx>
                        <w:txbxContent>
                          <w:p w14:paraId="52C006AF" w14:textId="1EA76CAA" w:rsidR="00B53E98" w:rsidRPr="00936590" w:rsidRDefault="00B53E98" w:rsidP="00E633FC">
                            <w:pPr>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a </w:t>
                            </w:r>
                            <w:r w:rsidRPr="002A7F86">
                              <w:rPr>
                                <w:color w:val="0033CC"/>
                                <w:sz w:val="28"/>
                                <w:szCs w:val="28"/>
                              </w:rPr>
                              <w:t>minor</w:t>
                            </w:r>
                            <w:r w:rsidRPr="00936590">
                              <w:rPr>
                                <w:color w:val="0033CC"/>
                                <w:sz w:val="28"/>
                                <w:szCs w:val="28"/>
                              </w:rPr>
                              <w:t xml:space="preserve"> can a </w:t>
                            </w:r>
                            <w:r>
                              <w:rPr>
                                <w:color w:val="0033CC"/>
                                <w:sz w:val="28"/>
                                <w:szCs w:val="28"/>
                              </w:rPr>
                              <w:t>health provider share with a behavioral health provider to provide treatment to the minor</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0F427292" id="Text Box 4" o:spid="_x0000_s1040" type="#_x0000_t202" alt="Title: What patient health information can a behavioral health provider share with a physical health provider to provide treatment to the patient?" style="width:379.8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" strokecolor="#8496b0 [1951]" strokeweight="2pt">
                <v:stroke linestyle="thinThin"/>
                <v:textbox>
                  <w:txbxContent>
                    <w:p w14:paraId="52C006AF" w14:textId="1EA76CAA" w:rsidR="00B53E98" w:rsidRPr="00936590" w:rsidRDefault="00B53E98" w:rsidP="00E633FC">
                      <w:pPr>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a </w:t>
                      </w:r>
                      <w:r w:rsidRPr="002A7F86">
                        <w:rPr>
                          <w:color w:val="0033CC"/>
                          <w:sz w:val="28"/>
                          <w:szCs w:val="28"/>
                        </w:rPr>
                        <w:t>minor</w:t>
                      </w:r>
                      <w:r w:rsidRPr="00936590">
                        <w:rPr>
                          <w:color w:val="0033CC"/>
                          <w:sz w:val="28"/>
                          <w:szCs w:val="28"/>
                        </w:rPr>
                        <w:t xml:space="preserve"> can a </w:t>
                      </w:r>
                      <w:r>
                        <w:rPr>
                          <w:color w:val="0033CC"/>
                          <w:sz w:val="28"/>
                          <w:szCs w:val="28"/>
                        </w:rPr>
                        <w:t>health provider share with a behavioral health provider to provide treatment to the minor</w:t>
                      </w:r>
                      <w:r w:rsidRPr="00936590">
                        <w:rPr>
                          <w:color w:val="0033CC"/>
                          <w:sz w:val="28"/>
                          <w:szCs w:val="28"/>
                        </w:rPr>
                        <w:t>?</w:t>
                      </w:r>
                    </w:p>
                  </w:txbxContent>
                </v:textbox>
                <w10:anchorlock/>
              </v:shape>
            </w:pict>
          </mc:Fallback>
        </mc:AlternateContent>
      </w:r>
    </w:p>
    <w:p w14:paraId="1DA017CC" w14:textId="77777777" w:rsidR="00E633FC" w:rsidRDefault="00E633FC" w:rsidP="00E633FC"/>
    <w:p w14:paraId="21BD9EB7" w14:textId="77777777" w:rsidR="00E633FC" w:rsidRDefault="00E633FC" w:rsidP="00E633FC"/>
    <w:p w14:paraId="027E8F67" w14:textId="77777777" w:rsidR="00E633FC" w:rsidRDefault="00E633FC" w:rsidP="00E633FC">
      <w:pPr>
        <w:ind w:left="720"/>
        <w:rPr>
          <w:rFonts w:eastAsiaTheme="majorEastAsia"/>
        </w:rPr>
      </w:pPr>
      <w:r>
        <w:rPr>
          <w:noProof/>
        </w:rPr>
        <mc:AlternateContent>
          <mc:Choice Requires="wps">
            <w:drawing>
              <wp:inline distT="0" distB="0" distL="0" distR="0" wp14:anchorId="333C9A40" wp14:editId="36F660EB">
                <wp:extent cx="4792980" cy="1546412"/>
                <wp:effectExtent l="0" t="0" r="26670" b="15875"/>
                <wp:docPr id="2" name="Text Box 2"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546412"/>
                        </a:xfrm>
                        <a:prstGeom prst="rect">
                          <a:avLst/>
                        </a:prstGeom>
                        <a:solidFill>
                          <a:srgbClr val="FFFFFF"/>
                        </a:solidFill>
                        <a:ln w="9525">
                          <a:solidFill>
                            <a:srgbClr val="000000"/>
                          </a:solidFill>
                          <a:miter lim="800000"/>
                          <a:headEnd/>
                          <a:tailEnd/>
                        </a:ln>
                      </wps:spPr>
                      <wps:txbx>
                        <w:txbxContent>
                          <w:p w14:paraId="7E6FB8DD" w14:textId="77777777" w:rsidR="00B53E98" w:rsidRDefault="00B53E98" w:rsidP="00E633FC">
                            <w:r>
                              <w:t>Important Scenario Guidance Assumptions:</w:t>
                            </w:r>
                          </w:p>
                          <w:p w14:paraId="1F13EE8C" w14:textId="77777777" w:rsidR="00B53E98" w:rsidRDefault="00B53E98" w:rsidP="00E633FC">
                            <w:pPr>
                              <w:pStyle w:val="ListParagraph"/>
                              <w:numPr>
                                <w:ilvl w:val="0"/>
                                <w:numId w:val="34"/>
                              </w:numPr>
                              <w:spacing w:after="0" w:line="276" w:lineRule="auto"/>
                            </w:pPr>
                            <w:r>
                              <w:t>Organizations participating in this information exchange are not subject to California Consumer Privacy Act</w:t>
                            </w:r>
                          </w:p>
                          <w:p w14:paraId="5AB338DD" w14:textId="77777777" w:rsidR="00B53E98" w:rsidRPr="00DB1DCE" w:rsidRDefault="00B53E98" w:rsidP="00E633F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2899657B" w14:textId="77777777" w:rsidR="00B53E98" w:rsidRDefault="00B53E98" w:rsidP="00E633FC">
                            <w:pPr>
                              <w:pStyle w:val="ListParagraph"/>
                              <w:numPr>
                                <w:ilvl w:val="0"/>
                                <w:numId w:val="34"/>
                              </w:numPr>
                              <w:spacing w:after="0" w:line="276" w:lineRule="auto"/>
                            </w:pPr>
                            <w:r>
                              <w:t>There is no medical emergency</w:t>
                            </w:r>
                          </w:p>
                          <w:p w14:paraId="1FD6E871" w14:textId="77777777" w:rsidR="00B53E98" w:rsidRDefault="00B53E98" w:rsidP="00E633FC">
                            <w:pPr>
                              <w:pStyle w:val="ListParagraph"/>
                              <w:numPr>
                                <w:ilvl w:val="0"/>
                                <w:numId w:val="34"/>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333C9A40" id="Text Box 2" o:spid="_x0000_s1041" type="#_x0000_t202" alt="Title: Important Scenario Guidance Assumptions: - Description: • There is no patient or patient representative authorization&#10;• There is no medical emergency&#10;• There is no court order&#10;" style="width:377.4pt;height:1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">
                <v:textbox>
                  <w:txbxContent>
                    <w:p w14:paraId="7E6FB8DD" w14:textId="77777777" w:rsidR="00B53E98" w:rsidRDefault="00B53E98" w:rsidP="00E633FC">
                      <w:r>
                        <w:t>Important Scenario Guidance Assumptions:</w:t>
                      </w:r>
                    </w:p>
                    <w:p w14:paraId="1F13EE8C" w14:textId="77777777" w:rsidR="00B53E98" w:rsidRDefault="00B53E98" w:rsidP="00E633FC">
                      <w:pPr>
                        <w:pStyle w:val="ListParagraph"/>
                        <w:numPr>
                          <w:ilvl w:val="0"/>
                          <w:numId w:val="34"/>
                        </w:numPr>
                        <w:spacing w:after="0" w:line="276" w:lineRule="auto"/>
                      </w:pPr>
                      <w:r>
                        <w:t>Organizations participating in this information exchange are not subject to California Consumer Privacy Act</w:t>
                      </w:r>
                    </w:p>
                    <w:p w14:paraId="5AB338DD" w14:textId="77777777" w:rsidR="00B53E98" w:rsidRPr="00DB1DCE" w:rsidRDefault="00B53E98" w:rsidP="00E633F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2899657B" w14:textId="77777777" w:rsidR="00B53E98" w:rsidRDefault="00B53E98" w:rsidP="00E633FC">
                      <w:pPr>
                        <w:pStyle w:val="ListParagraph"/>
                        <w:numPr>
                          <w:ilvl w:val="0"/>
                          <w:numId w:val="34"/>
                        </w:numPr>
                        <w:spacing w:after="0" w:line="276" w:lineRule="auto"/>
                      </w:pPr>
                      <w:r>
                        <w:t>There is no medical emergency</w:t>
                      </w:r>
                    </w:p>
                    <w:p w14:paraId="1FD6E871" w14:textId="77777777" w:rsidR="00B53E98" w:rsidRDefault="00B53E98" w:rsidP="00E633FC">
                      <w:pPr>
                        <w:pStyle w:val="ListParagraph"/>
                        <w:numPr>
                          <w:ilvl w:val="0"/>
                          <w:numId w:val="34"/>
                        </w:numPr>
                        <w:spacing w:after="0" w:line="276" w:lineRule="auto"/>
                      </w:pPr>
                      <w:r>
                        <w:t>There is no court order</w:t>
                      </w:r>
                    </w:p>
                  </w:txbxContent>
                </v:textbox>
                <w10:anchorlock/>
              </v:shape>
            </w:pict>
          </mc:Fallback>
        </mc:AlternateContent>
      </w:r>
    </w:p>
    <w:p w14:paraId="4C500961" w14:textId="77777777" w:rsidR="00E633FC" w:rsidRPr="009D537B" w:rsidRDefault="00E633FC" w:rsidP="00E633FC">
      <w:pPr>
        <w:spacing w:after="160" w:line="259" w:lineRule="auto"/>
        <w:rPr>
          <w:rFonts w:eastAsiaTheme="majorEastAsia"/>
          <w:b/>
          <w:i/>
        </w:rPr>
      </w:pPr>
      <w:r>
        <w:rPr>
          <w:rFonts w:eastAsiaTheme="minorHAnsi"/>
          <w:b/>
        </w:rPr>
        <w:br w:type="page"/>
      </w:r>
      <w:r w:rsidRPr="00E02446">
        <w:rPr>
          <w:rFonts w:eastAsiaTheme="majorEastAsia"/>
          <w:b/>
          <w:i/>
        </w:rPr>
        <w:t>Graphic</w:t>
      </w:r>
      <w:r>
        <w:rPr>
          <w:rFonts w:eastAsiaTheme="majorEastAsia"/>
          <w:b/>
          <w:i/>
        </w:rPr>
        <w:t xml:space="preserve"> – H</w:t>
      </w:r>
      <w:r w:rsidRPr="009D537B">
        <w:rPr>
          <w:rFonts w:eastAsiaTheme="majorEastAsia"/>
          <w:b/>
          <w:i/>
        </w:rPr>
        <w:t xml:space="preserve">ealth Provider to </w:t>
      </w:r>
      <w:r>
        <w:rPr>
          <w:rFonts w:eastAsiaTheme="majorEastAsia"/>
          <w:b/>
          <w:i/>
        </w:rPr>
        <w:t>Behavioral Health Provider – Mental Health</w:t>
      </w:r>
    </w:p>
    <w:p w14:paraId="3584B977" w14:textId="70CCB219" w:rsidR="00E633FC" w:rsidRDefault="001222C5" w:rsidP="00E633FC">
      <w:pPr>
        <w:tabs>
          <w:tab w:val="left" w:pos="4680"/>
        </w:tabs>
        <w:jc w:val="center"/>
        <w:rPr>
          <w:rFonts w:eastAsiaTheme="minorHAnsi"/>
          <w:b/>
        </w:rPr>
      </w:pPr>
      <w:r>
        <w:object w:dxaOrig="10141" w:dyaOrig="11161" w14:anchorId="7BA58E3F">
          <v:shape id="_x0000_i1031" type="#_x0000_t75" alt="Graphic for Health Provider to Behaviorial Health Provider - Mental Health&#10;The graphic begins with the health provider wants to share a minor's mental health information with a behavioral health provider.&#10;A decision diamond follows asking - is the mental health information regulated by LPS?&#10;If NO, the minor's mental health information may be shared.&#10;If YES, another decision diamond asks - does the behavioral health provider have medical or psychological responsibility for the minor?&#10;If YES, the minor's mental health information may be shared.&#10;If NO, minor's mental health information may be shared with an authorization" style="width:468.8pt;height:514.15pt" o:ole="">
            <v:imagedata r:id="rId27" o:title=""/>
          </v:shape>
          <o:OLEObject Type="Embed" ProgID="Visio.Drawing.15" ShapeID="_x0000_i1031" DrawAspect="Content" ObjectID="_1694247429" r:id="rId28"/>
        </w:object>
      </w:r>
    </w:p>
    <w:p w14:paraId="3FCBD1F0" w14:textId="77777777" w:rsidR="00E633FC" w:rsidRDefault="00E633FC" w:rsidP="00E633FC">
      <w:pPr>
        <w:spacing w:after="160" w:line="259" w:lineRule="auto"/>
        <w:rPr>
          <w:rFonts w:eastAsiaTheme="majorEastAsia"/>
          <w:b/>
          <w:i/>
        </w:rPr>
      </w:pPr>
      <w:r>
        <w:rPr>
          <w:rFonts w:eastAsiaTheme="majorEastAsia"/>
          <w:b/>
          <w:i/>
        </w:rPr>
        <w:br w:type="page"/>
      </w:r>
    </w:p>
    <w:p w14:paraId="0941B783" w14:textId="77777777" w:rsidR="00E633FC" w:rsidRDefault="00E633FC" w:rsidP="00E633FC">
      <w:pPr>
        <w:spacing w:after="160" w:line="259" w:lineRule="auto"/>
        <w:rPr>
          <w:szCs w:val="24"/>
        </w:rPr>
      </w:pPr>
      <w:r w:rsidRPr="00E02446">
        <w:rPr>
          <w:rFonts w:eastAsiaTheme="majorEastAsia"/>
          <w:b/>
          <w:i/>
        </w:rPr>
        <w:t>Scenario Guidance</w:t>
      </w:r>
      <w:r>
        <w:rPr>
          <w:rFonts w:eastAsiaTheme="majorEastAsia"/>
          <w:b/>
          <w:i/>
        </w:rPr>
        <w:t xml:space="preserve"> – H</w:t>
      </w:r>
      <w:r w:rsidRPr="009D537B">
        <w:rPr>
          <w:rFonts w:eastAsiaTheme="majorEastAsia"/>
          <w:b/>
          <w:i/>
        </w:rPr>
        <w:t xml:space="preserve">ealth Provider to </w:t>
      </w:r>
      <w:r>
        <w:rPr>
          <w:rFonts w:eastAsiaTheme="majorEastAsia"/>
          <w:b/>
          <w:i/>
        </w:rPr>
        <w:t>Behavioral Health Provider – Mental Health</w:t>
      </w:r>
      <w:r>
        <w:rPr>
          <w:szCs w:val="24"/>
        </w:rPr>
        <w:t xml:space="preserve"> </w:t>
      </w:r>
    </w:p>
    <w:p w14:paraId="3929CF78" w14:textId="60EF2A80" w:rsidR="00E633FC" w:rsidRDefault="00E633FC" w:rsidP="00E633FC">
      <w:pPr>
        <w:spacing w:after="0"/>
      </w:pPr>
      <w:bookmarkStart w:id="59" w:name="_Toc474936861"/>
      <w:r>
        <w:t>A minor’s h</w:t>
      </w:r>
      <w:r w:rsidRPr="00AB5838">
        <w:t xml:space="preserve">ealth </w:t>
      </w:r>
      <w:r w:rsidRPr="005D517A">
        <w:t>i</w:t>
      </w:r>
      <w:r w:rsidRPr="00AB5838">
        <w:t>nformation</w:t>
      </w:r>
      <w:r w:rsidRPr="00F41EE7">
        <w:t xml:space="preserve"> </w:t>
      </w:r>
      <w:r>
        <w:t xml:space="preserve">regulated by </w:t>
      </w:r>
      <w:r w:rsidRPr="00E72811">
        <w:t xml:space="preserve">Health Insurance Portability and Accountability Act (HIPAA) </w:t>
      </w:r>
      <w:r>
        <w:t xml:space="preserve">and/or </w:t>
      </w:r>
      <w:r w:rsidRPr="00E72811">
        <w:t xml:space="preserve">California Confidentiality of Medical Information Act (CMIA) </w:t>
      </w:r>
      <w:r w:rsidRPr="00F41EE7">
        <w:t xml:space="preserve">can </w:t>
      </w:r>
      <w:r>
        <w:t xml:space="preserve">generally </w:t>
      </w:r>
      <w:r w:rsidRPr="00F41EE7">
        <w:t>be shared for t</w:t>
      </w:r>
      <w:r>
        <w:t>reatment and diagnosis purposes without a patient authorization. Health information</w:t>
      </w:r>
      <w:r w:rsidRPr="00F41EE7">
        <w:t xml:space="preserve"> includes mental </w:t>
      </w:r>
      <w:r>
        <w:t>health treatment</w:t>
      </w:r>
      <w:r w:rsidRPr="00F41EE7">
        <w:t xml:space="preserve"> </w:t>
      </w:r>
      <w:r>
        <w:t xml:space="preserve">as well as </w:t>
      </w:r>
      <w:r w:rsidRPr="00F41EE7">
        <w:t>general medical information</w:t>
      </w:r>
      <w:r>
        <w:t xml:space="preserve">, but does not include substance use disorder treatment information in this scenario (refer to </w:t>
      </w:r>
      <w:hyperlink w:anchor="Scenario10_M" w:history="1">
        <w:r w:rsidRPr="00327559">
          <w:rPr>
            <w:rStyle w:val="Hyperlink"/>
          </w:rPr>
          <w:t>Scenario 1</w:t>
        </w:r>
        <w:r>
          <w:rPr>
            <w:rStyle w:val="Hyperlink"/>
          </w:rPr>
          <w:t>0</w:t>
        </w:r>
        <w:r w:rsidR="002A7F86">
          <w:rPr>
            <w:rStyle w:val="Hyperlink"/>
          </w:rPr>
          <w:t xml:space="preserve"> –</w:t>
        </w:r>
        <w:r w:rsidRPr="00327559">
          <w:rPr>
            <w:rStyle w:val="Hyperlink"/>
          </w:rPr>
          <w:t xml:space="preserve"> </w:t>
        </w:r>
        <w:r>
          <w:rPr>
            <w:rStyle w:val="Hyperlink"/>
          </w:rPr>
          <w:t>Health</w:t>
        </w:r>
        <w:r w:rsidR="002A7F86">
          <w:rPr>
            <w:rStyle w:val="Hyperlink"/>
          </w:rPr>
          <w:t xml:space="preserve"> </w:t>
        </w:r>
        <w:r>
          <w:rPr>
            <w:rStyle w:val="Hyperlink"/>
          </w:rPr>
          <w:t xml:space="preserve">Provider to </w:t>
        </w:r>
        <w:r w:rsidRPr="00327559">
          <w:rPr>
            <w:rStyle w:val="Hyperlink"/>
          </w:rPr>
          <w:t>Behavioral Health Provider – Substance Use Disorder</w:t>
        </w:r>
      </w:hyperlink>
      <w:r>
        <w:t xml:space="preserve">). </w:t>
      </w:r>
    </w:p>
    <w:p w14:paraId="1408EEE3" w14:textId="77777777" w:rsidR="00E633FC" w:rsidRPr="00A93E73" w:rsidRDefault="00E633FC" w:rsidP="00E633FC">
      <w:pPr>
        <w:rPr>
          <w:rFonts w:eastAsiaTheme="minorHAnsi" w:cs="Arial"/>
          <w:i/>
          <w:iCs/>
          <w:color w:val="808080" w:themeColor="background1" w:themeShade="80"/>
        </w:rPr>
      </w:pPr>
      <w:r w:rsidRPr="00A93E73">
        <w:rPr>
          <w:rFonts w:eastAsiaTheme="minorHAnsi" w:cs="Arial"/>
          <w:i/>
          <w:iCs/>
          <w:color w:val="808080" w:themeColor="background1" w:themeShade="80"/>
        </w:rPr>
        <w:t>[45 C.F.R.</w:t>
      </w:r>
      <w:r>
        <w:rPr>
          <w:rFonts w:eastAsiaTheme="minorHAnsi" w:cs="Arial"/>
          <w:i/>
          <w:iCs/>
          <w:color w:val="808080" w:themeColor="background1" w:themeShade="80"/>
        </w:rPr>
        <w:t xml:space="preserve"> §</w:t>
      </w:r>
      <w:r w:rsidRPr="00A93E73">
        <w:rPr>
          <w:rFonts w:eastAsiaTheme="minorHAnsi" w:cs="Arial"/>
          <w:i/>
          <w:iCs/>
          <w:color w:val="808080" w:themeColor="background1" w:themeShade="80"/>
        </w:rPr>
        <w:t xml:space="preserve"> 164.506; Cal. Civ. Code § 56.10]</w:t>
      </w:r>
    </w:p>
    <w:bookmarkEnd w:id="59"/>
    <w:p w14:paraId="35C12819" w14:textId="77777777" w:rsidR="00E633FC" w:rsidRDefault="00E633FC" w:rsidP="00E633FC">
      <w:pPr>
        <w:spacing w:after="0"/>
      </w:pPr>
      <w:r>
        <w:rPr>
          <w:rFonts w:eastAsiaTheme="majorEastAsia"/>
        </w:rPr>
        <w:t>Similarly, a</w:t>
      </w:r>
      <w:r w:rsidRPr="00022983">
        <w:rPr>
          <w:rFonts w:eastAsiaTheme="majorEastAsia"/>
        </w:rPr>
        <w:t xml:space="preserve"> </w:t>
      </w:r>
      <w:r w:rsidRPr="00AD50CB">
        <w:t xml:space="preserve">health provider </w:t>
      </w:r>
      <w:r w:rsidRPr="00627B0E">
        <w:rPr>
          <w:rFonts w:eastAsiaTheme="majorEastAsia"/>
        </w:rPr>
        <w:t xml:space="preserve">may </w:t>
      </w:r>
      <w:hyperlink w:anchor="Disclose_Def" w:history="1">
        <w:r w:rsidRPr="00150AB9">
          <w:rPr>
            <w:rStyle w:val="Hyperlink"/>
          </w:rPr>
          <w:t>disclose</w:t>
        </w:r>
      </w:hyperlink>
      <w:r w:rsidRPr="00150AB9">
        <w:rPr>
          <w:rStyle w:val="Hyperlink"/>
        </w:rPr>
        <w:t xml:space="preserve"> </w:t>
      </w:r>
      <w:r>
        <w:rPr>
          <w:rFonts w:eastAsiaTheme="majorEastAsia"/>
        </w:rPr>
        <w:t>Lanterman-Petris-Short (</w:t>
      </w:r>
      <w:r w:rsidRPr="00627B0E">
        <w:rPr>
          <w:rFonts w:eastAsiaTheme="majorEastAsia"/>
        </w:rPr>
        <w:t>LPS</w:t>
      </w:r>
      <w:r>
        <w:rPr>
          <w:rFonts w:eastAsiaTheme="majorEastAsia"/>
        </w:rPr>
        <w:t xml:space="preserve">) </w:t>
      </w:r>
      <w:r w:rsidRPr="00627B0E">
        <w:rPr>
          <w:rFonts w:eastAsiaTheme="majorEastAsia"/>
        </w:rPr>
        <w:t xml:space="preserve">regulated health information </w:t>
      </w:r>
      <w:r>
        <w:rPr>
          <w:rFonts w:eastAsiaTheme="majorEastAsia"/>
        </w:rPr>
        <w:t>for diagnosis and treatment</w:t>
      </w:r>
      <w:r w:rsidRPr="00627B0E">
        <w:rPr>
          <w:rFonts w:eastAsiaTheme="majorEastAsia"/>
        </w:rPr>
        <w:t xml:space="preserve"> to a behavioral health provider</w:t>
      </w:r>
      <w:r w:rsidRPr="00627B0E">
        <w:t xml:space="preserve"> </w:t>
      </w:r>
      <w:r w:rsidRPr="00627B0E">
        <w:rPr>
          <w:rFonts w:eastAsiaTheme="majorEastAsia"/>
        </w:rPr>
        <w:t xml:space="preserve">who has any responsibility for the </w:t>
      </w:r>
      <w:r>
        <w:t>minor</w:t>
      </w:r>
      <w:r w:rsidRPr="00627B0E">
        <w:t>’s</w:t>
      </w:r>
      <w:r w:rsidRPr="00627B0E">
        <w:rPr>
          <w:rFonts w:eastAsiaTheme="majorEastAsia"/>
        </w:rPr>
        <w:t xml:space="preserve"> healthcare. </w:t>
      </w:r>
      <w:r w:rsidRPr="00627B0E">
        <w:t xml:space="preserve">The information may include any patient information, such as prescribed medications, diagnosis and treatment information, and programs/services utilized if relevant to treatment. </w:t>
      </w:r>
    </w:p>
    <w:p w14:paraId="4E2C124F" w14:textId="77777777" w:rsidR="00E633FC" w:rsidRPr="00627B0E" w:rsidRDefault="00E633FC" w:rsidP="00E633FC">
      <w:pPr>
        <w:rPr>
          <w:rFonts w:eastAsiaTheme="minorHAnsi" w:cs="Arial"/>
          <w:i/>
          <w:iCs/>
          <w:color w:val="808080" w:themeColor="background1" w:themeShade="80"/>
        </w:rPr>
      </w:pPr>
      <w:r w:rsidRPr="00627B0E">
        <w:rPr>
          <w:rFonts w:cs="Arial"/>
          <w:i/>
          <w:color w:val="808080" w:themeColor="background1" w:themeShade="80"/>
        </w:rPr>
        <w:t>[</w:t>
      </w:r>
      <w:r w:rsidRPr="00627B0E">
        <w:rPr>
          <w:rFonts w:eastAsiaTheme="minorHAnsi" w:cs="Arial"/>
          <w:i/>
          <w:iCs/>
          <w:color w:val="808080" w:themeColor="background1" w:themeShade="80"/>
        </w:rPr>
        <w:t xml:space="preserve">45 C.F.R. § 164.506; </w:t>
      </w:r>
      <w:r w:rsidRPr="00627B0E">
        <w:rPr>
          <w:rFonts w:cs="Arial"/>
          <w:i/>
          <w:color w:val="808080" w:themeColor="background1" w:themeShade="80"/>
        </w:rPr>
        <w:t>Cal. Welf. &amp; Inst. Code § 5328(a)</w:t>
      </w:r>
      <w:r>
        <w:rPr>
          <w:rFonts w:cs="Arial"/>
          <w:i/>
          <w:color w:val="808080" w:themeColor="background1" w:themeShade="80"/>
        </w:rPr>
        <w:t>(1)</w:t>
      </w:r>
      <w:r w:rsidRPr="00627B0E">
        <w:rPr>
          <w:rFonts w:eastAsiaTheme="minorHAnsi" w:cs="Arial"/>
          <w:i/>
          <w:iCs/>
          <w:color w:val="808080" w:themeColor="background1" w:themeShade="80"/>
        </w:rPr>
        <w:t>.]</w:t>
      </w:r>
    </w:p>
    <w:p w14:paraId="0BC748A1" w14:textId="77777777" w:rsidR="00E633FC" w:rsidRDefault="00E633FC" w:rsidP="00E633FC">
      <w:pPr>
        <w:spacing w:after="0"/>
        <w:rPr>
          <w:i/>
          <w:color w:val="A6A6A6" w:themeColor="background1" w:themeShade="A6"/>
          <w:szCs w:val="24"/>
        </w:rPr>
      </w:pPr>
      <w:r w:rsidRPr="00627B0E">
        <w:t>If the behavioral health provider does</w:t>
      </w:r>
      <w:r>
        <w:t xml:space="preserve"> not have medical or psychological</w:t>
      </w:r>
      <w:r w:rsidRPr="00627B0E">
        <w:t xml:space="preserve"> responsibility for the </w:t>
      </w:r>
      <w:r>
        <w:t>minor</w:t>
      </w:r>
      <w:r w:rsidRPr="00627B0E">
        <w:t xml:space="preserve">’s care, LPS-regulated health information can be shared with a valid patient or </w:t>
      </w:r>
      <w:r>
        <w:t>patient’s representative</w:t>
      </w:r>
      <w:r w:rsidRPr="00627B0E">
        <w:t xml:space="preserve"> authorization.</w:t>
      </w:r>
      <w:r w:rsidRPr="00892D88">
        <w:rPr>
          <w:i/>
          <w:color w:val="A6A6A6" w:themeColor="background1" w:themeShade="A6"/>
          <w:szCs w:val="24"/>
        </w:rPr>
        <w:t xml:space="preserve"> </w:t>
      </w:r>
    </w:p>
    <w:p w14:paraId="7739F97D" w14:textId="7708F788" w:rsidR="00E633FC" w:rsidRPr="00150AB9" w:rsidRDefault="00E633FC" w:rsidP="00E633FC">
      <w:pPr>
        <w:spacing w:after="0"/>
        <w:rPr>
          <w:rFonts w:cs="Arial"/>
          <w:i/>
          <w:color w:val="808080" w:themeColor="background1" w:themeShade="80"/>
        </w:rPr>
      </w:pPr>
      <w:r w:rsidRPr="00150AB9">
        <w:rPr>
          <w:rFonts w:cs="Arial"/>
          <w:i/>
          <w:color w:val="808080" w:themeColor="background1" w:themeShade="80"/>
        </w:rPr>
        <w:t xml:space="preserve">[45 C.F.R. § 164.508; </w:t>
      </w:r>
      <w:r w:rsidRPr="00627B0E">
        <w:rPr>
          <w:rFonts w:cs="Arial"/>
          <w:i/>
          <w:color w:val="808080" w:themeColor="background1" w:themeShade="80"/>
        </w:rPr>
        <w:t xml:space="preserve">Cal. Welf. &amp; Inst. Code §§ </w:t>
      </w:r>
      <w:r>
        <w:rPr>
          <w:rFonts w:cs="Arial"/>
          <w:i/>
          <w:color w:val="808080" w:themeColor="background1" w:themeShade="80"/>
        </w:rPr>
        <w:t>5328(a)(2)</w:t>
      </w:r>
      <w:r w:rsidR="002A7F86">
        <w:rPr>
          <w:rFonts w:cs="Arial"/>
          <w:i/>
          <w:color w:val="808080" w:themeColor="background1" w:themeShade="80"/>
        </w:rPr>
        <w:t xml:space="preserve">, </w:t>
      </w:r>
      <w:r w:rsidRPr="00627B0E">
        <w:rPr>
          <w:rFonts w:cs="Arial"/>
          <w:i/>
          <w:color w:val="808080" w:themeColor="background1" w:themeShade="80"/>
        </w:rPr>
        <w:t>5328</w:t>
      </w:r>
      <w:r>
        <w:rPr>
          <w:rFonts w:cs="Arial"/>
          <w:i/>
          <w:color w:val="808080" w:themeColor="background1" w:themeShade="80"/>
        </w:rPr>
        <w:t>.7</w:t>
      </w:r>
      <w:r w:rsidRPr="00150AB9">
        <w:rPr>
          <w:rFonts w:cs="Arial"/>
          <w:i/>
          <w:color w:val="808080" w:themeColor="background1" w:themeShade="80"/>
        </w:rPr>
        <w:t>.]</w:t>
      </w:r>
    </w:p>
    <w:p w14:paraId="062528AD" w14:textId="77777777" w:rsidR="00E633FC" w:rsidRPr="00857EE7" w:rsidRDefault="00E633FC" w:rsidP="00E633FC">
      <w:pPr>
        <w:spacing w:before="240"/>
        <w:rPr>
          <w:rFonts w:eastAsiaTheme="majorEastAsia"/>
          <w:b/>
          <w:i/>
        </w:rPr>
      </w:pPr>
      <w:r w:rsidRPr="00E02446">
        <w:rPr>
          <w:rFonts w:eastAsiaTheme="majorEastAsia"/>
          <w:b/>
          <w:i/>
        </w:rPr>
        <w:t>Citations and Related Guidance</w:t>
      </w:r>
    </w:p>
    <w:p w14:paraId="5A96167D" w14:textId="77777777" w:rsidR="00E633FC" w:rsidRDefault="00E633FC" w:rsidP="00E633F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06.</w:t>
      </w:r>
    </w:p>
    <w:p w14:paraId="4AE9A89A" w14:textId="77777777" w:rsidR="00E633FC" w:rsidRDefault="00E633FC" w:rsidP="00E633F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08.</w:t>
      </w:r>
    </w:p>
    <w:p w14:paraId="00F60B11" w14:textId="77777777" w:rsidR="00E633FC" w:rsidRPr="002D3AC5" w:rsidRDefault="00E633FC" w:rsidP="00E633FC">
      <w:pPr>
        <w:pStyle w:val="ListParagraph"/>
        <w:numPr>
          <w:ilvl w:val="0"/>
          <w:numId w:val="37"/>
        </w:numPr>
        <w:rPr>
          <w:szCs w:val="24"/>
        </w:rPr>
      </w:pPr>
      <w:r>
        <w:rPr>
          <w:szCs w:val="24"/>
        </w:rPr>
        <w:t xml:space="preserve">Cal. Civ. Code </w:t>
      </w:r>
      <w:r>
        <w:t>§ 56.10.</w:t>
      </w:r>
    </w:p>
    <w:p w14:paraId="7A134CF6" w14:textId="77777777" w:rsidR="00E633FC" w:rsidRDefault="00E633FC" w:rsidP="00E633FC">
      <w:pPr>
        <w:pStyle w:val="ListParagraph"/>
        <w:numPr>
          <w:ilvl w:val="0"/>
          <w:numId w:val="37"/>
        </w:numPr>
      </w:pPr>
      <w:r>
        <w:t>Cal. Welf. &amp; Inst. Code § 5328(a)(1) and (2).</w:t>
      </w:r>
    </w:p>
    <w:p w14:paraId="517C65A4" w14:textId="77777777" w:rsidR="00E633FC" w:rsidRPr="00C545AE" w:rsidRDefault="00E633FC" w:rsidP="00E633FC">
      <w:pPr>
        <w:pStyle w:val="ListParagraph"/>
        <w:numPr>
          <w:ilvl w:val="0"/>
          <w:numId w:val="37"/>
        </w:numPr>
      </w:pPr>
      <w:r w:rsidRPr="00C545AE">
        <w:t>Cal. Welf. &amp; Inst. Code § 5328.7.</w:t>
      </w:r>
    </w:p>
    <w:p w14:paraId="15A694D2" w14:textId="77777777" w:rsidR="00B53E98" w:rsidRPr="00B53E98" w:rsidRDefault="00B53E98" w:rsidP="00E633FC">
      <w:pPr>
        <w:pStyle w:val="ListParagraph"/>
        <w:numPr>
          <w:ilvl w:val="0"/>
          <w:numId w:val="37"/>
        </w:numPr>
        <w:rPr>
          <w:rStyle w:val="Hyperlink"/>
          <w:color w:val="auto"/>
          <w:u w:val="none"/>
        </w:rPr>
      </w:pPr>
      <w:hyperlink w:anchor="Scenario10_M" w:history="1">
        <w:r w:rsidRPr="00327559">
          <w:rPr>
            <w:rStyle w:val="Hyperlink"/>
          </w:rPr>
          <w:t>Scenario 1</w:t>
        </w:r>
        <w:r>
          <w:rPr>
            <w:rStyle w:val="Hyperlink"/>
          </w:rPr>
          <w:t>0 –</w:t>
        </w:r>
        <w:r w:rsidRPr="00327559">
          <w:rPr>
            <w:rStyle w:val="Hyperlink"/>
          </w:rPr>
          <w:t xml:space="preserve"> </w:t>
        </w:r>
        <w:r>
          <w:rPr>
            <w:rStyle w:val="Hyperlink"/>
          </w:rPr>
          <w:t xml:space="preserve">Health Provider to </w:t>
        </w:r>
        <w:r w:rsidRPr="00327559">
          <w:rPr>
            <w:rStyle w:val="Hyperlink"/>
          </w:rPr>
          <w:t>Behavioral Health Provider – Substance Use Disorder</w:t>
        </w:r>
      </w:hyperlink>
    </w:p>
    <w:p w14:paraId="2C5415BA" w14:textId="05B3B261" w:rsidR="00E633FC" w:rsidRPr="003332D6" w:rsidRDefault="00316562" w:rsidP="00E633FC">
      <w:pPr>
        <w:pStyle w:val="ListParagraph"/>
        <w:numPr>
          <w:ilvl w:val="0"/>
          <w:numId w:val="37"/>
        </w:numPr>
      </w:pPr>
      <w:hyperlink w:anchor="Appendix_2" w:history="1">
        <w:r w:rsidR="00E633FC" w:rsidRPr="00061533">
          <w:rPr>
            <w:rStyle w:val="Hyperlink"/>
          </w:rPr>
          <w:t xml:space="preserve">Appendix </w:t>
        </w:r>
        <w:r w:rsidR="005F41BF">
          <w:rPr>
            <w:rStyle w:val="Hyperlink"/>
          </w:rPr>
          <w:t>2</w:t>
        </w:r>
        <w:r w:rsidR="00E633FC" w:rsidRPr="00061533">
          <w:rPr>
            <w:rStyle w:val="Hyperlink"/>
          </w:rPr>
          <w:t xml:space="preserve"> – Patient Authorization for Use or Disclosure</w:t>
        </w:r>
      </w:hyperlink>
    </w:p>
    <w:p w14:paraId="6AD82210" w14:textId="5394D80C" w:rsidR="00E922A2" w:rsidRPr="00E922A2" w:rsidRDefault="00E633FC" w:rsidP="00E72347">
      <w:pPr>
        <w:spacing w:after="160" w:line="259" w:lineRule="auto"/>
      </w:pPr>
      <w:r>
        <w:br w:type="page"/>
      </w:r>
    </w:p>
    <w:p w14:paraId="279DB51B" w14:textId="61130477" w:rsidR="000E58EB" w:rsidRDefault="000E58EB" w:rsidP="000E58EB">
      <w:pPr>
        <w:pStyle w:val="Heading6"/>
        <w:ind w:left="360"/>
      </w:pPr>
      <w:bookmarkStart w:id="60" w:name="Scenario9_M"/>
      <w:bookmarkStart w:id="61" w:name="_Toc83633726"/>
      <w:r>
        <w:t xml:space="preserve">Scenario </w:t>
      </w:r>
      <w:r w:rsidR="004E34F9">
        <w:t>9</w:t>
      </w:r>
      <w:r w:rsidRPr="00891A58">
        <w:t xml:space="preserve"> </w:t>
      </w:r>
      <w:bookmarkEnd w:id="60"/>
      <w:r>
        <w:t>–</w:t>
      </w:r>
      <w:r w:rsidRPr="00891A58">
        <w:t xml:space="preserve"> </w:t>
      </w:r>
      <w:r>
        <w:t xml:space="preserve">Behavioral Health Provider </w:t>
      </w:r>
      <w:r w:rsidR="008D09B5">
        <w:t>to</w:t>
      </w:r>
      <w:r>
        <w:t xml:space="preserve"> Health Provider – Mental Health</w:t>
      </w:r>
      <w:bookmarkEnd w:id="61"/>
      <w:r>
        <w:t xml:space="preserve">  </w:t>
      </w:r>
    </w:p>
    <w:p w14:paraId="7D7E5B92" w14:textId="77777777" w:rsidR="00E633FC" w:rsidRPr="00E52E40" w:rsidRDefault="00E633FC" w:rsidP="00E633FC">
      <w:pPr>
        <w:rPr>
          <w:b/>
          <w:bCs/>
          <w:i/>
          <w:szCs w:val="24"/>
        </w:rPr>
      </w:pPr>
      <w:r w:rsidRPr="00803CA3">
        <w:rPr>
          <w:b/>
          <w:bCs/>
          <w:i/>
          <w:szCs w:val="24"/>
        </w:rPr>
        <w:t>Description</w:t>
      </w:r>
    </w:p>
    <w:p w14:paraId="738BECCB" w14:textId="67DFE7F2" w:rsidR="00E633FC" w:rsidRDefault="00E633FC" w:rsidP="00E633FC">
      <w:r>
        <w:t xml:space="preserve">To provide effective </w:t>
      </w:r>
      <w:hyperlink w:anchor="Treatment_Def" w:history="1">
        <w:r w:rsidRPr="00150AB9">
          <w:rPr>
            <w:rStyle w:val="Hyperlink"/>
          </w:rPr>
          <w:t>treatment</w:t>
        </w:r>
      </w:hyperlink>
      <w:r w:rsidRPr="00627B0E">
        <w:t xml:space="preserve"> and</w:t>
      </w:r>
      <w:r>
        <w:t xml:space="preserve"> </w:t>
      </w:r>
      <w:hyperlink w:anchor="CoordofCare_Def" w:history="1">
        <w:r w:rsidRPr="00B06E4E">
          <w:rPr>
            <w:rStyle w:val="Hyperlink"/>
          </w:rPr>
          <w:t>coordinat</w:t>
        </w:r>
        <w:r w:rsidR="00B06E4E" w:rsidRPr="00B06E4E">
          <w:rPr>
            <w:rStyle w:val="Hyperlink"/>
          </w:rPr>
          <w:t xml:space="preserve">ion of </w:t>
        </w:r>
        <w:r w:rsidRPr="00B06E4E">
          <w:rPr>
            <w:rStyle w:val="Hyperlink"/>
          </w:rPr>
          <w:t>care</w:t>
        </w:r>
      </w:hyperlink>
      <w:r>
        <w:t xml:space="preserve">, a </w:t>
      </w:r>
      <w:hyperlink w:anchor="HealthProvider_Def" w:history="1">
        <w:r w:rsidRPr="00E57A98">
          <w:rPr>
            <w:rStyle w:val="Hyperlink"/>
          </w:rPr>
          <w:t>health provider</w:t>
        </w:r>
      </w:hyperlink>
      <w:r w:rsidRPr="00F42A1B">
        <w:t xml:space="preserve"> needs </w:t>
      </w:r>
      <w:hyperlink w:anchor="Minor_Def" w:history="1">
        <w:r w:rsidR="002A7F86" w:rsidRPr="002A7F86">
          <w:rPr>
            <w:rStyle w:val="Hyperlink"/>
          </w:rPr>
          <w:t>minor’s</w:t>
        </w:r>
      </w:hyperlink>
      <w:r w:rsidRPr="00F42A1B">
        <w:t xml:space="preserve"> information</w:t>
      </w:r>
      <w:r>
        <w:t xml:space="preserve"> from a </w:t>
      </w:r>
      <w:hyperlink w:anchor="Behavioralhealth_Def" w:history="1">
        <w:r w:rsidRPr="004D4E9E">
          <w:rPr>
            <w:rStyle w:val="Hyperlink"/>
          </w:rPr>
          <w:t>behavioral health</w:t>
        </w:r>
      </w:hyperlink>
      <w:r>
        <w:t xml:space="preserve"> provider, </w:t>
      </w:r>
      <w:r w:rsidRPr="00F42A1B">
        <w:t xml:space="preserve">such as </w:t>
      </w:r>
      <w:hyperlink w:anchor="MentalHealthInfo_Def" w:history="1">
        <w:r w:rsidRPr="00E57A98">
          <w:rPr>
            <w:rStyle w:val="Hyperlink"/>
          </w:rPr>
          <w:t>mental health information</w:t>
        </w:r>
      </w:hyperlink>
      <w:r>
        <w:t>, prescribed medications that may be contraindicated, known allergies</w:t>
      </w:r>
      <w:r w:rsidRPr="00700F83">
        <w:t>,</w:t>
      </w:r>
      <w:r>
        <w:t xml:space="preserve"> illnesses, or conditions that may negatively interact with psychotropic medications, or other treatments.</w:t>
      </w:r>
    </w:p>
    <w:p w14:paraId="5A081238" w14:textId="6601BCD5" w:rsidR="00E633FC" w:rsidRDefault="00E633FC" w:rsidP="00E633FC">
      <w:r w:rsidRPr="00245675">
        <w:rPr>
          <w:b/>
        </w:rPr>
        <w:t>C</w:t>
      </w:r>
      <w:r w:rsidR="004B5E27">
        <w:rPr>
          <w:b/>
        </w:rPr>
        <w:t>AUTION</w:t>
      </w:r>
      <w:r w:rsidRPr="00245675">
        <w:rPr>
          <w:b/>
        </w:rPr>
        <w:t>!</w:t>
      </w:r>
      <w:r>
        <w:t xml:space="preserve"> – refer to </w:t>
      </w:r>
      <w:hyperlink w:anchor="Scenario11_M" w:history="1">
        <w:r w:rsidRPr="00327559">
          <w:rPr>
            <w:rStyle w:val="Hyperlink"/>
          </w:rPr>
          <w:t xml:space="preserve">Scenario 11 </w:t>
        </w:r>
        <w:r w:rsidR="002A7F86">
          <w:rPr>
            <w:rStyle w:val="Hyperlink"/>
          </w:rPr>
          <w:t xml:space="preserve">– </w:t>
        </w:r>
        <w:r w:rsidRPr="00327559">
          <w:rPr>
            <w:rStyle w:val="Hyperlink"/>
          </w:rPr>
          <w:t>Behavioral</w:t>
        </w:r>
        <w:r w:rsidR="002A7F86">
          <w:rPr>
            <w:rStyle w:val="Hyperlink"/>
          </w:rPr>
          <w:t xml:space="preserve"> </w:t>
        </w:r>
        <w:r w:rsidRPr="00327559">
          <w:rPr>
            <w:rStyle w:val="Hyperlink"/>
          </w:rPr>
          <w:t>Health Provider to Health Provider – Substance Use Disorder</w:t>
        </w:r>
      </w:hyperlink>
      <w:r>
        <w:t xml:space="preserve"> for sharing substance use disorder health information.</w:t>
      </w:r>
    </w:p>
    <w:p w14:paraId="02AFCC88" w14:textId="77777777" w:rsidR="00E633FC" w:rsidRPr="00827AD9" w:rsidRDefault="00E633FC" w:rsidP="00E633FC">
      <w:pPr>
        <w:rPr>
          <w:szCs w:val="24"/>
        </w:rPr>
      </w:pPr>
    </w:p>
    <w:p w14:paraId="2D463D3F" w14:textId="77777777" w:rsidR="00E633FC" w:rsidRDefault="00E633FC" w:rsidP="00E633FC">
      <w:pPr>
        <w:ind w:left="720"/>
      </w:pPr>
      <w:r>
        <w:rPr>
          <w:noProof/>
        </w:rPr>
        <mc:AlternateContent>
          <mc:Choice Requires="wps">
            <w:drawing>
              <wp:inline distT="0" distB="0" distL="0" distR="0" wp14:anchorId="1FB3E1B1" wp14:editId="52E5F6C7">
                <wp:extent cx="4823460" cy="808893"/>
                <wp:effectExtent l="0" t="0" r="15240" b="10795"/>
                <wp:docPr id="16" name="Text Box 16"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08893"/>
                        </a:xfrm>
                        <a:prstGeom prst="rect">
                          <a:avLst/>
                        </a:prstGeom>
                        <a:solidFill>
                          <a:srgbClr val="FFFFFF"/>
                        </a:solidFill>
                        <a:ln w="25400" cmpd="dbl">
                          <a:solidFill>
                            <a:schemeClr val="tx2">
                              <a:lumMod val="60000"/>
                              <a:lumOff val="40000"/>
                            </a:schemeClr>
                          </a:solidFill>
                          <a:miter lim="800000"/>
                          <a:headEnd/>
                          <a:tailEnd/>
                        </a:ln>
                      </wps:spPr>
                      <wps:txbx>
                        <w:txbxContent>
                          <w:p w14:paraId="227FCE4A" w14:textId="5497F1DB" w:rsidR="00B53E98" w:rsidRPr="00936590" w:rsidRDefault="00B53E98" w:rsidP="00E633FC">
                            <w:pPr>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a </w:t>
                            </w:r>
                            <w:r w:rsidRPr="002A7F86">
                              <w:rPr>
                                <w:color w:val="0033CC"/>
                                <w:sz w:val="28"/>
                                <w:szCs w:val="28"/>
                              </w:rPr>
                              <w:t>minor</w:t>
                            </w:r>
                            <w:r w:rsidRPr="00936590">
                              <w:rPr>
                                <w:color w:val="0033CC"/>
                                <w:sz w:val="28"/>
                                <w:szCs w:val="28"/>
                              </w:rPr>
                              <w:t xml:space="preserve"> can a </w:t>
                            </w:r>
                            <w:r>
                              <w:rPr>
                                <w:color w:val="0033CC"/>
                                <w:sz w:val="28"/>
                                <w:szCs w:val="28"/>
                              </w:rPr>
                              <w:t>behavioral health provider share with a health provider to provide treatment to the minor</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1FB3E1B1" id="Text Box 16" o:spid="_x0000_s1042" type="#_x0000_t202" alt="Title: What patient health information can a behavioral health provider share with a physical health provider to provide treatment to the patient?" style="width:379.8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" strokecolor="#8496b0 [1951]" strokeweight="2pt">
                <v:stroke linestyle="thinThin"/>
                <v:textbox>
                  <w:txbxContent>
                    <w:p w14:paraId="227FCE4A" w14:textId="5497F1DB" w:rsidR="00B53E98" w:rsidRPr="00936590" w:rsidRDefault="00B53E98" w:rsidP="00E633FC">
                      <w:pPr>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a </w:t>
                      </w:r>
                      <w:r w:rsidRPr="002A7F86">
                        <w:rPr>
                          <w:color w:val="0033CC"/>
                          <w:sz w:val="28"/>
                          <w:szCs w:val="28"/>
                        </w:rPr>
                        <w:t>minor</w:t>
                      </w:r>
                      <w:r w:rsidRPr="00936590">
                        <w:rPr>
                          <w:color w:val="0033CC"/>
                          <w:sz w:val="28"/>
                          <w:szCs w:val="28"/>
                        </w:rPr>
                        <w:t xml:space="preserve"> can a </w:t>
                      </w:r>
                      <w:r>
                        <w:rPr>
                          <w:color w:val="0033CC"/>
                          <w:sz w:val="28"/>
                          <w:szCs w:val="28"/>
                        </w:rPr>
                        <w:t>behavioral health provider share with a health provider to provide treatment to the minor</w:t>
                      </w:r>
                      <w:r w:rsidRPr="00936590">
                        <w:rPr>
                          <w:color w:val="0033CC"/>
                          <w:sz w:val="28"/>
                          <w:szCs w:val="28"/>
                        </w:rPr>
                        <w:t>?</w:t>
                      </w:r>
                    </w:p>
                  </w:txbxContent>
                </v:textbox>
                <w10:anchorlock/>
              </v:shape>
            </w:pict>
          </mc:Fallback>
        </mc:AlternateContent>
      </w:r>
    </w:p>
    <w:p w14:paraId="7AA86A6F" w14:textId="77777777" w:rsidR="00E633FC" w:rsidRDefault="00E633FC" w:rsidP="00E633FC"/>
    <w:p w14:paraId="2A081F49" w14:textId="77777777" w:rsidR="00E633FC" w:rsidRDefault="00E633FC" w:rsidP="00E633FC"/>
    <w:p w14:paraId="14A4E9D8" w14:textId="77777777" w:rsidR="00E633FC" w:rsidRDefault="00E633FC" w:rsidP="00E633FC">
      <w:pPr>
        <w:ind w:left="720"/>
        <w:rPr>
          <w:rFonts w:eastAsiaTheme="majorEastAsia"/>
        </w:rPr>
      </w:pPr>
      <w:r>
        <w:rPr>
          <w:noProof/>
        </w:rPr>
        <mc:AlternateContent>
          <mc:Choice Requires="wps">
            <w:drawing>
              <wp:inline distT="0" distB="0" distL="0" distR="0" wp14:anchorId="5B3901F7" wp14:editId="350D3A1F">
                <wp:extent cx="4792980" cy="1600200"/>
                <wp:effectExtent l="0" t="0" r="26670" b="19050"/>
                <wp:docPr id="17" name="Text Box 17"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600200"/>
                        </a:xfrm>
                        <a:prstGeom prst="rect">
                          <a:avLst/>
                        </a:prstGeom>
                        <a:solidFill>
                          <a:srgbClr val="FFFFFF"/>
                        </a:solidFill>
                        <a:ln w="9525">
                          <a:solidFill>
                            <a:srgbClr val="000000"/>
                          </a:solidFill>
                          <a:miter lim="800000"/>
                          <a:headEnd/>
                          <a:tailEnd/>
                        </a:ln>
                      </wps:spPr>
                      <wps:txbx>
                        <w:txbxContent>
                          <w:p w14:paraId="22DE24E9" w14:textId="77777777" w:rsidR="00B53E98" w:rsidRDefault="00B53E98" w:rsidP="00E633FC">
                            <w:r>
                              <w:t>Important Scenario Guidance Assumptions:</w:t>
                            </w:r>
                          </w:p>
                          <w:p w14:paraId="3F3AB14C" w14:textId="77777777" w:rsidR="00B53E98" w:rsidRDefault="00B53E98" w:rsidP="00E633FC">
                            <w:pPr>
                              <w:pStyle w:val="ListParagraph"/>
                              <w:numPr>
                                <w:ilvl w:val="0"/>
                                <w:numId w:val="34"/>
                              </w:numPr>
                              <w:spacing w:after="0" w:line="276" w:lineRule="auto"/>
                            </w:pPr>
                            <w:r>
                              <w:t>Organizations participating in this information exchange are not subject to California Consumer Privacy Act</w:t>
                            </w:r>
                          </w:p>
                          <w:p w14:paraId="49B0825B" w14:textId="77777777" w:rsidR="00B53E98" w:rsidRPr="00DB1DCE" w:rsidRDefault="00B53E98" w:rsidP="00E633F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1385BD6B" w14:textId="77777777" w:rsidR="00B53E98" w:rsidRDefault="00B53E98" w:rsidP="00E633FC">
                            <w:pPr>
                              <w:pStyle w:val="ListParagraph"/>
                              <w:numPr>
                                <w:ilvl w:val="0"/>
                                <w:numId w:val="34"/>
                              </w:numPr>
                              <w:spacing w:after="0" w:line="276" w:lineRule="auto"/>
                            </w:pPr>
                            <w:r>
                              <w:t>There is no medical emergency</w:t>
                            </w:r>
                          </w:p>
                          <w:p w14:paraId="0CC07BFB" w14:textId="77777777" w:rsidR="00B53E98" w:rsidRDefault="00B53E98" w:rsidP="00E633FC">
                            <w:pPr>
                              <w:pStyle w:val="ListParagraph"/>
                              <w:numPr>
                                <w:ilvl w:val="0"/>
                                <w:numId w:val="34"/>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5B3901F7" id="Text Box 17" o:spid="_x0000_s1043" type="#_x0000_t202" alt="Title: Important Scenario Guidance Assumptions: - Description: • There is no patient or patient representative authorization&#10;• There is no medical emergency&#10;• There is no court order&#10;" style="width:377.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">
                <v:textbox>
                  <w:txbxContent>
                    <w:p w14:paraId="22DE24E9" w14:textId="77777777" w:rsidR="00B53E98" w:rsidRDefault="00B53E98" w:rsidP="00E633FC">
                      <w:r>
                        <w:t>Important Scenario Guidance Assumptions:</w:t>
                      </w:r>
                    </w:p>
                    <w:p w14:paraId="3F3AB14C" w14:textId="77777777" w:rsidR="00B53E98" w:rsidRDefault="00B53E98" w:rsidP="00E633FC">
                      <w:pPr>
                        <w:pStyle w:val="ListParagraph"/>
                        <w:numPr>
                          <w:ilvl w:val="0"/>
                          <w:numId w:val="34"/>
                        </w:numPr>
                        <w:spacing w:after="0" w:line="276" w:lineRule="auto"/>
                      </w:pPr>
                      <w:r>
                        <w:t>Organizations participating in this information exchange are not subject to California Consumer Privacy Act</w:t>
                      </w:r>
                    </w:p>
                    <w:p w14:paraId="49B0825B" w14:textId="77777777" w:rsidR="00B53E98" w:rsidRPr="00DB1DCE" w:rsidRDefault="00B53E98" w:rsidP="00E633F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1385BD6B" w14:textId="77777777" w:rsidR="00B53E98" w:rsidRDefault="00B53E98" w:rsidP="00E633FC">
                      <w:pPr>
                        <w:pStyle w:val="ListParagraph"/>
                        <w:numPr>
                          <w:ilvl w:val="0"/>
                          <w:numId w:val="34"/>
                        </w:numPr>
                        <w:spacing w:after="0" w:line="276" w:lineRule="auto"/>
                      </w:pPr>
                      <w:r>
                        <w:t>There is no medical emergency</w:t>
                      </w:r>
                    </w:p>
                    <w:p w14:paraId="0CC07BFB" w14:textId="77777777" w:rsidR="00B53E98" w:rsidRDefault="00B53E98" w:rsidP="00E633FC">
                      <w:pPr>
                        <w:pStyle w:val="ListParagraph"/>
                        <w:numPr>
                          <w:ilvl w:val="0"/>
                          <w:numId w:val="34"/>
                        </w:numPr>
                        <w:spacing w:after="0" w:line="276" w:lineRule="auto"/>
                      </w:pPr>
                      <w:r>
                        <w:t>There is no court order</w:t>
                      </w:r>
                    </w:p>
                  </w:txbxContent>
                </v:textbox>
                <w10:anchorlock/>
              </v:shape>
            </w:pict>
          </mc:Fallback>
        </mc:AlternateContent>
      </w:r>
    </w:p>
    <w:p w14:paraId="15ABD166" w14:textId="77777777" w:rsidR="00E633FC" w:rsidRPr="00F74528" w:rsidRDefault="00E633FC" w:rsidP="00E633FC">
      <w:pPr>
        <w:ind w:left="900"/>
        <w:rPr>
          <w:szCs w:val="24"/>
        </w:rPr>
      </w:pPr>
      <w:r>
        <w:rPr>
          <w:rFonts w:eastAsiaTheme="minorHAnsi"/>
          <w:b/>
        </w:rPr>
        <w:br w:type="page"/>
      </w:r>
    </w:p>
    <w:p w14:paraId="7B8CE5EE" w14:textId="77777777" w:rsidR="00E633FC" w:rsidRPr="009D537B" w:rsidRDefault="00E633FC" w:rsidP="00E633FC">
      <w:pPr>
        <w:spacing w:after="160" w:line="259" w:lineRule="auto"/>
        <w:rPr>
          <w:rFonts w:eastAsiaTheme="majorEastAsia"/>
          <w:b/>
          <w:i/>
        </w:rPr>
      </w:pPr>
      <w:r w:rsidRPr="00E02446">
        <w:rPr>
          <w:rFonts w:eastAsiaTheme="majorEastAsia"/>
          <w:b/>
          <w:i/>
        </w:rPr>
        <w:t>Graphic</w:t>
      </w:r>
      <w:r>
        <w:rPr>
          <w:rFonts w:eastAsiaTheme="majorEastAsia"/>
          <w:b/>
          <w:i/>
        </w:rPr>
        <w:t xml:space="preserve"> – Behavioral H</w:t>
      </w:r>
      <w:r w:rsidRPr="009D537B">
        <w:rPr>
          <w:rFonts w:eastAsiaTheme="majorEastAsia"/>
          <w:b/>
          <w:i/>
        </w:rPr>
        <w:t xml:space="preserve">ealth Provider to </w:t>
      </w:r>
      <w:r>
        <w:rPr>
          <w:rFonts w:eastAsiaTheme="majorEastAsia"/>
          <w:b/>
          <w:i/>
        </w:rPr>
        <w:t xml:space="preserve">Health Provider </w:t>
      </w:r>
      <w:r w:rsidRPr="009D537B">
        <w:rPr>
          <w:rFonts w:eastAsiaTheme="majorEastAsia"/>
          <w:b/>
          <w:i/>
        </w:rPr>
        <w:t xml:space="preserve">– </w:t>
      </w:r>
      <w:r>
        <w:rPr>
          <w:rFonts w:eastAsiaTheme="majorEastAsia"/>
          <w:b/>
          <w:i/>
        </w:rPr>
        <w:t>Mental Health</w:t>
      </w:r>
    </w:p>
    <w:p w14:paraId="675DDE49" w14:textId="21082587" w:rsidR="00E633FC" w:rsidRDefault="001222C5" w:rsidP="00E633FC">
      <w:pPr>
        <w:tabs>
          <w:tab w:val="left" w:pos="4680"/>
        </w:tabs>
        <w:jc w:val="center"/>
      </w:pPr>
      <w:r>
        <w:object w:dxaOrig="10141" w:dyaOrig="11161" w14:anchorId="04D83549">
          <v:shape id="_x0000_i1032" type="#_x0000_t75" alt="Graphic for Behaviorial Health Provider to Health Provider - Mental Health&#10;The graphic begins with the behavorial health provider wants to share a minor's mental health information with a health provider.&#10;A decision diamond follows asking - am I subject to LPS?&#10;If NO, the minor's mental health information may be shared.&#10;If YES, another decision diamond asks - does the health provider have medical or psychological responsibility for the minor?&#10;If YES, the minor's mental health information may be shared.&#10;If NO, minor's mental health information may be shared with an authorization" style="width:468.8pt;height:514.15pt" o:ole="">
            <v:imagedata r:id="rId29" o:title=""/>
          </v:shape>
          <o:OLEObject Type="Embed" ProgID="Visio.Drawing.15" ShapeID="_x0000_i1032" DrawAspect="Content" ObjectID="_1694247430" r:id="rId30"/>
        </w:object>
      </w:r>
    </w:p>
    <w:p w14:paraId="1725760E" w14:textId="77777777" w:rsidR="00E633FC" w:rsidRDefault="00E633FC" w:rsidP="00E633FC">
      <w:pPr>
        <w:tabs>
          <w:tab w:val="left" w:pos="4680"/>
        </w:tabs>
        <w:jc w:val="center"/>
        <w:rPr>
          <w:rFonts w:eastAsiaTheme="minorHAnsi"/>
          <w:b/>
        </w:rPr>
      </w:pPr>
    </w:p>
    <w:p w14:paraId="132EC145" w14:textId="77777777" w:rsidR="00E633FC" w:rsidRDefault="00E633FC" w:rsidP="00E633FC">
      <w:pPr>
        <w:spacing w:after="160" w:line="259" w:lineRule="auto"/>
        <w:rPr>
          <w:rFonts w:eastAsiaTheme="majorEastAsia"/>
          <w:b/>
          <w:i/>
        </w:rPr>
      </w:pPr>
      <w:r>
        <w:rPr>
          <w:rFonts w:eastAsiaTheme="majorEastAsia"/>
          <w:b/>
          <w:i/>
        </w:rPr>
        <w:br w:type="page"/>
      </w:r>
    </w:p>
    <w:p w14:paraId="03B920CD" w14:textId="77777777" w:rsidR="00E633FC" w:rsidRPr="009D537B" w:rsidRDefault="00E633FC" w:rsidP="00E633FC">
      <w:pPr>
        <w:spacing w:after="160" w:line="259" w:lineRule="auto"/>
        <w:rPr>
          <w:rFonts w:eastAsiaTheme="majorEastAsia"/>
          <w:b/>
          <w:i/>
        </w:rPr>
      </w:pPr>
      <w:r w:rsidRPr="00E02446">
        <w:rPr>
          <w:rFonts w:eastAsiaTheme="majorEastAsia"/>
          <w:b/>
          <w:i/>
        </w:rPr>
        <w:t>Scenario Guidance</w:t>
      </w:r>
      <w:r>
        <w:rPr>
          <w:rFonts w:eastAsiaTheme="majorEastAsia"/>
          <w:b/>
          <w:i/>
        </w:rPr>
        <w:t xml:space="preserve"> – Behavioral H</w:t>
      </w:r>
      <w:r w:rsidRPr="009D537B">
        <w:rPr>
          <w:rFonts w:eastAsiaTheme="majorEastAsia"/>
          <w:b/>
          <w:i/>
        </w:rPr>
        <w:t xml:space="preserve">ealth Provider to </w:t>
      </w:r>
      <w:r>
        <w:rPr>
          <w:rFonts w:eastAsiaTheme="majorEastAsia"/>
          <w:b/>
          <w:i/>
        </w:rPr>
        <w:t xml:space="preserve">Health Provider </w:t>
      </w:r>
      <w:r w:rsidRPr="009D537B">
        <w:rPr>
          <w:rFonts w:eastAsiaTheme="majorEastAsia"/>
          <w:b/>
          <w:i/>
        </w:rPr>
        <w:t xml:space="preserve">– </w:t>
      </w:r>
      <w:r>
        <w:rPr>
          <w:rFonts w:eastAsiaTheme="majorEastAsia"/>
          <w:b/>
          <w:i/>
        </w:rPr>
        <w:t>Mental Health</w:t>
      </w:r>
    </w:p>
    <w:p w14:paraId="702C1CCE" w14:textId="6D59FA27" w:rsidR="00E633FC" w:rsidRDefault="00E633FC" w:rsidP="00E633FC">
      <w:pPr>
        <w:spacing w:after="0"/>
      </w:pPr>
      <w:r>
        <w:t>A minor’s h</w:t>
      </w:r>
      <w:r w:rsidRPr="00AB5838">
        <w:t xml:space="preserve">ealth </w:t>
      </w:r>
      <w:r w:rsidRPr="005D517A">
        <w:t>i</w:t>
      </w:r>
      <w:r w:rsidRPr="00AB5838">
        <w:t>nformation</w:t>
      </w:r>
      <w:r w:rsidRPr="00F41EE7">
        <w:t xml:space="preserve"> </w:t>
      </w:r>
      <w:r>
        <w:t xml:space="preserve">regulated by </w:t>
      </w:r>
      <w:r w:rsidRPr="00E72811">
        <w:t xml:space="preserve">Health Insurance Portability and Accountability Act (HIPAA) </w:t>
      </w:r>
      <w:r>
        <w:t xml:space="preserve">and </w:t>
      </w:r>
      <w:r w:rsidRPr="00E72811">
        <w:t xml:space="preserve">California Confidentiality of Medical Information Act (CMIA) </w:t>
      </w:r>
      <w:r w:rsidRPr="00F41EE7">
        <w:t xml:space="preserve">can </w:t>
      </w:r>
      <w:r>
        <w:t xml:space="preserve">generally </w:t>
      </w:r>
      <w:r w:rsidRPr="00F41EE7">
        <w:t>be shared</w:t>
      </w:r>
      <w:r>
        <w:t xml:space="preserve"> between health and behavioral health providers</w:t>
      </w:r>
      <w:r w:rsidRPr="00F41EE7">
        <w:t xml:space="preserve"> for t</w:t>
      </w:r>
      <w:r>
        <w:t>reatment and diagnosis purposes without a patient authorization. Health information</w:t>
      </w:r>
      <w:r w:rsidRPr="00F41EE7">
        <w:t xml:space="preserve"> includes mental </w:t>
      </w:r>
      <w:r>
        <w:t>health treatment</w:t>
      </w:r>
      <w:r w:rsidRPr="00F41EE7">
        <w:t xml:space="preserve"> </w:t>
      </w:r>
      <w:r>
        <w:t xml:space="preserve">as well as </w:t>
      </w:r>
      <w:r w:rsidRPr="00F41EE7">
        <w:t>general medical information</w:t>
      </w:r>
      <w:r>
        <w:t xml:space="preserve">, but does not include substance use disorder treatment information in this scenario (refer to </w:t>
      </w:r>
      <w:hyperlink w:anchor="Scenario11_M" w:history="1">
        <w:r w:rsidRPr="00327559">
          <w:rPr>
            <w:rStyle w:val="Hyperlink"/>
          </w:rPr>
          <w:t xml:space="preserve">Scenario 11 </w:t>
        </w:r>
        <w:r w:rsidR="00EE1C0A">
          <w:rPr>
            <w:rStyle w:val="Hyperlink"/>
          </w:rPr>
          <w:t xml:space="preserve">– </w:t>
        </w:r>
        <w:r w:rsidRPr="00327559">
          <w:rPr>
            <w:rStyle w:val="Hyperlink"/>
          </w:rPr>
          <w:t>Behavioral</w:t>
        </w:r>
        <w:r w:rsidR="00EE1C0A">
          <w:rPr>
            <w:rStyle w:val="Hyperlink"/>
          </w:rPr>
          <w:t xml:space="preserve"> </w:t>
        </w:r>
        <w:r w:rsidRPr="00327559">
          <w:rPr>
            <w:rStyle w:val="Hyperlink"/>
          </w:rPr>
          <w:t>Health Provider to Health Provider – Substance Use Disorder</w:t>
        </w:r>
      </w:hyperlink>
      <w:r>
        <w:t xml:space="preserve">). </w:t>
      </w:r>
    </w:p>
    <w:p w14:paraId="6759FDD9" w14:textId="77777777" w:rsidR="00E633FC" w:rsidRPr="00A93E73" w:rsidRDefault="00E633FC" w:rsidP="00E633FC">
      <w:pPr>
        <w:rPr>
          <w:rFonts w:eastAsiaTheme="minorHAnsi" w:cs="Arial"/>
          <w:i/>
          <w:iCs/>
          <w:color w:val="808080" w:themeColor="background1" w:themeShade="80"/>
        </w:rPr>
      </w:pPr>
      <w:r w:rsidRPr="00A93E73">
        <w:rPr>
          <w:rFonts w:eastAsiaTheme="minorHAnsi" w:cs="Arial"/>
          <w:i/>
          <w:iCs/>
          <w:color w:val="808080" w:themeColor="background1" w:themeShade="80"/>
        </w:rPr>
        <w:t>[45 C.F.R.</w:t>
      </w:r>
      <w:r>
        <w:rPr>
          <w:rFonts w:eastAsiaTheme="minorHAnsi" w:cs="Arial"/>
          <w:i/>
          <w:iCs/>
          <w:color w:val="808080" w:themeColor="background1" w:themeShade="80"/>
        </w:rPr>
        <w:t xml:space="preserve"> §</w:t>
      </w:r>
      <w:r w:rsidRPr="00A93E73">
        <w:rPr>
          <w:rFonts w:eastAsiaTheme="minorHAnsi" w:cs="Arial"/>
          <w:i/>
          <w:iCs/>
          <w:color w:val="808080" w:themeColor="background1" w:themeShade="80"/>
        </w:rPr>
        <w:t xml:space="preserve"> 164.506; Cal. Civ. Code § 56.10</w:t>
      </w:r>
      <w:r>
        <w:rPr>
          <w:rFonts w:eastAsiaTheme="minorHAnsi" w:cs="Arial"/>
          <w:i/>
          <w:iCs/>
          <w:color w:val="808080" w:themeColor="background1" w:themeShade="80"/>
        </w:rPr>
        <w:t>.</w:t>
      </w:r>
      <w:r w:rsidRPr="00A93E73">
        <w:rPr>
          <w:rFonts w:eastAsiaTheme="minorHAnsi" w:cs="Arial"/>
          <w:i/>
          <w:iCs/>
          <w:color w:val="808080" w:themeColor="background1" w:themeShade="80"/>
        </w:rPr>
        <w:t>]</w:t>
      </w:r>
    </w:p>
    <w:p w14:paraId="026C6725" w14:textId="52E58D4E" w:rsidR="00E633FC" w:rsidRDefault="00E633FC" w:rsidP="00E633FC">
      <w:pPr>
        <w:spacing w:after="0"/>
      </w:pPr>
      <w:r>
        <w:rPr>
          <w:rFonts w:eastAsiaTheme="majorEastAsia"/>
        </w:rPr>
        <w:t>In general, a</w:t>
      </w:r>
      <w:r w:rsidRPr="00022983">
        <w:rPr>
          <w:rFonts w:eastAsiaTheme="majorEastAsia"/>
        </w:rPr>
        <w:t xml:space="preserve"> </w:t>
      </w:r>
      <w:r>
        <w:rPr>
          <w:rFonts w:eastAsiaTheme="majorEastAsia"/>
        </w:rPr>
        <w:t xml:space="preserve">behavioral </w:t>
      </w:r>
      <w:r w:rsidRPr="00AD50CB">
        <w:t xml:space="preserve">health provider </w:t>
      </w:r>
      <w:r w:rsidRPr="00627B0E">
        <w:rPr>
          <w:rFonts w:eastAsiaTheme="majorEastAsia"/>
        </w:rPr>
        <w:t xml:space="preserve">may </w:t>
      </w:r>
      <w:hyperlink w:anchor="Disclose_Def" w:history="1">
        <w:r w:rsidRPr="00EE1C0A">
          <w:rPr>
            <w:rStyle w:val="Hyperlink"/>
          </w:rPr>
          <w:t>disclose</w:t>
        </w:r>
      </w:hyperlink>
      <w:r w:rsidRPr="00627B0E">
        <w:rPr>
          <w:rFonts w:eastAsiaTheme="majorEastAsia"/>
        </w:rPr>
        <w:t xml:space="preserve"> </w:t>
      </w:r>
      <w:r>
        <w:rPr>
          <w:rFonts w:eastAsiaTheme="majorEastAsia"/>
        </w:rPr>
        <w:t>Lanterman-Petris-Short (</w:t>
      </w:r>
      <w:r w:rsidRPr="00627B0E">
        <w:rPr>
          <w:rFonts w:eastAsiaTheme="majorEastAsia"/>
        </w:rPr>
        <w:t>LPS</w:t>
      </w:r>
      <w:r>
        <w:rPr>
          <w:rFonts w:eastAsiaTheme="majorEastAsia"/>
        </w:rPr>
        <w:t xml:space="preserve">) </w:t>
      </w:r>
      <w:r w:rsidRPr="00627B0E">
        <w:rPr>
          <w:rFonts w:eastAsiaTheme="majorEastAsia"/>
        </w:rPr>
        <w:t xml:space="preserve">regulated </w:t>
      </w:r>
      <w:r>
        <w:rPr>
          <w:rFonts w:eastAsiaTheme="majorEastAsia"/>
        </w:rPr>
        <w:t xml:space="preserve">mental </w:t>
      </w:r>
      <w:r w:rsidRPr="00627B0E">
        <w:rPr>
          <w:rFonts w:eastAsiaTheme="majorEastAsia"/>
        </w:rPr>
        <w:t>health information without a patient authorization to a health provider</w:t>
      </w:r>
      <w:r w:rsidRPr="00627B0E">
        <w:t xml:space="preserve"> </w:t>
      </w:r>
      <w:r w:rsidRPr="00627B0E">
        <w:rPr>
          <w:rFonts w:eastAsiaTheme="majorEastAsia"/>
        </w:rPr>
        <w:t xml:space="preserve">who has any responsibility for the </w:t>
      </w:r>
      <w:r>
        <w:t>minor</w:t>
      </w:r>
      <w:r w:rsidRPr="00627B0E">
        <w:t>’s</w:t>
      </w:r>
      <w:r w:rsidRPr="00627B0E">
        <w:rPr>
          <w:rFonts w:eastAsiaTheme="majorEastAsia"/>
        </w:rPr>
        <w:t xml:space="preserve"> healthcare. </w:t>
      </w:r>
      <w:r w:rsidRPr="00627B0E">
        <w:t xml:space="preserve">The information may include any patient information, such as prescribed psychotropic medications, diagnosis and treatment information, and programs/services utilized if relevant to treatment. </w:t>
      </w:r>
    </w:p>
    <w:p w14:paraId="13BDACD8" w14:textId="77777777" w:rsidR="00E633FC" w:rsidRPr="00627B0E" w:rsidRDefault="00E633FC" w:rsidP="00E633FC">
      <w:pPr>
        <w:rPr>
          <w:rFonts w:eastAsiaTheme="minorHAnsi" w:cs="Arial"/>
          <w:i/>
          <w:iCs/>
          <w:color w:val="808080" w:themeColor="background1" w:themeShade="80"/>
        </w:rPr>
      </w:pPr>
      <w:r w:rsidRPr="00627B0E">
        <w:rPr>
          <w:rFonts w:cs="Arial"/>
          <w:i/>
          <w:color w:val="808080" w:themeColor="background1" w:themeShade="80"/>
        </w:rPr>
        <w:t>[</w:t>
      </w:r>
      <w:r w:rsidRPr="00627B0E">
        <w:rPr>
          <w:rFonts w:eastAsiaTheme="minorHAnsi" w:cs="Arial"/>
          <w:i/>
          <w:iCs/>
          <w:color w:val="808080" w:themeColor="background1" w:themeShade="80"/>
        </w:rPr>
        <w:t xml:space="preserve">45 C.F.R. § 164.506; </w:t>
      </w:r>
      <w:r w:rsidRPr="00627B0E">
        <w:rPr>
          <w:rFonts w:cs="Arial"/>
          <w:i/>
          <w:color w:val="808080" w:themeColor="background1" w:themeShade="80"/>
        </w:rPr>
        <w:t>Cal. Welf. &amp; Inst. Code § 5328(a)</w:t>
      </w:r>
      <w:r>
        <w:rPr>
          <w:rFonts w:cs="Arial"/>
          <w:i/>
          <w:color w:val="808080" w:themeColor="background1" w:themeShade="80"/>
        </w:rPr>
        <w:t>(1)</w:t>
      </w:r>
      <w:r w:rsidRPr="00627B0E">
        <w:rPr>
          <w:rFonts w:eastAsiaTheme="minorHAnsi" w:cs="Arial"/>
          <w:i/>
          <w:iCs/>
          <w:color w:val="808080" w:themeColor="background1" w:themeShade="80"/>
        </w:rPr>
        <w:t>.]</w:t>
      </w:r>
    </w:p>
    <w:p w14:paraId="6E9C8900" w14:textId="77777777" w:rsidR="00E633FC" w:rsidRDefault="00E633FC" w:rsidP="00E633FC">
      <w:pPr>
        <w:spacing w:after="0"/>
        <w:rPr>
          <w:i/>
          <w:color w:val="A6A6A6" w:themeColor="background1" w:themeShade="A6"/>
          <w:szCs w:val="24"/>
        </w:rPr>
      </w:pPr>
      <w:r w:rsidRPr="00627B0E">
        <w:t>If the health provider does</w:t>
      </w:r>
      <w:r>
        <w:t xml:space="preserve"> not have medical or psychological</w:t>
      </w:r>
      <w:r w:rsidRPr="00627B0E">
        <w:t xml:space="preserve"> responsibility for the </w:t>
      </w:r>
      <w:r>
        <w:t>minor</w:t>
      </w:r>
      <w:r w:rsidRPr="00627B0E">
        <w:t xml:space="preserve">’s care, LPS-regulated mental health information can be shared with a valid patient or </w:t>
      </w:r>
      <w:r>
        <w:t>patient’s representative</w:t>
      </w:r>
      <w:r w:rsidRPr="00627B0E">
        <w:t xml:space="preserve"> authorization.</w:t>
      </w:r>
      <w:r w:rsidRPr="00892D88">
        <w:rPr>
          <w:i/>
          <w:color w:val="A6A6A6" w:themeColor="background1" w:themeShade="A6"/>
          <w:szCs w:val="24"/>
        </w:rPr>
        <w:t xml:space="preserve"> </w:t>
      </w:r>
    </w:p>
    <w:p w14:paraId="0640AE21" w14:textId="46F888E7" w:rsidR="00E633FC" w:rsidRPr="003332D6" w:rsidRDefault="00E633FC" w:rsidP="00E633FC">
      <w:pPr>
        <w:spacing w:after="0"/>
      </w:pPr>
      <w:r w:rsidRPr="00150AB9">
        <w:rPr>
          <w:rFonts w:eastAsiaTheme="minorHAnsi" w:cs="Arial"/>
          <w:i/>
          <w:iCs/>
          <w:color w:val="808080" w:themeColor="background1" w:themeShade="80"/>
        </w:rPr>
        <w:t>[45 C.F.R. § 164.508; Cal</w:t>
      </w:r>
      <w:r w:rsidRPr="00627B0E">
        <w:rPr>
          <w:rFonts w:cs="Arial"/>
          <w:i/>
          <w:color w:val="808080" w:themeColor="background1" w:themeShade="80"/>
        </w:rPr>
        <w:t>. Welf. &amp; Inst. Code §§ 5328(a)</w:t>
      </w:r>
      <w:r>
        <w:rPr>
          <w:rFonts w:cs="Arial"/>
          <w:i/>
          <w:color w:val="808080" w:themeColor="background1" w:themeShade="80"/>
        </w:rPr>
        <w:t>(2)</w:t>
      </w:r>
      <w:r w:rsidR="00EE1C0A">
        <w:rPr>
          <w:rFonts w:cs="Arial"/>
          <w:i/>
          <w:color w:val="808080" w:themeColor="background1" w:themeShade="80"/>
        </w:rPr>
        <w:t xml:space="preserve">, </w:t>
      </w:r>
      <w:r>
        <w:rPr>
          <w:rFonts w:cs="Arial"/>
          <w:i/>
          <w:color w:val="808080" w:themeColor="background1" w:themeShade="80"/>
        </w:rPr>
        <w:t>5328.7</w:t>
      </w:r>
      <w:r w:rsidRPr="00892D88">
        <w:rPr>
          <w:i/>
          <w:color w:val="A6A6A6" w:themeColor="background1" w:themeShade="A6"/>
          <w:szCs w:val="24"/>
        </w:rPr>
        <w:t>.]</w:t>
      </w:r>
    </w:p>
    <w:p w14:paraId="7A64D577" w14:textId="77777777" w:rsidR="00E633FC" w:rsidRPr="00857EE7" w:rsidRDefault="00E633FC" w:rsidP="00E633FC">
      <w:pPr>
        <w:spacing w:before="240"/>
        <w:rPr>
          <w:rFonts w:eastAsiaTheme="majorEastAsia"/>
          <w:b/>
          <w:i/>
        </w:rPr>
      </w:pPr>
      <w:r w:rsidRPr="00E02446">
        <w:rPr>
          <w:rFonts w:eastAsiaTheme="majorEastAsia"/>
          <w:b/>
          <w:i/>
        </w:rPr>
        <w:t>Citations and Related Guidance</w:t>
      </w:r>
    </w:p>
    <w:p w14:paraId="095E4041" w14:textId="77777777" w:rsidR="00E633FC" w:rsidRDefault="00E633FC" w:rsidP="00E633F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06.</w:t>
      </w:r>
    </w:p>
    <w:p w14:paraId="7FD3A133" w14:textId="77777777" w:rsidR="00E633FC" w:rsidRDefault="00E633FC" w:rsidP="00E633F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08.</w:t>
      </w:r>
    </w:p>
    <w:p w14:paraId="74DC2C71" w14:textId="77777777" w:rsidR="00E633FC" w:rsidRPr="002D3AC5" w:rsidRDefault="00E633FC" w:rsidP="00E633FC">
      <w:pPr>
        <w:pStyle w:val="ListParagraph"/>
        <w:numPr>
          <w:ilvl w:val="0"/>
          <w:numId w:val="37"/>
        </w:numPr>
        <w:rPr>
          <w:szCs w:val="24"/>
        </w:rPr>
      </w:pPr>
      <w:r>
        <w:rPr>
          <w:szCs w:val="24"/>
        </w:rPr>
        <w:t xml:space="preserve">Cal. Civ. Code </w:t>
      </w:r>
      <w:r>
        <w:t>§ 56.10.</w:t>
      </w:r>
    </w:p>
    <w:p w14:paraId="3DA1E243" w14:textId="77777777" w:rsidR="00E633FC" w:rsidRDefault="00E633FC" w:rsidP="00E633FC">
      <w:pPr>
        <w:pStyle w:val="ListParagraph"/>
        <w:numPr>
          <w:ilvl w:val="0"/>
          <w:numId w:val="37"/>
        </w:numPr>
      </w:pPr>
      <w:r>
        <w:t>Cal. Welf. &amp; Inst. Code § 5328(a)(1) and (2).</w:t>
      </w:r>
    </w:p>
    <w:p w14:paraId="0671FDE2" w14:textId="77777777" w:rsidR="00E633FC" w:rsidRDefault="00E633FC" w:rsidP="00E633FC">
      <w:pPr>
        <w:pStyle w:val="ListParagraph"/>
        <w:numPr>
          <w:ilvl w:val="0"/>
          <w:numId w:val="37"/>
        </w:numPr>
      </w:pPr>
      <w:r>
        <w:t>Cal. Welf. &amp; Inst. Code § 5328.7.</w:t>
      </w:r>
    </w:p>
    <w:p w14:paraId="1A3EA1B1" w14:textId="77777777" w:rsidR="00B53E98" w:rsidRDefault="00B53E98" w:rsidP="00B53E98">
      <w:pPr>
        <w:pStyle w:val="ListParagraph"/>
        <w:numPr>
          <w:ilvl w:val="0"/>
          <w:numId w:val="37"/>
        </w:numPr>
        <w:rPr>
          <w:rStyle w:val="Hyperlink"/>
        </w:rPr>
      </w:pPr>
      <w:hyperlink w:anchor="Scenario11_M" w:history="1">
        <w:r w:rsidRPr="00327559">
          <w:rPr>
            <w:rStyle w:val="Hyperlink"/>
          </w:rPr>
          <w:t xml:space="preserve">Scenario 11 </w:t>
        </w:r>
        <w:r>
          <w:rPr>
            <w:rStyle w:val="Hyperlink"/>
          </w:rPr>
          <w:t xml:space="preserve">– </w:t>
        </w:r>
        <w:r w:rsidRPr="00327559">
          <w:rPr>
            <w:rStyle w:val="Hyperlink"/>
          </w:rPr>
          <w:t>Behavioral</w:t>
        </w:r>
        <w:r>
          <w:rPr>
            <w:rStyle w:val="Hyperlink"/>
          </w:rPr>
          <w:t xml:space="preserve"> </w:t>
        </w:r>
        <w:r w:rsidRPr="00327559">
          <w:rPr>
            <w:rStyle w:val="Hyperlink"/>
          </w:rPr>
          <w:t>Health Provider to Health Provider – Substance Use Disorder</w:t>
        </w:r>
      </w:hyperlink>
    </w:p>
    <w:p w14:paraId="5E257CE6" w14:textId="076A7607" w:rsidR="00E633FC" w:rsidRPr="005F41BF" w:rsidRDefault="005F41BF" w:rsidP="00E633FC">
      <w:pPr>
        <w:pStyle w:val="ListParagraph"/>
        <w:numPr>
          <w:ilvl w:val="0"/>
          <w:numId w:val="37"/>
        </w:numPr>
        <w:rPr>
          <w:rStyle w:val="Hyperlink"/>
        </w:rPr>
      </w:pPr>
      <w:r>
        <w:fldChar w:fldCharType="begin"/>
      </w:r>
      <w:r>
        <w:instrText xml:space="preserve"> HYPERLINK  \l "Appendix_2" </w:instrText>
      </w:r>
      <w:r>
        <w:fldChar w:fldCharType="separate"/>
      </w:r>
      <w:r w:rsidR="00E633FC" w:rsidRPr="005F41BF">
        <w:rPr>
          <w:rStyle w:val="Hyperlink"/>
        </w:rPr>
        <w:t xml:space="preserve">Appendix </w:t>
      </w:r>
      <w:r w:rsidRPr="005F41BF">
        <w:rPr>
          <w:rStyle w:val="Hyperlink"/>
        </w:rPr>
        <w:t>2</w:t>
      </w:r>
      <w:r w:rsidR="00E633FC" w:rsidRPr="005F41BF">
        <w:rPr>
          <w:rStyle w:val="Hyperlink"/>
        </w:rPr>
        <w:t xml:space="preserve"> – Patient Authorization for Use or Disclosure.</w:t>
      </w:r>
    </w:p>
    <w:p w14:paraId="72D3180E" w14:textId="0ED71015" w:rsidR="00E633FC" w:rsidRPr="00E633FC" w:rsidRDefault="005F41BF" w:rsidP="00E72347">
      <w:pPr>
        <w:spacing w:after="160" w:line="259" w:lineRule="auto"/>
      </w:pPr>
      <w:r>
        <w:fldChar w:fldCharType="end"/>
      </w:r>
      <w:r w:rsidR="00E633FC">
        <w:br w:type="page"/>
      </w:r>
    </w:p>
    <w:p w14:paraId="36D616D7" w14:textId="2784BC97" w:rsidR="00E633FC" w:rsidRDefault="000E58EB" w:rsidP="000E58EB">
      <w:pPr>
        <w:pStyle w:val="Heading6"/>
        <w:ind w:left="360"/>
      </w:pPr>
      <w:bookmarkStart w:id="62" w:name="Scenario10_M"/>
      <w:bookmarkStart w:id="63" w:name="_Toc83633727"/>
      <w:r>
        <w:t xml:space="preserve">Scenario </w:t>
      </w:r>
      <w:r w:rsidR="004E34F9">
        <w:t>10</w:t>
      </w:r>
      <w:bookmarkEnd w:id="62"/>
      <w:r w:rsidRPr="00891A58">
        <w:t xml:space="preserve"> </w:t>
      </w:r>
      <w:r>
        <w:t>–</w:t>
      </w:r>
      <w:r w:rsidRPr="00891A58">
        <w:t xml:space="preserve"> </w:t>
      </w:r>
      <w:r>
        <w:t xml:space="preserve">Health Provider </w:t>
      </w:r>
      <w:r w:rsidR="008D09B5">
        <w:t>to</w:t>
      </w:r>
      <w:r>
        <w:t xml:space="preserve"> Behavioral Health Provider – Substance Use Disorder</w:t>
      </w:r>
      <w:bookmarkEnd w:id="63"/>
    </w:p>
    <w:p w14:paraId="426DB548" w14:textId="77777777" w:rsidR="00E633FC" w:rsidRPr="00E52E40" w:rsidRDefault="00E633FC" w:rsidP="00E633FC">
      <w:pPr>
        <w:rPr>
          <w:b/>
          <w:bCs/>
          <w:i/>
          <w:szCs w:val="24"/>
        </w:rPr>
      </w:pPr>
      <w:r w:rsidRPr="00E52E40">
        <w:rPr>
          <w:b/>
          <w:bCs/>
          <w:i/>
          <w:szCs w:val="24"/>
        </w:rPr>
        <w:t>Description</w:t>
      </w:r>
    </w:p>
    <w:p w14:paraId="05D057E3" w14:textId="29FF882E" w:rsidR="00E633FC" w:rsidRDefault="00E633FC" w:rsidP="00E633FC">
      <w:r>
        <w:t xml:space="preserve">To provide effective </w:t>
      </w:r>
      <w:hyperlink w:anchor="Treatment_Def" w:history="1">
        <w:r w:rsidRPr="00081FE3">
          <w:rPr>
            <w:rStyle w:val="Hyperlink"/>
          </w:rPr>
          <w:t>treatment</w:t>
        </w:r>
      </w:hyperlink>
      <w:r w:rsidRPr="00627B0E">
        <w:t xml:space="preserve"> and</w:t>
      </w:r>
      <w:r>
        <w:t xml:space="preserve"> </w:t>
      </w:r>
      <w:hyperlink w:anchor="CoordofCare_Def" w:history="1">
        <w:r w:rsidRPr="00B06E4E">
          <w:rPr>
            <w:rStyle w:val="Hyperlink"/>
          </w:rPr>
          <w:t>coordinat</w:t>
        </w:r>
        <w:r w:rsidR="00B06E4E" w:rsidRPr="00B06E4E">
          <w:rPr>
            <w:rStyle w:val="Hyperlink"/>
          </w:rPr>
          <w:t xml:space="preserve">ion of </w:t>
        </w:r>
        <w:r w:rsidRPr="00B06E4E">
          <w:rPr>
            <w:rStyle w:val="Hyperlink"/>
          </w:rPr>
          <w:t>care</w:t>
        </w:r>
      </w:hyperlink>
      <w:r>
        <w:t xml:space="preserve">, a </w:t>
      </w:r>
      <w:hyperlink w:anchor="Behavioralhealth_Def" w:history="1">
        <w:r w:rsidRPr="004D4E9E">
          <w:rPr>
            <w:rStyle w:val="Hyperlink"/>
          </w:rPr>
          <w:t>behavioral health</w:t>
        </w:r>
      </w:hyperlink>
      <w:r>
        <w:t xml:space="preserve"> provider</w:t>
      </w:r>
      <w:r w:rsidRPr="00F42A1B">
        <w:t xml:space="preserve"> needs </w:t>
      </w:r>
      <w:hyperlink w:anchor="Minor_Def" w:history="1">
        <w:r w:rsidR="00EE1C0A" w:rsidRPr="00EE1C0A">
          <w:rPr>
            <w:rStyle w:val="Hyperlink"/>
          </w:rPr>
          <w:t>minor’s</w:t>
        </w:r>
      </w:hyperlink>
      <w:r w:rsidRPr="00F42A1B">
        <w:t xml:space="preserve"> information</w:t>
      </w:r>
      <w:r>
        <w:t xml:space="preserve"> from a </w:t>
      </w:r>
      <w:hyperlink w:anchor="HealthProvider_Def" w:history="1">
        <w:r w:rsidRPr="00E57A98">
          <w:rPr>
            <w:rStyle w:val="Hyperlink"/>
          </w:rPr>
          <w:t>health provider</w:t>
        </w:r>
      </w:hyperlink>
      <w:r>
        <w:t xml:space="preserve">, </w:t>
      </w:r>
      <w:r w:rsidRPr="00F42A1B">
        <w:t xml:space="preserve">such as </w:t>
      </w:r>
      <w:r>
        <w:t>prescribed medications, known allergies</w:t>
      </w:r>
      <w:r w:rsidRPr="00700F83">
        <w:t>,</w:t>
      </w:r>
      <w:r>
        <w:t xml:space="preserve"> illnesses,  conditions that may negatively interact with psychotropic medications, treatments, and medications that are contraindicated, or substance use disorder </w:t>
      </w:r>
      <w:hyperlink w:anchor="SUDpatientidentifyinginfo_Def" w:history="1">
        <w:r w:rsidRPr="00D17863">
          <w:rPr>
            <w:rStyle w:val="Hyperlink"/>
          </w:rPr>
          <w:t>(SUD) patient-identifying information</w:t>
        </w:r>
      </w:hyperlink>
      <w:r>
        <w:t xml:space="preserve">. </w:t>
      </w:r>
    </w:p>
    <w:p w14:paraId="24C852F1" w14:textId="77777777" w:rsidR="00E633FC" w:rsidRDefault="00E633FC" w:rsidP="00E633FC"/>
    <w:p w14:paraId="3422B939" w14:textId="77777777" w:rsidR="00E633FC" w:rsidRDefault="00E633FC" w:rsidP="00E633FC">
      <w:pPr>
        <w:ind w:left="720"/>
      </w:pPr>
      <w:r>
        <w:rPr>
          <w:noProof/>
        </w:rPr>
        <mc:AlternateContent>
          <mc:Choice Requires="wps">
            <w:drawing>
              <wp:inline distT="0" distB="0" distL="0" distR="0" wp14:anchorId="26B63FC9" wp14:editId="38B9BF50">
                <wp:extent cx="4823460" cy="808893"/>
                <wp:effectExtent l="0" t="0" r="15240" b="10795"/>
                <wp:docPr id="8" name="Text Box 8"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08893"/>
                        </a:xfrm>
                        <a:prstGeom prst="rect">
                          <a:avLst/>
                        </a:prstGeom>
                        <a:solidFill>
                          <a:srgbClr val="FFFFFF"/>
                        </a:solidFill>
                        <a:ln w="25400" cmpd="dbl">
                          <a:solidFill>
                            <a:schemeClr val="tx2">
                              <a:lumMod val="60000"/>
                              <a:lumOff val="40000"/>
                            </a:schemeClr>
                          </a:solidFill>
                          <a:miter lim="800000"/>
                          <a:headEnd/>
                          <a:tailEnd/>
                        </a:ln>
                      </wps:spPr>
                      <wps:txbx>
                        <w:txbxContent>
                          <w:p w14:paraId="6A595A19" w14:textId="136DDEBF" w:rsidR="00B53E98" w:rsidRPr="00936590" w:rsidRDefault="00B53E98" w:rsidP="00E633FC">
                            <w:pPr>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the </w:t>
                            </w:r>
                            <w:r w:rsidRPr="00EE1C0A">
                              <w:rPr>
                                <w:color w:val="0033CC"/>
                                <w:sz w:val="28"/>
                                <w:szCs w:val="28"/>
                              </w:rPr>
                              <w:t>minor</w:t>
                            </w:r>
                            <w:r w:rsidRPr="00936590">
                              <w:rPr>
                                <w:color w:val="0033CC"/>
                                <w:sz w:val="28"/>
                                <w:szCs w:val="28"/>
                              </w:rPr>
                              <w:t xml:space="preserve"> can a </w:t>
                            </w:r>
                            <w:r>
                              <w:rPr>
                                <w:color w:val="0033CC"/>
                                <w:sz w:val="28"/>
                                <w:szCs w:val="28"/>
                              </w:rPr>
                              <w:t>health provider share with a SUD behavioral health provider</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26B63FC9" id="Text Box 8" o:spid="_x0000_s1044" type="#_x0000_t202" alt="Title: What patient health information can a behavioral health provider share with a physical health provider to provide treatment to the patient?" style="width:379.8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" strokecolor="#8496b0 [1951]" strokeweight="2pt">
                <v:stroke linestyle="thinThin"/>
                <v:textbox>
                  <w:txbxContent>
                    <w:p w14:paraId="6A595A19" w14:textId="136DDEBF" w:rsidR="00B53E98" w:rsidRPr="00936590" w:rsidRDefault="00B53E98" w:rsidP="00E633FC">
                      <w:pPr>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the </w:t>
                      </w:r>
                      <w:r w:rsidRPr="00EE1C0A">
                        <w:rPr>
                          <w:color w:val="0033CC"/>
                          <w:sz w:val="28"/>
                          <w:szCs w:val="28"/>
                        </w:rPr>
                        <w:t>minor</w:t>
                      </w:r>
                      <w:r w:rsidRPr="00936590">
                        <w:rPr>
                          <w:color w:val="0033CC"/>
                          <w:sz w:val="28"/>
                          <w:szCs w:val="28"/>
                        </w:rPr>
                        <w:t xml:space="preserve"> can a </w:t>
                      </w:r>
                      <w:r>
                        <w:rPr>
                          <w:color w:val="0033CC"/>
                          <w:sz w:val="28"/>
                          <w:szCs w:val="28"/>
                        </w:rPr>
                        <w:t>health provider share with a SUD behavioral health provider</w:t>
                      </w:r>
                      <w:r w:rsidRPr="00936590">
                        <w:rPr>
                          <w:color w:val="0033CC"/>
                          <w:sz w:val="28"/>
                          <w:szCs w:val="28"/>
                        </w:rPr>
                        <w:t>?</w:t>
                      </w:r>
                    </w:p>
                  </w:txbxContent>
                </v:textbox>
                <w10:anchorlock/>
              </v:shape>
            </w:pict>
          </mc:Fallback>
        </mc:AlternateContent>
      </w:r>
    </w:p>
    <w:p w14:paraId="33289919" w14:textId="77777777" w:rsidR="00E633FC" w:rsidRDefault="00E633FC" w:rsidP="00E633FC"/>
    <w:p w14:paraId="3786224F" w14:textId="77777777" w:rsidR="00E633FC" w:rsidRDefault="00E633FC" w:rsidP="00E633FC"/>
    <w:p w14:paraId="2FDEFC74" w14:textId="77777777" w:rsidR="00E633FC" w:rsidRDefault="00E633FC" w:rsidP="00E633FC">
      <w:pPr>
        <w:ind w:left="720"/>
        <w:rPr>
          <w:rFonts w:eastAsiaTheme="majorEastAsia"/>
        </w:rPr>
      </w:pPr>
      <w:r>
        <w:rPr>
          <w:noProof/>
        </w:rPr>
        <mc:AlternateContent>
          <mc:Choice Requires="wps">
            <w:drawing>
              <wp:inline distT="0" distB="0" distL="0" distR="0" wp14:anchorId="48ED29DE" wp14:editId="4D6C0044">
                <wp:extent cx="4792980" cy="1573306"/>
                <wp:effectExtent l="0" t="0" r="26670" b="27305"/>
                <wp:docPr id="9" name="Text Box 9"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573306"/>
                        </a:xfrm>
                        <a:prstGeom prst="rect">
                          <a:avLst/>
                        </a:prstGeom>
                        <a:solidFill>
                          <a:srgbClr val="FFFFFF"/>
                        </a:solidFill>
                        <a:ln w="9525">
                          <a:solidFill>
                            <a:srgbClr val="000000"/>
                          </a:solidFill>
                          <a:miter lim="800000"/>
                          <a:headEnd/>
                          <a:tailEnd/>
                        </a:ln>
                      </wps:spPr>
                      <wps:txbx>
                        <w:txbxContent>
                          <w:p w14:paraId="09409948" w14:textId="77777777" w:rsidR="00B53E98" w:rsidRDefault="00B53E98" w:rsidP="00E633FC">
                            <w:r>
                              <w:t>Important Scenario Guidance Assumptions:</w:t>
                            </w:r>
                          </w:p>
                          <w:p w14:paraId="0E4520B9" w14:textId="77777777" w:rsidR="00B53E98" w:rsidRDefault="00B53E98" w:rsidP="00E633FC">
                            <w:pPr>
                              <w:pStyle w:val="ListParagraph"/>
                              <w:numPr>
                                <w:ilvl w:val="0"/>
                                <w:numId w:val="34"/>
                              </w:numPr>
                              <w:spacing w:after="0" w:line="276" w:lineRule="auto"/>
                            </w:pPr>
                            <w:r>
                              <w:t>Organizations participating in this information exchange are not subject to California Consumer Privacy Act</w:t>
                            </w:r>
                          </w:p>
                          <w:p w14:paraId="0D0515B7" w14:textId="77777777" w:rsidR="00B53E98" w:rsidRPr="00DB1DCE" w:rsidRDefault="00B53E98" w:rsidP="00E633F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171EC7AA" w14:textId="77777777" w:rsidR="00B53E98" w:rsidRDefault="00B53E98" w:rsidP="00E633FC">
                            <w:pPr>
                              <w:pStyle w:val="ListParagraph"/>
                              <w:numPr>
                                <w:ilvl w:val="0"/>
                                <w:numId w:val="34"/>
                              </w:numPr>
                              <w:spacing w:after="0" w:line="276" w:lineRule="auto"/>
                            </w:pPr>
                            <w:r>
                              <w:t>There is no medical emergency</w:t>
                            </w:r>
                          </w:p>
                          <w:p w14:paraId="12DE8D1B" w14:textId="77777777" w:rsidR="00B53E98" w:rsidRDefault="00B53E98" w:rsidP="00E633FC">
                            <w:pPr>
                              <w:pStyle w:val="ListParagraph"/>
                              <w:numPr>
                                <w:ilvl w:val="0"/>
                                <w:numId w:val="34"/>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48ED29DE" id="Text Box 9" o:spid="_x0000_s1045" type="#_x0000_t202" alt="Title: Important Scenario Guidance Assumptions: - Description: • There is no patient or patient representative authorization&#10;• There is no medical emergency&#10;• There is no court order&#10;" style="width:377.4pt;height:1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">
                <v:textbox>
                  <w:txbxContent>
                    <w:p w14:paraId="09409948" w14:textId="77777777" w:rsidR="00B53E98" w:rsidRDefault="00B53E98" w:rsidP="00E633FC">
                      <w:r>
                        <w:t>Important Scenario Guidance Assumptions:</w:t>
                      </w:r>
                    </w:p>
                    <w:p w14:paraId="0E4520B9" w14:textId="77777777" w:rsidR="00B53E98" w:rsidRDefault="00B53E98" w:rsidP="00E633FC">
                      <w:pPr>
                        <w:pStyle w:val="ListParagraph"/>
                        <w:numPr>
                          <w:ilvl w:val="0"/>
                          <w:numId w:val="34"/>
                        </w:numPr>
                        <w:spacing w:after="0" w:line="276" w:lineRule="auto"/>
                      </w:pPr>
                      <w:r>
                        <w:t>Organizations participating in this information exchange are not subject to California Consumer Privacy Act</w:t>
                      </w:r>
                    </w:p>
                    <w:p w14:paraId="0D0515B7" w14:textId="77777777" w:rsidR="00B53E98" w:rsidRPr="00DB1DCE" w:rsidRDefault="00B53E98" w:rsidP="00E633F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171EC7AA" w14:textId="77777777" w:rsidR="00B53E98" w:rsidRDefault="00B53E98" w:rsidP="00E633FC">
                      <w:pPr>
                        <w:pStyle w:val="ListParagraph"/>
                        <w:numPr>
                          <w:ilvl w:val="0"/>
                          <w:numId w:val="34"/>
                        </w:numPr>
                        <w:spacing w:after="0" w:line="276" w:lineRule="auto"/>
                      </w:pPr>
                      <w:r>
                        <w:t>There is no medical emergency</w:t>
                      </w:r>
                    </w:p>
                    <w:p w14:paraId="12DE8D1B" w14:textId="77777777" w:rsidR="00B53E98" w:rsidRDefault="00B53E98" w:rsidP="00E633FC">
                      <w:pPr>
                        <w:pStyle w:val="ListParagraph"/>
                        <w:numPr>
                          <w:ilvl w:val="0"/>
                          <w:numId w:val="34"/>
                        </w:numPr>
                        <w:spacing w:after="0" w:line="276" w:lineRule="auto"/>
                      </w:pPr>
                      <w:r>
                        <w:t>There is no court order</w:t>
                      </w:r>
                    </w:p>
                  </w:txbxContent>
                </v:textbox>
                <w10:anchorlock/>
              </v:shape>
            </w:pict>
          </mc:Fallback>
        </mc:AlternateContent>
      </w:r>
    </w:p>
    <w:p w14:paraId="1887BA1F" w14:textId="77777777" w:rsidR="00E633FC" w:rsidRPr="00F74528" w:rsidRDefault="00E633FC" w:rsidP="00E633FC">
      <w:pPr>
        <w:ind w:left="900"/>
        <w:rPr>
          <w:szCs w:val="24"/>
        </w:rPr>
      </w:pPr>
    </w:p>
    <w:p w14:paraId="29FBF1C8" w14:textId="77777777" w:rsidR="00E633FC" w:rsidRDefault="00E633FC" w:rsidP="00E633FC">
      <w:pPr>
        <w:ind w:left="720"/>
        <w:rPr>
          <w:rFonts w:eastAsiaTheme="majorEastAsia"/>
        </w:rPr>
      </w:pPr>
    </w:p>
    <w:p w14:paraId="41775A2D" w14:textId="77777777" w:rsidR="00E633FC" w:rsidRDefault="00E633FC" w:rsidP="00E633FC">
      <w:pPr>
        <w:spacing w:after="160" w:line="259" w:lineRule="auto"/>
        <w:rPr>
          <w:rFonts w:eastAsiaTheme="majorEastAsia"/>
          <w:b/>
          <w:i/>
        </w:rPr>
      </w:pPr>
      <w:r>
        <w:rPr>
          <w:rFonts w:eastAsiaTheme="minorHAnsi"/>
          <w:b/>
        </w:rPr>
        <w:br w:type="page"/>
      </w:r>
      <w:r w:rsidRPr="00E02446">
        <w:rPr>
          <w:rFonts w:eastAsiaTheme="majorEastAsia"/>
          <w:b/>
          <w:i/>
        </w:rPr>
        <w:t>Graphic</w:t>
      </w:r>
      <w:r>
        <w:rPr>
          <w:rFonts w:eastAsiaTheme="majorEastAsia"/>
          <w:b/>
          <w:i/>
        </w:rPr>
        <w:t xml:space="preserve"> – H</w:t>
      </w:r>
      <w:r w:rsidRPr="009D537B">
        <w:rPr>
          <w:rFonts w:eastAsiaTheme="majorEastAsia"/>
          <w:b/>
          <w:i/>
        </w:rPr>
        <w:t xml:space="preserve">ealth Provider </w:t>
      </w:r>
      <w:r w:rsidRPr="00DA6BDF">
        <w:rPr>
          <w:rFonts w:eastAsiaTheme="majorEastAsia"/>
          <w:b/>
          <w:i/>
        </w:rPr>
        <w:t>to Behavioral Health Provider – Substance Use Disorder</w:t>
      </w:r>
    </w:p>
    <w:p w14:paraId="1ACB45FE" w14:textId="3B3759FA" w:rsidR="00E633FC" w:rsidRPr="00DA6BDF" w:rsidRDefault="00E633FC" w:rsidP="00E633FC">
      <w:pPr>
        <w:spacing w:after="160" w:line="259" w:lineRule="auto"/>
        <w:rPr>
          <w:rFonts w:eastAsiaTheme="majorEastAsia"/>
          <w:b/>
          <w:i/>
        </w:rPr>
      </w:pPr>
      <w:r>
        <w:rPr>
          <w:b/>
        </w:rPr>
        <w:t xml:space="preserve"> </w:t>
      </w:r>
      <w:r w:rsidR="001222C5">
        <w:object w:dxaOrig="12221" w:dyaOrig="15021" w14:anchorId="59E20BA8">
          <v:shape id="_x0000_i1033" type="#_x0000_t75" alt="Graphic for Health Provider to Beahviorial Health Provider - Substance Use Disorder&#10;The graphic begins with the health provider wants to share a minor's health information with a SUD provider.&#10;A decision diamond follows asking - is the SUD health informaiton regulated by 42 C.F.R. Part 2?&#10;If NO, the minor's SUD patient-identifying information may be shared only for diagnosis and treatment.&#10;If YES, another decision diamond asks - is the SUD treatment program licensed by California DHCS?&#10;If YES, another decision diamond asks - are the SUD and health provider employed by the same SUD program?  If YES, the minor's SUD patient-identifying  information may be shared. If NO, minor's SUD patient-identifying information may be shared with an authorization&#10;If NO, another decision diamond asks - are the SUD and health provider employed by the same SUD program?  If YES, the minor's SUD patient-identifying  information may be shared. If NO, a final decision diamond asks - is the SUD provider employed by a QSO - providing services to the SUD program? If YES, the minor's SUD patient-identifying  information may be shared. If NO, minor's SUD patient-identifying information may be shared with an authorization&#10;&#10;" style="width:468pt;height:8in" o:ole="">
            <v:imagedata r:id="rId31" o:title=""/>
          </v:shape>
          <o:OLEObject Type="Embed" ProgID="Visio.Drawing.15" ShapeID="_x0000_i1033" DrawAspect="Content" ObjectID="_1694247431" r:id="rId32"/>
        </w:object>
      </w:r>
    </w:p>
    <w:p w14:paraId="1FA012B0" w14:textId="77777777" w:rsidR="00E633FC" w:rsidRDefault="00E633FC" w:rsidP="00E633FC">
      <w:pPr>
        <w:spacing w:after="160" w:line="259" w:lineRule="auto"/>
        <w:rPr>
          <w:rFonts w:eastAsiaTheme="majorEastAsia"/>
          <w:b/>
          <w:i/>
        </w:rPr>
      </w:pPr>
      <w:r w:rsidRPr="00E02446">
        <w:rPr>
          <w:rFonts w:eastAsiaTheme="majorEastAsia"/>
          <w:b/>
          <w:i/>
        </w:rPr>
        <w:t>Scenario Guidance</w:t>
      </w:r>
      <w:r>
        <w:rPr>
          <w:rFonts w:eastAsiaTheme="majorEastAsia"/>
          <w:b/>
          <w:i/>
        </w:rPr>
        <w:t xml:space="preserve"> – H</w:t>
      </w:r>
      <w:r w:rsidRPr="009D537B">
        <w:rPr>
          <w:rFonts w:eastAsiaTheme="majorEastAsia"/>
          <w:b/>
          <w:i/>
        </w:rPr>
        <w:t xml:space="preserve">ealth Provider </w:t>
      </w:r>
      <w:r w:rsidRPr="00DA6BDF">
        <w:rPr>
          <w:rFonts w:eastAsiaTheme="majorEastAsia"/>
          <w:b/>
          <w:i/>
        </w:rPr>
        <w:t>to Behavioral Health Provider – Substance Use Disorder</w:t>
      </w:r>
    </w:p>
    <w:p w14:paraId="5AF9A32F" w14:textId="3D43C604" w:rsidR="00E633FC" w:rsidRDefault="00E633FC" w:rsidP="00E633FC">
      <w:pPr>
        <w:spacing w:after="0" w:line="259" w:lineRule="auto"/>
      </w:pPr>
      <w:r>
        <w:t>A minor’s h</w:t>
      </w:r>
      <w:r w:rsidRPr="00AB5838">
        <w:t xml:space="preserve">ealth </w:t>
      </w:r>
      <w:r w:rsidRPr="005D517A">
        <w:t>i</w:t>
      </w:r>
      <w:r w:rsidRPr="00AB5838">
        <w:t>nformation</w:t>
      </w:r>
      <w:r w:rsidRPr="00F41EE7">
        <w:t xml:space="preserve"> can </w:t>
      </w:r>
      <w:r>
        <w:t xml:space="preserve">generally </w:t>
      </w:r>
      <w:r w:rsidRPr="00F41EE7">
        <w:t>be shared for t</w:t>
      </w:r>
      <w:r>
        <w:t>reatment and diagnosis purposes without a patient authorization. Health information</w:t>
      </w:r>
      <w:r w:rsidRPr="00F41EE7">
        <w:t xml:space="preserve"> includes </w:t>
      </w:r>
      <w:r>
        <w:t>SUD treatment</w:t>
      </w:r>
      <w:r w:rsidRPr="00F41EE7">
        <w:t xml:space="preserve"> </w:t>
      </w:r>
      <w:r>
        <w:t>a</w:t>
      </w:r>
      <w:r w:rsidRPr="00F41EE7">
        <w:t>nd general medical information</w:t>
      </w:r>
      <w:r>
        <w:t xml:space="preserve">. </w:t>
      </w:r>
      <w:r w:rsidRPr="00F41EE7">
        <w:t xml:space="preserve">The extent to which sharing of </w:t>
      </w:r>
      <w:r>
        <w:t xml:space="preserve">SUD treatment information </w:t>
      </w:r>
      <w:r w:rsidRPr="00F41EE7">
        <w:t>is permitted</w:t>
      </w:r>
      <w:r>
        <w:t xml:space="preserve"> without a </w:t>
      </w:r>
      <w:r w:rsidRPr="00FA04DD">
        <w:rPr>
          <w:szCs w:val="24"/>
        </w:rPr>
        <w:t>patient authorization, however, depends on whether the provider is regulated by 42 C.F.R. Part</w:t>
      </w:r>
      <w:r w:rsidRPr="00F41EE7">
        <w:t xml:space="preserve"> 2</w:t>
      </w:r>
      <w:r>
        <w:t xml:space="preserve"> and/or California Health and Safety Code (HSC) § 11845.5. </w:t>
      </w:r>
      <w:hyperlink w:anchor="SUDpatientidentifyinginfo_Def" w:history="1">
        <w:r w:rsidRPr="00C545AE">
          <w:rPr>
            <w:rStyle w:val="Hyperlink"/>
            <w:rFonts w:eastAsiaTheme="majorEastAsia"/>
          </w:rPr>
          <w:t>SUD patient-identifying information</w:t>
        </w:r>
      </w:hyperlink>
      <w:r>
        <w:t xml:space="preserve"> protected by these laws is subject to stricter</w:t>
      </w:r>
      <w:r w:rsidRPr="00F41EE7">
        <w:t xml:space="preserve"> restrictions</w:t>
      </w:r>
      <w:r>
        <w:rPr>
          <w:color w:val="000000" w:themeColor="text1"/>
        </w:rPr>
        <w:t>.</w:t>
      </w:r>
    </w:p>
    <w:p w14:paraId="35F62A3A" w14:textId="77777777" w:rsidR="00E633FC" w:rsidRPr="00A93E73" w:rsidRDefault="00E633FC" w:rsidP="00E633FC">
      <w:pPr>
        <w:rPr>
          <w:rFonts w:eastAsiaTheme="minorHAnsi" w:cs="Arial"/>
          <w:i/>
          <w:iCs/>
          <w:color w:val="808080" w:themeColor="background1" w:themeShade="80"/>
        </w:rPr>
      </w:pPr>
      <w:r w:rsidRPr="00A93E73">
        <w:rPr>
          <w:rFonts w:eastAsiaTheme="minorHAnsi" w:cs="Arial"/>
          <w:i/>
          <w:iCs/>
          <w:color w:val="808080" w:themeColor="background1" w:themeShade="80"/>
        </w:rPr>
        <w:t>[45 C.F.R.</w:t>
      </w:r>
      <w:r>
        <w:rPr>
          <w:rFonts w:eastAsiaTheme="minorHAnsi" w:cs="Arial"/>
          <w:i/>
          <w:iCs/>
          <w:color w:val="808080" w:themeColor="background1" w:themeShade="80"/>
        </w:rPr>
        <w:t xml:space="preserve"> §</w:t>
      </w:r>
      <w:r w:rsidRPr="00A93E73">
        <w:rPr>
          <w:rFonts w:eastAsiaTheme="minorHAnsi" w:cs="Arial"/>
          <w:i/>
          <w:iCs/>
          <w:color w:val="808080" w:themeColor="background1" w:themeShade="80"/>
        </w:rPr>
        <w:t xml:space="preserve"> 164.506; Cal. Civ. Code § 56.10</w:t>
      </w:r>
      <w:r>
        <w:rPr>
          <w:rFonts w:eastAsiaTheme="minorHAnsi" w:cs="Arial"/>
          <w:i/>
          <w:iCs/>
          <w:color w:val="808080" w:themeColor="background1" w:themeShade="80"/>
        </w:rPr>
        <w:t>.</w:t>
      </w:r>
      <w:r w:rsidRPr="00A93E73">
        <w:rPr>
          <w:rFonts w:eastAsiaTheme="minorHAnsi" w:cs="Arial"/>
          <w:i/>
          <w:iCs/>
          <w:color w:val="808080" w:themeColor="background1" w:themeShade="80"/>
        </w:rPr>
        <w:t>]</w:t>
      </w:r>
    </w:p>
    <w:p w14:paraId="3FBEB8FB" w14:textId="55E02902" w:rsidR="00E633FC" w:rsidRPr="00627B0E" w:rsidRDefault="00E633FC" w:rsidP="00E633FC">
      <w:r w:rsidRPr="00627B0E">
        <w:t xml:space="preserve">A health provider may </w:t>
      </w:r>
      <w:hyperlink w:anchor="Disclose_Def" w:history="1">
        <w:r w:rsidRPr="00217E5A">
          <w:rPr>
            <w:rStyle w:val="Hyperlink"/>
          </w:rPr>
          <w:t>disclose</w:t>
        </w:r>
      </w:hyperlink>
      <w:r w:rsidRPr="00627B0E">
        <w:t xml:space="preserve"> SUD patient demographics, diagnosis, prognosis, and treatment information without patient authorization if one of the following conditions is met:</w:t>
      </w:r>
    </w:p>
    <w:p w14:paraId="12CB3AB8" w14:textId="77777777" w:rsidR="00E633FC" w:rsidRPr="00627B0E" w:rsidRDefault="00E633FC" w:rsidP="00E633FC">
      <w:pPr>
        <w:pStyle w:val="ListParagraph"/>
        <w:numPr>
          <w:ilvl w:val="0"/>
          <w:numId w:val="38"/>
        </w:numPr>
        <w:rPr>
          <w:color w:val="000000" w:themeColor="text1"/>
        </w:rPr>
      </w:pPr>
      <w:r w:rsidRPr="00627B0E">
        <w:t xml:space="preserve">When the </w:t>
      </w:r>
      <w:r>
        <w:t>minor’s</w:t>
      </w:r>
      <w:r w:rsidRPr="00627B0E">
        <w:t xml:space="preserve"> health information is regulated by 42 C.F.R. Part 2 and HSC</w:t>
      </w:r>
      <w:r>
        <w:t xml:space="preserve"> §</w:t>
      </w:r>
      <w:r w:rsidRPr="00627B0E">
        <w:t xml:space="preserve"> 11845.5, the SUD provider may receive</w:t>
      </w:r>
      <w:r>
        <w:t xml:space="preserve"> the minor’s </w:t>
      </w:r>
      <w:r w:rsidRPr="00627B0E">
        <w:t>health information when:</w:t>
      </w:r>
    </w:p>
    <w:p w14:paraId="19986DE7" w14:textId="77777777" w:rsidR="00E633FC" w:rsidRPr="00627B0E" w:rsidRDefault="00E633FC" w:rsidP="00E633FC">
      <w:pPr>
        <w:pStyle w:val="ListParagraph"/>
        <w:numPr>
          <w:ilvl w:val="1"/>
          <w:numId w:val="38"/>
        </w:numPr>
        <w:rPr>
          <w:color w:val="000000" w:themeColor="text1"/>
        </w:rPr>
      </w:pPr>
      <w:r w:rsidRPr="00627B0E">
        <w:t xml:space="preserve">The SUD provider is an employee and is a treatment/prevention program professional </w:t>
      </w:r>
      <w:r w:rsidRPr="00627B0E">
        <w:rPr>
          <w:i/>
        </w:rPr>
        <w:t xml:space="preserve">in the same facility/treatment program </w:t>
      </w:r>
      <w:r w:rsidRPr="00627B0E">
        <w:t>as the health provider</w:t>
      </w:r>
      <w:r>
        <w:t>, or</w:t>
      </w:r>
    </w:p>
    <w:p w14:paraId="07BCEE38" w14:textId="45E455F8" w:rsidR="00E633FC" w:rsidRPr="00C545AE" w:rsidRDefault="00E633FC" w:rsidP="00E633FC">
      <w:pPr>
        <w:pStyle w:val="ListParagraph"/>
        <w:numPr>
          <w:ilvl w:val="1"/>
          <w:numId w:val="38"/>
        </w:numPr>
      </w:pPr>
      <w:r>
        <w:t xml:space="preserve">In July 2020, 42 C.F.R. Part 2 expanded “medical emergency” to include when “a Part 2 program is closed and unable to provide services or obtain the prior written consent of the patient, during a temporary state of emergency declared by a state or federal authority as the result of a natural or major disaster, until such time that the Part 2 program resumes operations.” However, behavioral health providers regulated by California </w:t>
      </w:r>
      <w:r w:rsidR="00EE1C0A">
        <w:t>Department of Health Care Services (</w:t>
      </w:r>
      <w:r>
        <w:t>DHCS</w:t>
      </w:r>
      <w:r w:rsidR="00EE1C0A">
        <w:t>)</w:t>
      </w:r>
      <w:r>
        <w:t xml:space="preserve"> must continue to follow HSC § 11845.5, which has not expanded its definition of a medical emergency</w:t>
      </w:r>
      <w:r w:rsidR="00B06E4E">
        <w:t>.</w:t>
      </w:r>
    </w:p>
    <w:p w14:paraId="760B8FC4" w14:textId="6C0038CA" w:rsidR="00E633FC" w:rsidRPr="00627B0E" w:rsidRDefault="00E633FC" w:rsidP="00EE1C0A">
      <w:pPr>
        <w:pStyle w:val="ListParagraph"/>
        <w:numPr>
          <w:ilvl w:val="0"/>
          <w:numId w:val="38"/>
        </w:numPr>
        <w:spacing w:after="0"/>
        <w:rPr>
          <w:color w:val="000000" w:themeColor="text1"/>
        </w:rPr>
      </w:pPr>
      <w:r w:rsidRPr="00627B0E">
        <w:t xml:space="preserve">When the patient health information is regulated by 42 C.F.R. Part 2 and the health provider works for a program/facility that is not licensed by </w:t>
      </w:r>
      <w:r>
        <w:t xml:space="preserve">California </w:t>
      </w:r>
      <w:r w:rsidRPr="00627B0E">
        <w:t xml:space="preserve">DHCS (meaning, not regulated by HSC </w:t>
      </w:r>
      <w:r>
        <w:t xml:space="preserve">§ </w:t>
      </w:r>
      <w:r w:rsidRPr="00627B0E">
        <w:t xml:space="preserve">11845.5), the SUD provider may receive </w:t>
      </w:r>
      <w:r>
        <w:t xml:space="preserve">the minor’s </w:t>
      </w:r>
      <w:r w:rsidRPr="00627B0E">
        <w:t xml:space="preserve">health information when the SUD provider is employed by a </w:t>
      </w:r>
      <w:hyperlink w:anchor="QualifiedServiceOrg_Def" w:history="1">
        <w:r w:rsidRPr="00126368">
          <w:rPr>
            <w:rStyle w:val="Hyperlink"/>
          </w:rPr>
          <w:t>qualified service organization</w:t>
        </w:r>
      </w:hyperlink>
      <w:r>
        <w:t xml:space="preserve"> (</w:t>
      </w:r>
      <w:r w:rsidRPr="00627B0E">
        <w:t>QSO</w:t>
      </w:r>
      <w:r>
        <w:t>)</w:t>
      </w:r>
      <w:r w:rsidRPr="00627B0E">
        <w:t xml:space="preserve"> that provides services to the </w:t>
      </w:r>
      <w:hyperlink w:anchor="SUDTreatmentProgram_Def" w:history="1">
        <w:r w:rsidRPr="00EE1C0A">
          <w:rPr>
            <w:rStyle w:val="Hyperlink"/>
          </w:rPr>
          <w:t>SUD treatment program</w:t>
        </w:r>
      </w:hyperlink>
      <w:r w:rsidR="006E4E94" w:rsidRPr="00EE1C0A">
        <w:rPr>
          <w:rStyle w:val="Hyperlink"/>
          <w:color w:val="auto"/>
          <w:u w:val="none"/>
        </w:rPr>
        <w:t>.</w:t>
      </w:r>
    </w:p>
    <w:p w14:paraId="34973F99" w14:textId="3900B2E6" w:rsidR="00E633FC" w:rsidRDefault="00E633FC" w:rsidP="00E633FC">
      <w:pPr>
        <w:spacing w:line="240" w:lineRule="auto"/>
        <w:rPr>
          <w:i/>
          <w:iCs/>
          <w:color w:val="808080" w:themeColor="background1" w:themeShade="80"/>
          <w:szCs w:val="24"/>
        </w:rPr>
      </w:pPr>
      <w:r w:rsidRPr="00E823E7">
        <w:rPr>
          <w:rFonts w:cs="Arial"/>
          <w:i/>
          <w:color w:val="808080" w:themeColor="background1" w:themeShade="80"/>
          <w:szCs w:val="24"/>
        </w:rPr>
        <w:t>[42 C.F.R. §</w:t>
      </w:r>
      <w:r w:rsidR="00B06E4E" w:rsidRPr="00E823E7">
        <w:rPr>
          <w:rFonts w:cs="Arial"/>
          <w:i/>
          <w:color w:val="808080" w:themeColor="background1" w:themeShade="80"/>
          <w:szCs w:val="24"/>
        </w:rPr>
        <w:t>§</w:t>
      </w:r>
      <w:r w:rsidRPr="00E823E7">
        <w:rPr>
          <w:rFonts w:cs="Arial"/>
          <w:i/>
          <w:color w:val="808080" w:themeColor="background1" w:themeShade="80"/>
          <w:szCs w:val="24"/>
        </w:rPr>
        <w:t xml:space="preserve"> 2.12(c)(</w:t>
      </w:r>
      <w:r>
        <w:rPr>
          <w:rFonts w:cs="Arial"/>
          <w:i/>
          <w:color w:val="808080" w:themeColor="background1" w:themeShade="80"/>
          <w:szCs w:val="24"/>
        </w:rPr>
        <w:t>3</w:t>
      </w:r>
      <w:r w:rsidRPr="00E823E7">
        <w:rPr>
          <w:rFonts w:cs="Arial"/>
          <w:i/>
          <w:color w:val="808080" w:themeColor="background1" w:themeShade="80"/>
          <w:szCs w:val="24"/>
        </w:rPr>
        <w:t>)</w:t>
      </w:r>
      <w:r w:rsidR="00B06E4E">
        <w:rPr>
          <w:rFonts w:cs="Arial"/>
          <w:i/>
          <w:color w:val="808080" w:themeColor="background1" w:themeShade="80"/>
          <w:szCs w:val="24"/>
        </w:rPr>
        <w:t>,</w:t>
      </w:r>
      <w:r w:rsidRPr="00E823E7">
        <w:rPr>
          <w:rFonts w:cs="Arial"/>
          <w:i/>
          <w:color w:val="808080" w:themeColor="background1" w:themeShade="80"/>
          <w:szCs w:val="24"/>
        </w:rPr>
        <w:t xml:space="preserve"> 2.51(a); </w:t>
      </w:r>
      <w:r w:rsidRPr="00E823E7">
        <w:rPr>
          <w:i/>
          <w:iCs/>
          <w:color w:val="808080" w:themeColor="background1" w:themeShade="80"/>
          <w:szCs w:val="24"/>
        </w:rPr>
        <w:t>45 C.F.R.</w:t>
      </w:r>
      <w:r>
        <w:rPr>
          <w:i/>
          <w:iCs/>
          <w:color w:val="808080" w:themeColor="background1" w:themeShade="80"/>
          <w:szCs w:val="24"/>
        </w:rPr>
        <w:t xml:space="preserve"> </w:t>
      </w:r>
      <w:r w:rsidRPr="00E823E7">
        <w:rPr>
          <w:i/>
          <w:iCs/>
          <w:color w:val="808080" w:themeColor="background1" w:themeShade="80"/>
          <w:szCs w:val="24"/>
        </w:rPr>
        <w:t>§ 164.50</w:t>
      </w:r>
      <w:r>
        <w:rPr>
          <w:i/>
          <w:iCs/>
          <w:color w:val="808080" w:themeColor="background1" w:themeShade="80"/>
          <w:szCs w:val="24"/>
        </w:rPr>
        <w:t xml:space="preserve">6; </w:t>
      </w:r>
      <w:r>
        <w:rPr>
          <w:rFonts w:cs="Arial"/>
          <w:i/>
          <w:color w:val="808080" w:themeColor="background1" w:themeShade="80"/>
          <w:szCs w:val="24"/>
        </w:rPr>
        <w:t>Cal. Health &amp; Safety Code</w:t>
      </w:r>
      <w:r w:rsidRPr="00E823E7">
        <w:rPr>
          <w:rFonts w:cs="Arial"/>
          <w:i/>
          <w:color w:val="808080" w:themeColor="background1" w:themeShade="80"/>
          <w:szCs w:val="24"/>
        </w:rPr>
        <w:t xml:space="preserve"> §</w:t>
      </w:r>
      <w:r>
        <w:rPr>
          <w:rFonts w:cs="Arial"/>
          <w:i/>
          <w:color w:val="808080" w:themeColor="background1" w:themeShade="80"/>
          <w:szCs w:val="24"/>
        </w:rPr>
        <w:t>§</w:t>
      </w:r>
      <w:r w:rsidRPr="00E823E7">
        <w:rPr>
          <w:rFonts w:cs="Arial"/>
          <w:i/>
          <w:color w:val="808080" w:themeColor="background1" w:themeShade="80"/>
          <w:szCs w:val="24"/>
        </w:rPr>
        <w:t xml:space="preserve"> 11845.5(c)(1)</w:t>
      </w:r>
      <w:r>
        <w:rPr>
          <w:rFonts w:cs="Arial"/>
          <w:i/>
          <w:color w:val="808080" w:themeColor="background1" w:themeShade="80"/>
          <w:szCs w:val="24"/>
        </w:rPr>
        <w:t xml:space="preserve"> and (2)</w:t>
      </w:r>
      <w:r w:rsidRPr="00E823E7">
        <w:rPr>
          <w:i/>
          <w:iCs/>
          <w:color w:val="808080" w:themeColor="background1" w:themeShade="80"/>
          <w:szCs w:val="24"/>
        </w:rPr>
        <w:t>.]</w:t>
      </w:r>
    </w:p>
    <w:p w14:paraId="296FB1EA" w14:textId="6B95C4A5" w:rsidR="00E633FC" w:rsidRDefault="00E633FC" w:rsidP="00E633FC">
      <w:pPr>
        <w:rPr>
          <w:rFonts w:eastAsiaTheme="majorEastAsia"/>
        </w:rPr>
      </w:pPr>
      <w:r w:rsidRPr="00672EC7">
        <w:rPr>
          <w:rFonts w:eastAsiaTheme="majorEastAsia"/>
        </w:rPr>
        <w:t xml:space="preserve">For more information </w:t>
      </w:r>
      <w:r>
        <w:rPr>
          <w:rFonts w:eastAsiaTheme="majorEastAsia"/>
        </w:rPr>
        <w:t>about</w:t>
      </w:r>
      <w:r w:rsidRPr="00672EC7">
        <w:rPr>
          <w:rFonts w:eastAsiaTheme="majorEastAsia"/>
        </w:rPr>
        <w:t xml:space="preserve"> QSO</w:t>
      </w:r>
      <w:r>
        <w:rPr>
          <w:rFonts w:eastAsiaTheme="majorEastAsia"/>
        </w:rPr>
        <w:t xml:space="preserve"> and </w:t>
      </w:r>
      <w:hyperlink w:anchor="QualifiedServiceOrgAgreemt_Def" w:history="1">
        <w:r w:rsidRPr="00923D65">
          <w:rPr>
            <w:rStyle w:val="Hyperlink"/>
            <w:rFonts w:eastAsiaTheme="majorEastAsia"/>
          </w:rPr>
          <w:t>qualified service organization agreements</w:t>
        </w:r>
      </w:hyperlink>
      <w:r>
        <w:rPr>
          <w:rFonts w:eastAsiaTheme="majorEastAsia"/>
        </w:rPr>
        <w:t xml:space="preserve"> (QSOA)</w:t>
      </w:r>
      <w:r w:rsidRPr="00672EC7">
        <w:rPr>
          <w:rFonts w:eastAsiaTheme="majorEastAsia"/>
        </w:rPr>
        <w:t xml:space="preserve">, refer to </w:t>
      </w:r>
      <w:r w:rsidRPr="00C53A80">
        <w:rPr>
          <w:rFonts w:eastAsiaTheme="majorEastAsia"/>
          <w:i/>
        </w:rPr>
        <w:t>SHIG 1 – Sharing Behavioral Health Information in California</w:t>
      </w:r>
      <w:r w:rsidR="005F41BF">
        <w:rPr>
          <w:rStyle w:val="FootnoteReference"/>
          <w:rFonts w:eastAsiaTheme="majorEastAsia"/>
        </w:rPr>
        <w:footnoteReference w:id="6"/>
      </w:r>
      <w:r w:rsidRPr="00672EC7">
        <w:rPr>
          <w:rFonts w:eastAsiaTheme="majorEastAsia"/>
        </w:rPr>
        <w:t>.</w:t>
      </w:r>
    </w:p>
    <w:p w14:paraId="3D0935F9" w14:textId="77777777" w:rsidR="00E633FC" w:rsidRDefault="00E633FC" w:rsidP="00E633FC">
      <w:pPr>
        <w:spacing w:after="0"/>
      </w:pPr>
      <w:r>
        <w:rPr>
          <w:rFonts w:eastAsiaTheme="majorEastAsia"/>
        </w:rPr>
        <w:t xml:space="preserve">If none of the above conditions are met, then the SUD </w:t>
      </w:r>
      <w:r>
        <w:t>patient-identifying information can be shared with a valid patient or patient’s representative authorization.</w:t>
      </w:r>
    </w:p>
    <w:p w14:paraId="335343FD" w14:textId="38E644FB" w:rsidR="00E633FC" w:rsidRDefault="00E633FC" w:rsidP="006E4E94">
      <w:pPr>
        <w:rPr>
          <w:rFonts w:eastAsiaTheme="majorEastAsia"/>
          <w:b/>
          <w:i/>
        </w:rPr>
      </w:pPr>
      <w:r w:rsidRPr="00E823E7">
        <w:rPr>
          <w:rFonts w:cs="Arial"/>
          <w:i/>
          <w:color w:val="808080" w:themeColor="background1" w:themeShade="80"/>
        </w:rPr>
        <w:t xml:space="preserve">[42 C.F.R. </w:t>
      </w:r>
      <w:r>
        <w:rPr>
          <w:rFonts w:cs="Arial"/>
          <w:i/>
          <w:color w:val="808080" w:themeColor="background1" w:themeShade="80"/>
        </w:rPr>
        <w:t xml:space="preserve">§ 2.12; </w:t>
      </w:r>
      <w:r>
        <w:rPr>
          <w:rFonts w:cs="Arial"/>
          <w:i/>
          <w:color w:val="808080" w:themeColor="background1" w:themeShade="80"/>
          <w:szCs w:val="24"/>
        </w:rPr>
        <w:t>Cal. Health &amp; Safety Code</w:t>
      </w:r>
      <w:r>
        <w:rPr>
          <w:rFonts w:cs="Arial"/>
          <w:i/>
          <w:color w:val="808080" w:themeColor="background1" w:themeShade="80"/>
        </w:rPr>
        <w:t xml:space="preserve"> § 11845.5.</w:t>
      </w:r>
      <w:r w:rsidRPr="00E823E7">
        <w:rPr>
          <w:i/>
          <w:iCs/>
          <w:color w:val="808080" w:themeColor="background1" w:themeShade="80"/>
          <w:szCs w:val="24"/>
        </w:rPr>
        <w:t>]</w:t>
      </w:r>
      <w:r>
        <w:rPr>
          <w:rFonts w:eastAsiaTheme="majorEastAsia"/>
          <w:b/>
          <w:i/>
        </w:rPr>
        <w:br w:type="page"/>
      </w:r>
    </w:p>
    <w:p w14:paraId="1C6405C6" w14:textId="77777777" w:rsidR="00E633FC" w:rsidRPr="00857EE7" w:rsidRDefault="00E633FC" w:rsidP="00E633FC">
      <w:pPr>
        <w:spacing w:before="240"/>
        <w:rPr>
          <w:rFonts w:eastAsiaTheme="majorEastAsia"/>
          <w:b/>
          <w:i/>
        </w:rPr>
      </w:pPr>
      <w:r w:rsidRPr="00E02446">
        <w:rPr>
          <w:rFonts w:eastAsiaTheme="majorEastAsia"/>
          <w:b/>
          <w:i/>
        </w:rPr>
        <w:t>Citations and Related Guidance</w:t>
      </w:r>
    </w:p>
    <w:p w14:paraId="443E2DA2" w14:textId="77777777" w:rsidR="00E633FC" w:rsidRDefault="00E633FC" w:rsidP="00E633FC">
      <w:pPr>
        <w:pStyle w:val="ListParagraph"/>
        <w:numPr>
          <w:ilvl w:val="0"/>
          <w:numId w:val="37"/>
        </w:numPr>
        <w:rPr>
          <w:szCs w:val="24"/>
        </w:rPr>
      </w:pPr>
      <w:r>
        <w:rPr>
          <w:szCs w:val="24"/>
        </w:rPr>
        <w:t>42 C.F.R. § 2.12.</w:t>
      </w:r>
    </w:p>
    <w:p w14:paraId="20697C3E" w14:textId="77777777" w:rsidR="00E633FC" w:rsidRDefault="00E633FC" w:rsidP="00E633FC">
      <w:pPr>
        <w:pStyle w:val="ListParagraph"/>
        <w:numPr>
          <w:ilvl w:val="0"/>
          <w:numId w:val="37"/>
        </w:numPr>
        <w:rPr>
          <w:szCs w:val="24"/>
        </w:rPr>
      </w:pPr>
      <w:r>
        <w:rPr>
          <w:szCs w:val="24"/>
        </w:rPr>
        <w:t>42 C.F.R. § 2.51(a).</w:t>
      </w:r>
    </w:p>
    <w:p w14:paraId="09D00894" w14:textId="77777777" w:rsidR="00E633FC" w:rsidRDefault="00E633FC" w:rsidP="00E633F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rsidRPr="009C2AEA">
        <w:rPr>
          <w:szCs w:val="24"/>
        </w:rPr>
        <w:t xml:space="preserve">§ </w:t>
      </w:r>
      <w:r w:rsidRPr="002D3AC5">
        <w:rPr>
          <w:szCs w:val="24"/>
        </w:rPr>
        <w:t>164.5</w:t>
      </w:r>
      <w:r>
        <w:rPr>
          <w:szCs w:val="24"/>
        </w:rPr>
        <w:t>06.</w:t>
      </w:r>
    </w:p>
    <w:p w14:paraId="0CE5D622" w14:textId="77777777" w:rsidR="00E633FC" w:rsidRPr="002D3AC5" w:rsidRDefault="00E633FC" w:rsidP="00E633FC">
      <w:pPr>
        <w:pStyle w:val="ListParagraph"/>
        <w:numPr>
          <w:ilvl w:val="0"/>
          <w:numId w:val="37"/>
        </w:numPr>
        <w:rPr>
          <w:szCs w:val="24"/>
        </w:rPr>
      </w:pPr>
      <w:r>
        <w:rPr>
          <w:szCs w:val="24"/>
        </w:rPr>
        <w:t xml:space="preserve">Cal. Civ. Code </w:t>
      </w:r>
      <w:r w:rsidRPr="009C2AEA">
        <w:rPr>
          <w:szCs w:val="24"/>
        </w:rPr>
        <w:t>§ 56.1</w:t>
      </w:r>
      <w:r>
        <w:rPr>
          <w:szCs w:val="24"/>
        </w:rPr>
        <w:t>0</w:t>
      </w:r>
      <w:r w:rsidRPr="009C2AEA">
        <w:rPr>
          <w:szCs w:val="24"/>
        </w:rPr>
        <w:t>.</w:t>
      </w:r>
    </w:p>
    <w:p w14:paraId="68548AF3" w14:textId="77777777" w:rsidR="00E633FC" w:rsidRPr="00100CC2" w:rsidRDefault="00E633FC" w:rsidP="00E633FC">
      <w:pPr>
        <w:pStyle w:val="ListParagraph"/>
        <w:numPr>
          <w:ilvl w:val="0"/>
          <w:numId w:val="37"/>
        </w:numPr>
        <w:rPr>
          <w:szCs w:val="24"/>
        </w:rPr>
      </w:pPr>
      <w:r w:rsidRPr="00100CC2">
        <w:rPr>
          <w:szCs w:val="24"/>
        </w:rPr>
        <w:t xml:space="preserve">Cal. Health &amp; Safety Code § </w:t>
      </w:r>
      <w:r>
        <w:rPr>
          <w:szCs w:val="24"/>
        </w:rPr>
        <w:t>11845.5</w:t>
      </w:r>
      <w:r w:rsidRPr="00100CC2">
        <w:rPr>
          <w:szCs w:val="24"/>
        </w:rPr>
        <w:t>.</w:t>
      </w:r>
    </w:p>
    <w:p w14:paraId="0E6379C0" w14:textId="6C68E603" w:rsidR="00E633FC" w:rsidRPr="000C13A9" w:rsidRDefault="00316562" w:rsidP="00E633FC">
      <w:pPr>
        <w:pStyle w:val="ListParagraph"/>
        <w:numPr>
          <w:ilvl w:val="0"/>
          <w:numId w:val="37"/>
        </w:numPr>
      </w:pPr>
      <w:hyperlink w:anchor="Appendix_2" w:history="1">
        <w:r w:rsidR="00E633FC" w:rsidRPr="005F41BF">
          <w:rPr>
            <w:rStyle w:val="Hyperlink"/>
          </w:rPr>
          <w:t xml:space="preserve">Appendix </w:t>
        </w:r>
        <w:r w:rsidR="005F41BF" w:rsidRPr="005F41BF">
          <w:rPr>
            <w:rStyle w:val="Hyperlink"/>
          </w:rPr>
          <w:t>2</w:t>
        </w:r>
        <w:r w:rsidR="00E633FC" w:rsidRPr="005F41BF">
          <w:rPr>
            <w:rStyle w:val="Hyperlink"/>
          </w:rPr>
          <w:t xml:space="preserve"> – Patient Authorization for Use or Disclosure.</w:t>
        </w:r>
      </w:hyperlink>
    </w:p>
    <w:p w14:paraId="19427CB1" w14:textId="77777777" w:rsidR="00E633FC" w:rsidRDefault="00E633FC" w:rsidP="00E633FC">
      <w:pPr>
        <w:ind w:left="360"/>
      </w:pPr>
    </w:p>
    <w:p w14:paraId="272220F6" w14:textId="76EE80F4" w:rsidR="000E58EB" w:rsidRDefault="000E58EB" w:rsidP="000E58EB">
      <w:pPr>
        <w:pStyle w:val="Heading6"/>
        <w:ind w:left="360"/>
        <w:rPr>
          <w:b w:val="0"/>
        </w:rPr>
      </w:pPr>
      <w:r>
        <w:t xml:space="preserve">  </w:t>
      </w:r>
    </w:p>
    <w:p w14:paraId="712D8330" w14:textId="77777777" w:rsidR="00E633FC" w:rsidRDefault="00E633FC">
      <w:pPr>
        <w:spacing w:after="160" w:line="259" w:lineRule="auto"/>
        <w:rPr>
          <w:rFonts w:eastAsiaTheme="majorEastAsia" w:cstheme="majorBidi"/>
          <w:b/>
          <w:i/>
          <w:color w:val="1F4E79" w:themeColor="accent1" w:themeShade="80"/>
        </w:rPr>
      </w:pPr>
      <w:r>
        <w:br w:type="page"/>
      </w:r>
    </w:p>
    <w:p w14:paraId="7252E261" w14:textId="5FACB89A" w:rsidR="000E58EB" w:rsidRDefault="000E58EB" w:rsidP="000E58EB">
      <w:pPr>
        <w:pStyle w:val="Heading6"/>
        <w:ind w:left="360"/>
        <w:rPr>
          <w:b w:val="0"/>
        </w:rPr>
      </w:pPr>
      <w:bookmarkStart w:id="64" w:name="Scenario11_M"/>
      <w:bookmarkStart w:id="65" w:name="_Toc83633728"/>
      <w:r>
        <w:t>Scenario 1</w:t>
      </w:r>
      <w:r w:rsidR="004E34F9">
        <w:t>1</w:t>
      </w:r>
      <w:bookmarkEnd w:id="64"/>
      <w:r w:rsidRPr="00891A58">
        <w:t xml:space="preserve"> </w:t>
      </w:r>
      <w:r>
        <w:t>–</w:t>
      </w:r>
      <w:r w:rsidRPr="00891A58">
        <w:t xml:space="preserve"> </w:t>
      </w:r>
      <w:r>
        <w:t xml:space="preserve">Behavioral Health Provider </w:t>
      </w:r>
      <w:r w:rsidR="008D09B5">
        <w:t>to</w:t>
      </w:r>
      <w:r>
        <w:t xml:space="preserve"> Health Provider – Substance Use Disorder</w:t>
      </w:r>
      <w:bookmarkEnd w:id="65"/>
      <w:r>
        <w:t xml:space="preserve">  </w:t>
      </w:r>
    </w:p>
    <w:p w14:paraId="392BF180" w14:textId="77777777" w:rsidR="00E633FC" w:rsidRPr="00E52E40" w:rsidRDefault="00E633FC" w:rsidP="00E633FC">
      <w:pPr>
        <w:rPr>
          <w:b/>
          <w:bCs/>
          <w:i/>
          <w:szCs w:val="24"/>
        </w:rPr>
      </w:pPr>
      <w:r w:rsidRPr="00E52E40">
        <w:rPr>
          <w:b/>
          <w:bCs/>
          <w:i/>
          <w:szCs w:val="24"/>
        </w:rPr>
        <w:t>Description</w:t>
      </w:r>
    </w:p>
    <w:p w14:paraId="65DC92DD" w14:textId="2399F85F" w:rsidR="00E633FC" w:rsidRDefault="00E633FC" w:rsidP="00E633FC">
      <w:r>
        <w:t xml:space="preserve">To provide effective </w:t>
      </w:r>
      <w:hyperlink w:anchor="Treatment_Def" w:history="1">
        <w:r w:rsidRPr="00081FE3">
          <w:rPr>
            <w:rStyle w:val="Hyperlink"/>
          </w:rPr>
          <w:t>treatment</w:t>
        </w:r>
      </w:hyperlink>
      <w:r w:rsidRPr="00627B0E">
        <w:t xml:space="preserve"> and</w:t>
      </w:r>
      <w:r>
        <w:t xml:space="preserve"> </w:t>
      </w:r>
      <w:hyperlink w:anchor="CoordofCare_Def" w:history="1">
        <w:r w:rsidRPr="00004486">
          <w:rPr>
            <w:rStyle w:val="Hyperlink"/>
          </w:rPr>
          <w:t>coordinat</w:t>
        </w:r>
        <w:r w:rsidR="00004486" w:rsidRPr="00004486">
          <w:rPr>
            <w:rStyle w:val="Hyperlink"/>
          </w:rPr>
          <w:t xml:space="preserve">ion of </w:t>
        </w:r>
        <w:r w:rsidRPr="00004486">
          <w:rPr>
            <w:rStyle w:val="Hyperlink"/>
          </w:rPr>
          <w:t>care</w:t>
        </w:r>
      </w:hyperlink>
      <w:r>
        <w:t xml:space="preserve">, a </w:t>
      </w:r>
      <w:hyperlink w:anchor="HealthProvider_Def" w:history="1">
        <w:r w:rsidRPr="00E57A98">
          <w:rPr>
            <w:rStyle w:val="Hyperlink"/>
          </w:rPr>
          <w:t>health provider</w:t>
        </w:r>
      </w:hyperlink>
      <w:r w:rsidRPr="00F42A1B">
        <w:t xml:space="preserve"> needs </w:t>
      </w:r>
      <w:r>
        <w:t xml:space="preserve">substance use disorder </w:t>
      </w:r>
      <w:hyperlink w:anchor="SUDpatientidentifyinginfo_Def" w:history="1">
        <w:r w:rsidRPr="00004486">
          <w:rPr>
            <w:rStyle w:val="Hyperlink"/>
          </w:rPr>
          <w:t xml:space="preserve">(SUD) </w:t>
        </w:r>
        <w:r w:rsidR="00004486" w:rsidRPr="00004486">
          <w:rPr>
            <w:rStyle w:val="Hyperlink"/>
          </w:rPr>
          <w:t xml:space="preserve">patient-identifying </w:t>
        </w:r>
        <w:r w:rsidRPr="00004486">
          <w:rPr>
            <w:rStyle w:val="Hyperlink"/>
          </w:rPr>
          <w:t>information</w:t>
        </w:r>
      </w:hyperlink>
      <w:r>
        <w:t xml:space="preserve"> from a </w:t>
      </w:r>
      <w:hyperlink w:anchor="Behavioralhealth_Def" w:history="1">
        <w:r w:rsidRPr="004D4E9E">
          <w:rPr>
            <w:rStyle w:val="Hyperlink"/>
          </w:rPr>
          <w:t>behavioral health</w:t>
        </w:r>
      </w:hyperlink>
      <w:r>
        <w:t xml:space="preserve"> provider, </w:t>
      </w:r>
      <w:r w:rsidRPr="00F42A1B">
        <w:t xml:space="preserve">such as </w:t>
      </w:r>
      <w:r>
        <w:t xml:space="preserve">prescribed medications or allergies. </w:t>
      </w:r>
    </w:p>
    <w:p w14:paraId="59FB208B" w14:textId="77777777" w:rsidR="00E633FC" w:rsidRDefault="00E633FC" w:rsidP="00E633FC"/>
    <w:p w14:paraId="121C62CB" w14:textId="77777777" w:rsidR="00E633FC" w:rsidRDefault="00E633FC" w:rsidP="00E633FC">
      <w:pPr>
        <w:ind w:left="720"/>
      </w:pPr>
      <w:r>
        <w:rPr>
          <w:noProof/>
        </w:rPr>
        <mc:AlternateContent>
          <mc:Choice Requires="wps">
            <w:drawing>
              <wp:inline distT="0" distB="0" distL="0" distR="0" wp14:anchorId="265173D8" wp14:editId="1DD5DF77">
                <wp:extent cx="4823460" cy="808893"/>
                <wp:effectExtent l="0" t="0" r="15240" b="10795"/>
                <wp:docPr id="18" name="Text Box 18"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08893"/>
                        </a:xfrm>
                        <a:prstGeom prst="rect">
                          <a:avLst/>
                        </a:prstGeom>
                        <a:solidFill>
                          <a:srgbClr val="FFFFFF"/>
                        </a:solidFill>
                        <a:ln w="25400" cmpd="dbl">
                          <a:solidFill>
                            <a:schemeClr val="tx2">
                              <a:lumMod val="60000"/>
                              <a:lumOff val="40000"/>
                            </a:schemeClr>
                          </a:solidFill>
                          <a:miter lim="800000"/>
                          <a:headEnd/>
                          <a:tailEnd/>
                        </a:ln>
                      </wps:spPr>
                      <wps:txbx>
                        <w:txbxContent>
                          <w:p w14:paraId="56E1C285" w14:textId="05BE7DAF" w:rsidR="00B53E98" w:rsidRPr="00936590" w:rsidRDefault="00B53E98" w:rsidP="00E633FC">
                            <w:pPr>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the </w:t>
                            </w:r>
                            <w:hyperlink w:anchor="Minor_Def" w:history="1">
                              <w:r w:rsidRPr="00E0744F">
                                <w:rPr>
                                  <w:rStyle w:val="Hyperlink"/>
                                  <w:sz w:val="28"/>
                                  <w:szCs w:val="28"/>
                                </w:rPr>
                                <w:t>minor</w:t>
                              </w:r>
                            </w:hyperlink>
                            <w:r w:rsidRPr="00936590">
                              <w:rPr>
                                <w:color w:val="0033CC"/>
                                <w:sz w:val="28"/>
                                <w:szCs w:val="28"/>
                              </w:rPr>
                              <w:t xml:space="preserve"> can a </w:t>
                            </w:r>
                            <w:r>
                              <w:rPr>
                                <w:color w:val="0033CC"/>
                                <w:sz w:val="28"/>
                                <w:szCs w:val="28"/>
                              </w:rPr>
                              <w:t>SUD provider share with a health provider</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265173D8" id="Text Box 18" o:spid="_x0000_s1046" type="#_x0000_t202" alt="Title: What patient health information can a behavioral health provider share with a physical health provider to provide treatment to the patient?" style="width:379.8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" strokecolor="#8496b0 [1951]" strokeweight="2pt">
                <v:stroke linestyle="thinThin"/>
                <v:textbox>
                  <w:txbxContent>
                    <w:p w14:paraId="56E1C285" w14:textId="05BE7DAF" w:rsidR="00B53E98" w:rsidRPr="00936590" w:rsidRDefault="00B53E98" w:rsidP="00E633FC">
                      <w:pPr>
                        <w:jc w:val="center"/>
                        <w:rPr>
                          <w:color w:val="0033CC"/>
                          <w:sz w:val="28"/>
                          <w:szCs w:val="28"/>
                        </w:rPr>
                      </w:pPr>
                      <w:r w:rsidRPr="00936590">
                        <w:rPr>
                          <w:color w:val="0033CC"/>
                          <w:sz w:val="28"/>
                          <w:szCs w:val="28"/>
                        </w:rPr>
                        <w:t xml:space="preserve">What </w:t>
                      </w:r>
                      <w:r>
                        <w:rPr>
                          <w:color w:val="0033CC"/>
                          <w:sz w:val="28"/>
                          <w:szCs w:val="28"/>
                        </w:rPr>
                        <w:t xml:space="preserve">health </w:t>
                      </w:r>
                      <w:r w:rsidRPr="00936590">
                        <w:rPr>
                          <w:color w:val="0033CC"/>
                          <w:sz w:val="28"/>
                          <w:szCs w:val="28"/>
                        </w:rPr>
                        <w:t>information</w:t>
                      </w:r>
                      <w:r>
                        <w:rPr>
                          <w:color w:val="0033CC"/>
                          <w:sz w:val="28"/>
                          <w:szCs w:val="28"/>
                        </w:rPr>
                        <w:t xml:space="preserve"> about the </w:t>
                      </w:r>
                      <w:hyperlink w:anchor="Minor_Def" w:history="1">
                        <w:r w:rsidRPr="00E0744F">
                          <w:rPr>
                            <w:rStyle w:val="Hyperlink"/>
                            <w:sz w:val="28"/>
                            <w:szCs w:val="28"/>
                          </w:rPr>
                          <w:t>minor</w:t>
                        </w:r>
                      </w:hyperlink>
                      <w:r w:rsidRPr="00936590">
                        <w:rPr>
                          <w:color w:val="0033CC"/>
                          <w:sz w:val="28"/>
                          <w:szCs w:val="28"/>
                        </w:rPr>
                        <w:t xml:space="preserve"> can a </w:t>
                      </w:r>
                      <w:r>
                        <w:rPr>
                          <w:color w:val="0033CC"/>
                          <w:sz w:val="28"/>
                          <w:szCs w:val="28"/>
                        </w:rPr>
                        <w:t>SUD provider share with a health provider</w:t>
                      </w:r>
                      <w:r w:rsidRPr="00936590">
                        <w:rPr>
                          <w:color w:val="0033CC"/>
                          <w:sz w:val="28"/>
                          <w:szCs w:val="28"/>
                        </w:rPr>
                        <w:t>?</w:t>
                      </w:r>
                    </w:p>
                  </w:txbxContent>
                </v:textbox>
                <w10:anchorlock/>
              </v:shape>
            </w:pict>
          </mc:Fallback>
        </mc:AlternateContent>
      </w:r>
    </w:p>
    <w:p w14:paraId="6606C79B" w14:textId="77777777" w:rsidR="00E633FC" w:rsidRDefault="00E633FC" w:rsidP="00E633FC"/>
    <w:p w14:paraId="2D24788D" w14:textId="77777777" w:rsidR="00E633FC" w:rsidRDefault="00E633FC" w:rsidP="00E633FC"/>
    <w:p w14:paraId="6B317AA2" w14:textId="77777777" w:rsidR="00E633FC" w:rsidRDefault="00E633FC" w:rsidP="00E633FC">
      <w:pPr>
        <w:ind w:left="720"/>
        <w:rPr>
          <w:rFonts w:eastAsiaTheme="majorEastAsia"/>
        </w:rPr>
      </w:pPr>
      <w:r>
        <w:rPr>
          <w:noProof/>
        </w:rPr>
        <mc:AlternateContent>
          <mc:Choice Requires="wps">
            <w:drawing>
              <wp:inline distT="0" distB="0" distL="0" distR="0" wp14:anchorId="30EAA256" wp14:editId="3462895F">
                <wp:extent cx="4792980" cy="1573306"/>
                <wp:effectExtent l="0" t="0" r="26670" b="27305"/>
                <wp:docPr id="19" name="Text Box 19"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573306"/>
                        </a:xfrm>
                        <a:prstGeom prst="rect">
                          <a:avLst/>
                        </a:prstGeom>
                        <a:solidFill>
                          <a:srgbClr val="FFFFFF"/>
                        </a:solidFill>
                        <a:ln w="9525">
                          <a:solidFill>
                            <a:srgbClr val="000000"/>
                          </a:solidFill>
                          <a:miter lim="800000"/>
                          <a:headEnd/>
                          <a:tailEnd/>
                        </a:ln>
                      </wps:spPr>
                      <wps:txbx>
                        <w:txbxContent>
                          <w:p w14:paraId="7723934F" w14:textId="77777777" w:rsidR="00B53E98" w:rsidRDefault="00B53E98" w:rsidP="00E633FC">
                            <w:r>
                              <w:t>Important Scenario Guidance Assumptions:</w:t>
                            </w:r>
                          </w:p>
                          <w:p w14:paraId="2AD73CEE" w14:textId="77777777" w:rsidR="00B53E98" w:rsidRDefault="00B53E98" w:rsidP="00E633FC">
                            <w:pPr>
                              <w:pStyle w:val="ListParagraph"/>
                              <w:numPr>
                                <w:ilvl w:val="0"/>
                                <w:numId w:val="34"/>
                              </w:numPr>
                              <w:spacing w:after="0" w:line="276" w:lineRule="auto"/>
                            </w:pPr>
                            <w:r>
                              <w:t>Organizations participating in this information exchange are not subject to California Consumer Privacy Act</w:t>
                            </w:r>
                          </w:p>
                          <w:p w14:paraId="1E493A6C" w14:textId="77777777" w:rsidR="00B53E98" w:rsidRPr="00DB1DCE" w:rsidRDefault="00B53E98" w:rsidP="00E633F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7A531168" w14:textId="77777777" w:rsidR="00B53E98" w:rsidRDefault="00B53E98" w:rsidP="00E633FC">
                            <w:pPr>
                              <w:pStyle w:val="ListParagraph"/>
                              <w:numPr>
                                <w:ilvl w:val="0"/>
                                <w:numId w:val="34"/>
                              </w:numPr>
                              <w:spacing w:after="0" w:line="276" w:lineRule="auto"/>
                            </w:pPr>
                            <w:r>
                              <w:t>There is no medical emergency</w:t>
                            </w:r>
                          </w:p>
                          <w:p w14:paraId="5FCFAA41" w14:textId="77777777" w:rsidR="00B53E98" w:rsidRDefault="00B53E98" w:rsidP="00E633FC">
                            <w:pPr>
                              <w:pStyle w:val="ListParagraph"/>
                              <w:numPr>
                                <w:ilvl w:val="0"/>
                                <w:numId w:val="34"/>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30EAA256" id="Text Box 19" o:spid="_x0000_s1047" type="#_x0000_t202" alt="Title: Important Scenario Guidance Assumptions: - Description: • There is no patient or patient representative authorization&#10;• There is no medical emergency&#10;• There is no court order&#10;" style="width:377.4pt;height:1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">
                <v:textbox>
                  <w:txbxContent>
                    <w:p w14:paraId="7723934F" w14:textId="77777777" w:rsidR="00B53E98" w:rsidRDefault="00B53E98" w:rsidP="00E633FC">
                      <w:r>
                        <w:t>Important Scenario Guidance Assumptions:</w:t>
                      </w:r>
                    </w:p>
                    <w:p w14:paraId="2AD73CEE" w14:textId="77777777" w:rsidR="00B53E98" w:rsidRDefault="00B53E98" w:rsidP="00E633FC">
                      <w:pPr>
                        <w:pStyle w:val="ListParagraph"/>
                        <w:numPr>
                          <w:ilvl w:val="0"/>
                          <w:numId w:val="34"/>
                        </w:numPr>
                        <w:spacing w:after="0" w:line="276" w:lineRule="auto"/>
                      </w:pPr>
                      <w:r>
                        <w:t>Organizations participating in this information exchange are not subject to California Consumer Privacy Act</w:t>
                      </w:r>
                    </w:p>
                    <w:p w14:paraId="1E493A6C" w14:textId="77777777" w:rsidR="00B53E98" w:rsidRPr="00DB1DCE" w:rsidRDefault="00B53E98" w:rsidP="00E633FC">
                      <w:pPr>
                        <w:pStyle w:val="ListParagraph"/>
                        <w:numPr>
                          <w:ilvl w:val="0"/>
                          <w:numId w:val="34"/>
                        </w:numPr>
                        <w:spacing w:after="0" w:line="276" w:lineRule="auto"/>
                        <w:rPr>
                          <w:rStyle w:val="Hyperlink"/>
                        </w:rPr>
                      </w:pPr>
                      <w:r>
                        <w:t xml:space="preserve">There is no patient or </w:t>
                      </w:r>
                      <w:hyperlink w:anchor="PatientRepresentative_Def" w:history="1">
                        <w:r w:rsidRPr="00F02291">
                          <w:rPr>
                            <w:rStyle w:val="Hyperlink"/>
                          </w:rPr>
                          <w:t>patient’s representative</w:t>
                        </w:r>
                      </w:hyperlink>
                      <w:r w:rsidRPr="00F02291">
                        <w:t xml:space="preserve"> </w:t>
                      </w:r>
                      <w:hyperlink w:anchor="Authorization_Def" w:history="1">
                        <w:r w:rsidRPr="00F02291">
                          <w:rPr>
                            <w:rStyle w:val="Hyperlink"/>
                          </w:rPr>
                          <w:t>authorization</w:t>
                        </w:r>
                      </w:hyperlink>
                      <w:r>
                        <w:rPr>
                          <w:rStyle w:val="Hyperlink"/>
                          <w:color w:val="000000" w:themeColor="text1"/>
                        </w:rPr>
                        <w:t xml:space="preserve"> </w:t>
                      </w:r>
                    </w:p>
                    <w:p w14:paraId="7A531168" w14:textId="77777777" w:rsidR="00B53E98" w:rsidRDefault="00B53E98" w:rsidP="00E633FC">
                      <w:pPr>
                        <w:pStyle w:val="ListParagraph"/>
                        <w:numPr>
                          <w:ilvl w:val="0"/>
                          <w:numId w:val="34"/>
                        </w:numPr>
                        <w:spacing w:after="0" w:line="276" w:lineRule="auto"/>
                      </w:pPr>
                      <w:r>
                        <w:t>There is no medical emergency</w:t>
                      </w:r>
                    </w:p>
                    <w:p w14:paraId="5FCFAA41" w14:textId="77777777" w:rsidR="00B53E98" w:rsidRDefault="00B53E98" w:rsidP="00E633FC">
                      <w:pPr>
                        <w:pStyle w:val="ListParagraph"/>
                        <w:numPr>
                          <w:ilvl w:val="0"/>
                          <w:numId w:val="34"/>
                        </w:numPr>
                        <w:spacing w:after="0" w:line="276" w:lineRule="auto"/>
                      </w:pPr>
                      <w:r>
                        <w:t>There is no court order</w:t>
                      </w:r>
                    </w:p>
                  </w:txbxContent>
                </v:textbox>
                <w10:anchorlock/>
              </v:shape>
            </w:pict>
          </mc:Fallback>
        </mc:AlternateContent>
      </w:r>
    </w:p>
    <w:p w14:paraId="643A88A5" w14:textId="77777777" w:rsidR="00E633FC" w:rsidRPr="00F74528" w:rsidRDefault="00E633FC" w:rsidP="00E633FC">
      <w:pPr>
        <w:ind w:left="900"/>
        <w:rPr>
          <w:szCs w:val="24"/>
        </w:rPr>
      </w:pPr>
    </w:p>
    <w:p w14:paraId="3498FC15" w14:textId="77777777" w:rsidR="00E633FC" w:rsidRPr="00F74528" w:rsidRDefault="00E633FC" w:rsidP="00E633FC">
      <w:pPr>
        <w:ind w:left="900"/>
        <w:rPr>
          <w:szCs w:val="24"/>
        </w:rPr>
      </w:pPr>
    </w:p>
    <w:p w14:paraId="6C0B78CF" w14:textId="77777777" w:rsidR="00E633FC" w:rsidRDefault="00E633FC" w:rsidP="00E633FC">
      <w:pPr>
        <w:ind w:left="720"/>
        <w:rPr>
          <w:rFonts w:eastAsiaTheme="majorEastAsia"/>
        </w:rPr>
      </w:pPr>
    </w:p>
    <w:p w14:paraId="0F268C79" w14:textId="77777777" w:rsidR="00E633FC" w:rsidRPr="009D537B" w:rsidRDefault="00E633FC" w:rsidP="00E633FC">
      <w:pPr>
        <w:spacing w:after="160" w:line="259" w:lineRule="auto"/>
        <w:rPr>
          <w:rFonts w:eastAsiaTheme="majorEastAsia"/>
          <w:b/>
          <w:i/>
        </w:rPr>
      </w:pPr>
      <w:r>
        <w:rPr>
          <w:rFonts w:eastAsiaTheme="minorHAnsi"/>
          <w:b/>
        </w:rPr>
        <w:br w:type="page"/>
      </w:r>
      <w:r w:rsidRPr="00E02446">
        <w:rPr>
          <w:rFonts w:eastAsiaTheme="majorEastAsia"/>
          <w:b/>
          <w:i/>
        </w:rPr>
        <w:t>Graphic</w:t>
      </w:r>
      <w:r>
        <w:rPr>
          <w:rFonts w:eastAsiaTheme="majorEastAsia"/>
          <w:b/>
          <w:i/>
        </w:rPr>
        <w:t xml:space="preserve"> – Behavioral H</w:t>
      </w:r>
      <w:r w:rsidRPr="009D537B">
        <w:rPr>
          <w:rFonts w:eastAsiaTheme="majorEastAsia"/>
          <w:b/>
          <w:i/>
        </w:rPr>
        <w:t xml:space="preserve">ealth Provider to </w:t>
      </w:r>
      <w:r>
        <w:rPr>
          <w:rFonts w:eastAsiaTheme="majorEastAsia"/>
          <w:b/>
          <w:i/>
        </w:rPr>
        <w:t>Health Provider</w:t>
      </w:r>
      <w:r w:rsidRPr="009D537B">
        <w:rPr>
          <w:rFonts w:eastAsiaTheme="majorEastAsia"/>
          <w:b/>
          <w:i/>
        </w:rPr>
        <w:t xml:space="preserve"> – </w:t>
      </w:r>
      <w:r>
        <w:rPr>
          <w:rFonts w:eastAsiaTheme="majorEastAsia"/>
          <w:b/>
          <w:i/>
        </w:rPr>
        <w:t>Substance Use Disorder</w:t>
      </w:r>
    </w:p>
    <w:p w14:paraId="54E7A764" w14:textId="3BA0AB65" w:rsidR="00E633FC" w:rsidRDefault="001222C5" w:rsidP="00E633FC">
      <w:pPr>
        <w:tabs>
          <w:tab w:val="left" w:pos="4680"/>
        </w:tabs>
        <w:jc w:val="center"/>
      </w:pPr>
      <w:r>
        <w:object w:dxaOrig="12221" w:dyaOrig="15021" w14:anchorId="479CC41E">
          <v:shape id="_x0000_i1034" type="#_x0000_t75" alt="Graphic for  Behaviorial Health Provider to Health Provider - Substance Use Disorder&#10;The graphic begins with the SUD provider wants to share a minor's SUD patient-identifying information with a health provider.&#10;A decision diamond follows asking - am I subject to 42 C.F.R. Part 2 requirements?&#10;If NO, the minor's SUD patient-identifying information may be shared only for diagnosis and treatment.&#10;If YES, another decision diamond asks - is the SUD treatment program licensed by California DHCS?&#10;If YES, another decision diamond asks - are the health provider employed by the same SUD program?  If YES, the minor's SUD patient-identifying  information may be shared. If NO, minor's SUD patient-identifying information may be shared with an authorization&#10;If NO, another decision diamond asks - are the SUD and health provider employed by the same SUD program?  If YES, the minor's SUD patient-identifying  information may be shared. If NO, a final decision diamond asks - is the health provider employed by a QSO - providing services to the SUD program? If YES, the minor's SUD patient-identifying  information may be shared. If NO, minor's SUD patient-identifying information may be shared with an authorization&#10;" style="width:468pt;height:8in" o:ole="">
            <v:imagedata r:id="rId33" o:title=""/>
          </v:shape>
          <o:OLEObject Type="Embed" ProgID="Visio.Drawing.15" ShapeID="_x0000_i1034" DrawAspect="Content" ObjectID="_1694247432" r:id="rId34"/>
        </w:object>
      </w:r>
    </w:p>
    <w:p w14:paraId="560D9253" w14:textId="77777777" w:rsidR="00E633FC" w:rsidRDefault="00E633FC" w:rsidP="00E633FC">
      <w:pPr>
        <w:tabs>
          <w:tab w:val="left" w:pos="4680"/>
        </w:tabs>
        <w:jc w:val="center"/>
        <w:rPr>
          <w:rFonts w:eastAsiaTheme="minorHAnsi"/>
          <w:b/>
        </w:rPr>
      </w:pPr>
    </w:p>
    <w:p w14:paraId="61B362AD" w14:textId="77777777" w:rsidR="00E633FC" w:rsidRPr="009D537B" w:rsidRDefault="00E633FC" w:rsidP="00E633FC">
      <w:pPr>
        <w:spacing w:after="160" w:line="259" w:lineRule="auto"/>
        <w:rPr>
          <w:rFonts w:eastAsiaTheme="majorEastAsia"/>
          <w:b/>
          <w:i/>
        </w:rPr>
      </w:pPr>
      <w:r w:rsidRPr="00E02446">
        <w:rPr>
          <w:rFonts w:eastAsiaTheme="majorEastAsia"/>
          <w:b/>
          <w:i/>
        </w:rPr>
        <w:t>Scenario Guidance</w:t>
      </w:r>
      <w:r>
        <w:rPr>
          <w:rFonts w:eastAsiaTheme="majorEastAsia"/>
          <w:b/>
          <w:i/>
        </w:rPr>
        <w:t xml:space="preserve"> – Behavioral H</w:t>
      </w:r>
      <w:r w:rsidRPr="009D537B">
        <w:rPr>
          <w:rFonts w:eastAsiaTheme="majorEastAsia"/>
          <w:b/>
          <w:i/>
        </w:rPr>
        <w:t xml:space="preserve">ealth Provider to </w:t>
      </w:r>
      <w:r>
        <w:rPr>
          <w:rFonts w:eastAsiaTheme="majorEastAsia"/>
          <w:b/>
          <w:i/>
        </w:rPr>
        <w:t>Health Provider</w:t>
      </w:r>
      <w:r w:rsidRPr="009D537B">
        <w:rPr>
          <w:rFonts w:eastAsiaTheme="majorEastAsia"/>
          <w:b/>
          <w:i/>
        </w:rPr>
        <w:t xml:space="preserve"> – </w:t>
      </w:r>
      <w:r>
        <w:rPr>
          <w:rFonts w:eastAsiaTheme="majorEastAsia"/>
          <w:b/>
          <w:i/>
        </w:rPr>
        <w:t>Substance Use Disorder</w:t>
      </w:r>
    </w:p>
    <w:p w14:paraId="39DD6F99" w14:textId="04A4CFFD" w:rsidR="00E633FC" w:rsidRDefault="00E633FC" w:rsidP="00E633FC">
      <w:pPr>
        <w:spacing w:after="0" w:line="259" w:lineRule="auto"/>
      </w:pPr>
      <w:r>
        <w:t>A minor’s h</w:t>
      </w:r>
      <w:r w:rsidRPr="00AB5838">
        <w:t xml:space="preserve">ealth </w:t>
      </w:r>
      <w:r w:rsidRPr="005D517A">
        <w:t>i</w:t>
      </w:r>
      <w:r w:rsidRPr="00AB5838">
        <w:t>nformation</w:t>
      </w:r>
      <w:r w:rsidRPr="00F41EE7">
        <w:t xml:space="preserve"> </w:t>
      </w:r>
      <w:r>
        <w:t xml:space="preserve">regulated by </w:t>
      </w:r>
      <w:r w:rsidR="00004486">
        <w:t xml:space="preserve">the </w:t>
      </w:r>
      <w:r w:rsidRPr="00E72811">
        <w:t xml:space="preserve">Health Insurance Portability and Accountability Act (HIPAA) </w:t>
      </w:r>
      <w:r>
        <w:t xml:space="preserve">and/or </w:t>
      </w:r>
      <w:r w:rsidRPr="00E72811">
        <w:t xml:space="preserve">California Confidentiality of Medical Information Act (CMIA) </w:t>
      </w:r>
      <w:r w:rsidRPr="00F41EE7">
        <w:t xml:space="preserve">can </w:t>
      </w:r>
      <w:r>
        <w:t xml:space="preserve">generally </w:t>
      </w:r>
      <w:r w:rsidRPr="00F41EE7">
        <w:t>be shared for t</w:t>
      </w:r>
      <w:r>
        <w:t>reatment and diagnosis purposes without a patient authorization. Health information</w:t>
      </w:r>
      <w:r w:rsidRPr="00F41EE7">
        <w:t xml:space="preserve"> includes </w:t>
      </w:r>
      <w:r>
        <w:t>SUD treatment</w:t>
      </w:r>
      <w:r w:rsidRPr="00F41EE7">
        <w:t xml:space="preserve"> </w:t>
      </w:r>
      <w:r>
        <w:t>a</w:t>
      </w:r>
      <w:r w:rsidRPr="00F41EE7">
        <w:t>nd general medical information</w:t>
      </w:r>
      <w:r>
        <w:t xml:space="preserve">. However, federal and state law may limit sharing SUD treatment information. </w:t>
      </w:r>
      <w:hyperlink w:anchor="SUDPatientIdentifyingInfo_Def" w:history="1">
        <w:r w:rsidRPr="00C545AE">
          <w:rPr>
            <w:rStyle w:val="Hyperlink"/>
            <w:rFonts w:eastAsiaTheme="majorEastAsia"/>
          </w:rPr>
          <w:t>SUD patient-identifying information</w:t>
        </w:r>
      </w:hyperlink>
      <w:r>
        <w:t xml:space="preserve"> regulated by </w:t>
      </w:r>
      <w:r w:rsidRPr="00FA04DD">
        <w:rPr>
          <w:szCs w:val="24"/>
        </w:rPr>
        <w:t>42 C.F.R. Part</w:t>
      </w:r>
      <w:r w:rsidRPr="00F41EE7">
        <w:t xml:space="preserve"> 2</w:t>
      </w:r>
      <w:r>
        <w:t xml:space="preserve"> and/or California Health and Safety Code (HSC) § 11845.5 is subject to special protections</w:t>
      </w:r>
      <w:r>
        <w:rPr>
          <w:color w:val="000000" w:themeColor="text1"/>
        </w:rPr>
        <w:t>.</w:t>
      </w:r>
    </w:p>
    <w:p w14:paraId="7F0F17DF" w14:textId="77777777" w:rsidR="00E633FC" w:rsidRPr="00A93E73" w:rsidRDefault="00E633FC" w:rsidP="00E633FC">
      <w:pPr>
        <w:rPr>
          <w:rFonts w:eastAsiaTheme="minorHAnsi" w:cs="Arial"/>
          <w:i/>
          <w:iCs/>
          <w:color w:val="808080" w:themeColor="background1" w:themeShade="80"/>
        </w:rPr>
      </w:pPr>
      <w:r w:rsidRPr="00A93E73">
        <w:rPr>
          <w:rFonts w:eastAsiaTheme="minorHAnsi" w:cs="Arial"/>
          <w:i/>
          <w:iCs/>
          <w:color w:val="808080" w:themeColor="background1" w:themeShade="80"/>
        </w:rPr>
        <w:t>[45 C.F.R.</w:t>
      </w:r>
      <w:r>
        <w:rPr>
          <w:rFonts w:eastAsiaTheme="minorHAnsi" w:cs="Arial"/>
          <w:i/>
          <w:iCs/>
          <w:color w:val="808080" w:themeColor="background1" w:themeShade="80"/>
        </w:rPr>
        <w:t xml:space="preserve"> §</w:t>
      </w:r>
      <w:r w:rsidRPr="00A93E73">
        <w:rPr>
          <w:rFonts w:eastAsiaTheme="minorHAnsi" w:cs="Arial"/>
          <w:i/>
          <w:iCs/>
          <w:color w:val="808080" w:themeColor="background1" w:themeShade="80"/>
        </w:rPr>
        <w:t xml:space="preserve"> 164.506; Cal. Civ. Code § 56.10</w:t>
      </w:r>
      <w:r>
        <w:rPr>
          <w:rFonts w:eastAsiaTheme="minorHAnsi" w:cs="Arial"/>
          <w:i/>
          <w:iCs/>
          <w:color w:val="808080" w:themeColor="background1" w:themeShade="80"/>
        </w:rPr>
        <w:t>.</w:t>
      </w:r>
      <w:r w:rsidRPr="00A93E73">
        <w:rPr>
          <w:rFonts w:eastAsiaTheme="minorHAnsi" w:cs="Arial"/>
          <w:i/>
          <w:iCs/>
          <w:color w:val="808080" w:themeColor="background1" w:themeShade="80"/>
        </w:rPr>
        <w:t>]</w:t>
      </w:r>
    </w:p>
    <w:p w14:paraId="0113B74F" w14:textId="3EDB082A" w:rsidR="00E633FC" w:rsidRPr="00627B0E" w:rsidRDefault="00E633FC" w:rsidP="00E633FC">
      <w:r w:rsidRPr="00627B0E">
        <w:t xml:space="preserve">A </w:t>
      </w:r>
      <w:r>
        <w:t>SUD</w:t>
      </w:r>
      <w:r w:rsidRPr="00627B0E">
        <w:t xml:space="preserve"> provider may </w:t>
      </w:r>
      <w:hyperlink w:anchor="Disclose_Def" w:history="1">
        <w:r w:rsidRPr="00217E5A">
          <w:rPr>
            <w:rStyle w:val="Hyperlink"/>
          </w:rPr>
          <w:t>disclose</w:t>
        </w:r>
      </w:hyperlink>
      <w:r w:rsidRPr="00627B0E">
        <w:t xml:space="preserve"> SUD patient demographics, diagnosis, prognosis, and treatment information without patient authorization if one of the following conditions is met:</w:t>
      </w:r>
    </w:p>
    <w:p w14:paraId="6C6BF763" w14:textId="77777777" w:rsidR="00E633FC" w:rsidRPr="00627B0E" w:rsidRDefault="00E633FC" w:rsidP="00E633FC">
      <w:pPr>
        <w:pStyle w:val="ListParagraph"/>
        <w:numPr>
          <w:ilvl w:val="0"/>
          <w:numId w:val="38"/>
        </w:numPr>
        <w:rPr>
          <w:color w:val="000000" w:themeColor="text1"/>
        </w:rPr>
      </w:pPr>
      <w:r w:rsidRPr="00627B0E">
        <w:t xml:space="preserve">When the </w:t>
      </w:r>
      <w:r>
        <w:t>minor’s</w:t>
      </w:r>
      <w:r w:rsidRPr="00627B0E">
        <w:t xml:space="preserve"> health information is regulated by 42 C.F.R. Part 2 and HSC</w:t>
      </w:r>
      <w:r>
        <w:t xml:space="preserve"> §</w:t>
      </w:r>
      <w:r w:rsidRPr="00627B0E">
        <w:t xml:space="preserve"> 11845.5, the </w:t>
      </w:r>
      <w:r>
        <w:t xml:space="preserve">health </w:t>
      </w:r>
      <w:r w:rsidRPr="00627B0E">
        <w:t>provider may receive</w:t>
      </w:r>
      <w:r>
        <w:t xml:space="preserve"> the minor’s SUD patient-identifying</w:t>
      </w:r>
      <w:r w:rsidRPr="00627B0E">
        <w:t xml:space="preserve"> information when:</w:t>
      </w:r>
    </w:p>
    <w:p w14:paraId="04FE78D2" w14:textId="77777777" w:rsidR="00E633FC" w:rsidRPr="00627B0E" w:rsidRDefault="00E633FC" w:rsidP="00E633FC">
      <w:pPr>
        <w:pStyle w:val="ListParagraph"/>
        <w:numPr>
          <w:ilvl w:val="1"/>
          <w:numId w:val="38"/>
        </w:numPr>
        <w:rPr>
          <w:color w:val="000000" w:themeColor="text1"/>
        </w:rPr>
      </w:pPr>
      <w:r w:rsidRPr="00627B0E">
        <w:t xml:space="preserve">The </w:t>
      </w:r>
      <w:r>
        <w:t>health</w:t>
      </w:r>
      <w:r w:rsidRPr="00627B0E">
        <w:t xml:space="preserve"> provider is an employee and is a treatment/prevention program professional </w:t>
      </w:r>
      <w:r w:rsidRPr="00627B0E">
        <w:rPr>
          <w:i/>
        </w:rPr>
        <w:t xml:space="preserve">in the same facility/treatment program </w:t>
      </w:r>
      <w:r w:rsidRPr="00627B0E">
        <w:t xml:space="preserve">as the </w:t>
      </w:r>
      <w:r>
        <w:t>SUD</w:t>
      </w:r>
      <w:r w:rsidRPr="00627B0E">
        <w:t xml:space="preserve"> provider</w:t>
      </w:r>
      <w:r>
        <w:t>, or</w:t>
      </w:r>
    </w:p>
    <w:p w14:paraId="316DC5DD" w14:textId="22CC4CFF" w:rsidR="00E633FC" w:rsidRPr="00C545AE" w:rsidRDefault="00E633FC" w:rsidP="00E633FC">
      <w:pPr>
        <w:pStyle w:val="ListParagraph"/>
        <w:numPr>
          <w:ilvl w:val="1"/>
          <w:numId w:val="38"/>
        </w:numPr>
      </w:pPr>
      <w:r>
        <w:t>In July 2020, 42 C.F.R. Part 2 expanded “medical emergency” to include when “a Part 2 program is closed and unable to provide services or obtain the prior written consent of the patient, during a temporary state of emergency declared by a state or federal authority as the result of a natural or major disaster, until such time that the Part 2 program resumes operations.” However, behavioral health providers regulated by California DHCS must continue to follow California Health and Safety Code section 11845.5, which has not expanded its definition of a medical emergency</w:t>
      </w:r>
      <w:r w:rsidR="00004486">
        <w:t>.</w:t>
      </w:r>
    </w:p>
    <w:p w14:paraId="5B4C8441" w14:textId="7D5A6D91" w:rsidR="00E633FC" w:rsidRPr="00627B0E" w:rsidRDefault="00E633FC" w:rsidP="00E633FC">
      <w:pPr>
        <w:pStyle w:val="ListParagraph"/>
        <w:numPr>
          <w:ilvl w:val="0"/>
          <w:numId w:val="38"/>
        </w:numPr>
        <w:rPr>
          <w:color w:val="000000" w:themeColor="text1"/>
        </w:rPr>
      </w:pPr>
      <w:r w:rsidRPr="00627B0E">
        <w:t>When the</w:t>
      </w:r>
      <w:r>
        <w:t xml:space="preserve"> minor’s SUD patient-identifying</w:t>
      </w:r>
      <w:r w:rsidRPr="00627B0E">
        <w:t xml:space="preserve"> information is regulated by 42 C.F.R. Part 2 and the </w:t>
      </w:r>
      <w:r>
        <w:t>SUD</w:t>
      </w:r>
      <w:r w:rsidRPr="00627B0E">
        <w:t xml:space="preserve"> provider works for a program/facility that is not licensed by </w:t>
      </w:r>
      <w:r>
        <w:t>California Department of Health Care Services (</w:t>
      </w:r>
      <w:r w:rsidRPr="00627B0E">
        <w:t>DHCS</w:t>
      </w:r>
      <w:r>
        <w:t>)</w:t>
      </w:r>
      <w:r w:rsidRPr="00627B0E">
        <w:t xml:space="preserve"> (meaning, not regulated by HSC </w:t>
      </w:r>
      <w:r>
        <w:t xml:space="preserve">§ </w:t>
      </w:r>
      <w:r w:rsidRPr="00627B0E">
        <w:t xml:space="preserve">11845.5), the </w:t>
      </w:r>
      <w:r>
        <w:t>health</w:t>
      </w:r>
      <w:r w:rsidRPr="00627B0E">
        <w:t xml:space="preserve"> provider may receive </w:t>
      </w:r>
      <w:r>
        <w:t xml:space="preserve">the minor’s </w:t>
      </w:r>
      <w:r w:rsidRPr="00627B0E">
        <w:t xml:space="preserve">health information when the </w:t>
      </w:r>
      <w:r>
        <w:t>health</w:t>
      </w:r>
      <w:r w:rsidRPr="00627B0E">
        <w:t xml:space="preserve"> provider is employed by a </w:t>
      </w:r>
      <w:hyperlink w:anchor="QualifiedServiceOrg_Def" w:history="1">
        <w:r w:rsidRPr="00B52AC7">
          <w:rPr>
            <w:rStyle w:val="Hyperlink"/>
          </w:rPr>
          <w:t>qualified service organization</w:t>
        </w:r>
      </w:hyperlink>
      <w:r>
        <w:t xml:space="preserve"> (</w:t>
      </w:r>
      <w:r w:rsidRPr="00627B0E">
        <w:t>QSO</w:t>
      </w:r>
      <w:r>
        <w:t>)</w:t>
      </w:r>
      <w:r w:rsidRPr="00627B0E">
        <w:t xml:space="preserve"> that provides services to the </w:t>
      </w:r>
      <w:hyperlink w:anchor="SUDTreatmentProgram_Def" w:history="1">
        <w:r w:rsidRPr="00A540CB">
          <w:rPr>
            <w:rStyle w:val="Hyperlink"/>
            <w:rFonts w:eastAsiaTheme="majorEastAsia"/>
          </w:rPr>
          <w:t>SUD treatment program</w:t>
        </w:r>
      </w:hyperlink>
      <w:r w:rsidR="00004486">
        <w:rPr>
          <w:rStyle w:val="Hyperlink"/>
          <w:rFonts w:eastAsiaTheme="majorEastAsia"/>
        </w:rPr>
        <w:t>.</w:t>
      </w:r>
    </w:p>
    <w:p w14:paraId="217A8AB5" w14:textId="77777777" w:rsidR="00E633FC" w:rsidRPr="00E823E7" w:rsidRDefault="00E633FC" w:rsidP="00E633FC">
      <w:pPr>
        <w:rPr>
          <w:i/>
          <w:iCs/>
          <w:color w:val="808080" w:themeColor="background1" w:themeShade="80"/>
          <w:szCs w:val="24"/>
        </w:rPr>
      </w:pPr>
      <w:r w:rsidRPr="00E823E7">
        <w:rPr>
          <w:rFonts w:cs="Arial"/>
          <w:i/>
          <w:color w:val="808080" w:themeColor="background1" w:themeShade="80"/>
          <w:szCs w:val="24"/>
        </w:rPr>
        <w:t>[42 C.F.R. §§ 2.12(c)(</w:t>
      </w:r>
      <w:r>
        <w:rPr>
          <w:rFonts w:cs="Arial"/>
          <w:i/>
          <w:color w:val="808080" w:themeColor="background1" w:themeShade="80"/>
          <w:szCs w:val="24"/>
        </w:rPr>
        <w:t>3</w:t>
      </w:r>
      <w:r w:rsidRPr="00E823E7">
        <w:rPr>
          <w:rFonts w:cs="Arial"/>
          <w:i/>
          <w:color w:val="808080" w:themeColor="background1" w:themeShade="80"/>
          <w:szCs w:val="24"/>
        </w:rPr>
        <w:t>)</w:t>
      </w:r>
      <w:r>
        <w:rPr>
          <w:rFonts w:cs="Arial"/>
          <w:i/>
          <w:color w:val="808080" w:themeColor="background1" w:themeShade="80"/>
          <w:szCs w:val="24"/>
        </w:rPr>
        <w:t xml:space="preserve">, </w:t>
      </w:r>
      <w:r w:rsidRPr="00E823E7">
        <w:rPr>
          <w:rFonts w:cs="Arial"/>
          <w:i/>
          <w:color w:val="808080" w:themeColor="background1" w:themeShade="80"/>
          <w:szCs w:val="24"/>
        </w:rPr>
        <w:t>2.51(a)</w:t>
      </w:r>
      <w:r>
        <w:rPr>
          <w:rFonts w:cs="Arial"/>
          <w:i/>
          <w:color w:val="808080" w:themeColor="background1" w:themeShade="80"/>
          <w:szCs w:val="24"/>
        </w:rPr>
        <w:t>, 2.51(a)(2)</w:t>
      </w:r>
      <w:r w:rsidRPr="00E823E7">
        <w:rPr>
          <w:rFonts w:cs="Arial"/>
          <w:i/>
          <w:color w:val="808080" w:themeColor="background1" w:themeShade="80"/>
          <w:szCs w:val="24"/>
        </w:rPr>
        <w:t xml:space="preserve">; </w:t>
      </w:r>
      <w:r w:rsidRPr="00E823E7">
        <w:rPr>
          <w:i/>
          <w:iCs/>
          <w:color w:val="808080" w:themeColor="background1" w:themeShade="80"/>
          <w:szCs w:val="24"/>
        </w:rPr>
        <w:t>45 C.F.R.</w:t>
      </w:r>
      <w:r>
        <w:rPr>
          <w:i/>
          <w:iCs/>
          <w:color w:val="808080" w:themeColor="background1" w:themeShade="80"/>
          <w:szCs w:val="24"/>
        </w:rPr>
        <w:t xml:space="preserve"> </w:t>
      </w:r>
      <w:r w:rsidRPr="00E823E7">
        <w:rPr>
          <w:i/>
          <w:iCs/>
          <w:color w:val="808080" w:themeColor="background1" w:themeShade="80"/>
          <w:szCs w:val="24"/>
        </w:rPr>
        <w:t>§ 164.50</w:t>
      </w:r>
      <w:r>
        <w:rPr>
          <w:i/>
          <w:iCs/>
          <w:color w:val="808080" w:themeColor="background1" w:themeShade="80"/>
          <w:szCs w:val="24"/>
        </w:rPr>
        <w:t xml:space="preserve">6; </w:t>
      </w:r>
      <w:r>
        <w:rPr>
          <w:rFonts w:cs="Arial"/>
          <w:i/>
          <w:color w:val="808080" w:themeColor="background1" w:themeShade="80"/>
          <w:szCs w:val="24"/>
        </w:rPr>
        <w:t>Cal. Health &amp; Safety Code</w:t>
      </w:r>
      <w:r w:rsidRPr="00E823E7">
        <w:rPr>
          <w:rFonts w:cs="Arial"/>
          <w:i/>
          <w:color w:val="808080" w:themeColor="background1" w:themeShade="80"/>
          <w:szCs w:val="24"/>
        </w:rPr>
        <w:t xml:space="preserve"> </w:t>
      </w:r>
      <w:r>
        <w:rPr>
          <w:rFonts w:cs="Arial"/>
          <w:i/>
          <w:color w:val="808080" w:themeColor="background1" w:themeShade="80"/>
          <w:szCs w:val="24"/>
        </w:rPr>
        <w:t>§</w:t>
      </w:r>
      <w:r w:rsidRPr="00E823E7">
        <w:rPr>
          <w:rFonts w:cs="Arial"/>
          <w:i/>
          <w:color w:val="808080" w:themeColor="background1" w:themeShade="80"/>
          <w:szCs w:val="24"/>
        </w:rPr>
        <w:t xml:space="preserve"> 11845.5(c)(1)</w:t>
      </w:r>
      <w:r>
        <w:rPr>
          <w:rFonts w:cs="Arial"/>
          <w:i/>
          <w:color w:val="808080" w:themeColor="background1" w:themeShade="80"/>
          <w:szCs w:val="24"/>
        </w:rPr>
        <w:t xml:space="preserve"> and (2)</w:t>
      </w:r>
      <w:r w:rsidRPr="00E823E7">
        <w:rPr>
          <w:i/>
          <w:iCs/>
          <w:color w:val="808080" w:themeColor="background1" w:themeShade="80"/>
          <w:szCs w:val="24"/>
        </w:rPr>
        <w:t>.]</w:t>
      </w:r>
    </w:p>
    <w:p w14:paraId="7527F41A" w14:textId="42881052" w:rsidR="00E633FC" w:rsidRDefault="00E633FC" w:rsidP="00E633FC">
      <w:pPr>
        <w:rPr>
          <w:rFonts w:eastAsiaTheme="majorEastAsia"/>
        </w:rPr>
      </w:pPr>
      <w:r w:rsidRPr="00672EC7">
        <w:rPr>
          <w:rFonts w:eastAsiaTheme="majorEastAsia"/>
        </w:rPr>
        <w:t xml:space="preserve">For more information </w:t>
      </w:r>
      <w:r>
        <w:rPr>
          <w:rFonts w:eastAsiaTheme="majorEastAsia"/>
        </w:rPr>
        <w:t>about</w:t>
      </w:r>
      <w:r w:rsidRPr="00672EC7">
        <w:rPr>
          <w:rFonts w:eastAsiaTheme="majorEastAsia"/>
        </w:rPr>
        <w:t xml:space="preserve"> QSO</w:t>
      </w:r>
      <w:r>
        <w:rPr>
          <w:rFonts w:eastAsiaTheme="majorEastAsia"/>
        </w:rPr>
        <w:t xml:space="preserve"> and </w:t>
      </w:r>
      <w:hyperlink w:anchor="QualifiedServiceOrgAgreemt_Def" w:history="1">
        <w:r w:rsidRPr="00923D65">
          <w:rPr>
            <w:rStyle w:val="Hyperlink"/>
            <w:rFonts w:eastAsiaTheme="majorEastAsia"/>
          </w:rPr>
          <w:t>qualified service organization agreements</w:t>
        </w:r>
      </w:hyperlink>
      <w:r>
        <w:rPr>
          <w:rFonts w:eastAsiaTheme="majorEastAsia"/>
        </w:rPr>
        <w:t xml:space="preserve"> (QSOA)</w:t>
      </w:r>
      <w:r w:rsidRPr="00672EC7">
        <w:rPr>
          <w:rFonts w:eastAsiaTheme="majorEastAsia"/>
        </w:rPr>
        <w:t xml:space="preserve">, refer to </w:t>
      </w:r>
      <w:r w:rsidRPr="00A540CB">
        <w:rPr>
          <w:rFonts w:eastAsiaTheme="majorEastAsia"/>
          <w:i/>
        </w:rPr>
        <w:t>SHIG 1 – Sharing Behavioral Health Information in California</w:t>
      </w:r>
      <w:r w:rsidR="005F41BF">
        <w:rPr>
          <w:rStyle w:val="FootnoteReference"/>
          <w:rFonts w:eastAsiaTheme="majorEastAsia"/>
          <w:i/>
        </w:rPr>
        <w:footnoteReference w:id="7"/>
      </w:r>
      <w:r w:rsidRPr="00672EC7">
        <w:rPr>
          <w:rFonts w:eastAsiaTheme="majorEastAsia"/>
        </w:rPr>
        <w:t>.</w:t>
      </w:r>
    </w:p>
    <w:p w14:paraId="18CC8C0C" w14:textId="77777777" w:rsidR="00E633FC" w:rsidRDefault="00E633FC" w:rsidP="00E633FC">
      <w:pPr>
        <w:spacing w:after="0"/>
      </w:pPr>
      <w:r>
        <w:rPr>
          <w:rFonts w:eastAsiaTheme="majorEastAsia"/>
        </w:rPr>
        <w:t xml:space="preserve">If none of the above conditions are met, then SUD </w:t>
      </w:r>
      <w:r>
        <w:t>patient-identifying information can be shared with a valid patient or patient’s representative authorization.</w:t>
      </w:r>
    </w:p>
    <w:p w14:paraId="7A2572E9" w14:textId="77777777" w:rsidR="00E633FC" w:rsidRDefault="00E633FC" w:rsidP="00E633FC">
      <w:r w:rsidRPr="00E823E7">
        <w:rPr>
          <w:rFonts w:cs="Arial"/>
          <w:i/>
          <w:color w:val="808080" w:themeColor="background1" w:themeShade="80"/>
        </w:rPr>
        <w:t xml:space="preserve">[42 C.F.R. </w:t>
      </w:r>
      <w:r>
        <w:rPr>
          <w:rFonts w:cs="Arial"/>
          <w:i/>
          <w:color w:val="808080" w:themeColor="background1" w:themeShade="80"/>
        </w:rPr>
        <w:t xml:space="preserve">§§ 2.12 and 2.14; </w:t>
      </w:r>
      <w:r>
        <w:rPr>
          <w:rFonts w:cs="Arial"/>
          <w:i/>
          <w:color w:val="808080" w:themeColor="background1" w:themeShade="80"/>
          <w:szCs w:val="24"/>
        </w:rPr>
        <w:t>Cal. Health &amp; Safety Code</w:t>
      </w:r>
      <w:r>
        <w:rPr>
          <w:rFonts w:cs="Arial"/>
          <w:i/>
          <w:color w:val="808080" w:themeColor="background1" w:themeShade="80"/>
        </w:rPr>
        <w:t xml:space="preserve"> § 11845.5(b) and (c)(4).]</w:t>
      </w:r>
      <w:r w:rsidRPr="001F3D84">
        <w:t xml:space="preserve"> </w:t>
      </w:r>
    </w:p>
    <w:p w14:paraId="31580C5F" w14:textId="77777777" w:rsidR="00E633FC" w:rsidRPr="00857EE7" w:rsidRDefault="00E633FC" w:rsidP="00E633FC">
      <w:pPr>
        <w:rPr>
          <w:rFonts w:eastAsiaTheme="majorEastAsia"/>
          <w:b/>
          <w:i/>
        </w:rPr>
      </w:pPr>
      <w:r w:rsidRPr="00E02446">
        <w:rPr>
          <w:rFonts w:eastAsiaTheme="majorEastAsia"/>
          <w:b/>
          <w:i/>
        </w:rPr>
        <w:t>Citations and Related Guidance</w:t>
      </w:r>
    </w:p>
    <w:p w14:paraId="19DF74FA" w14:textId="77777777" w:rsidR="00E633FC" w:rsidRDefault="00E633FC" w:rsidP="00E633FC">
      <w:pPr>
        <w:pStyle w:val="ListParagraph"/>
        <w:numPr>
          <w:ilvl w:val="0"/>
          <w:numId w:val="37"/>
        </w:numPr>
        <w:rPr>
          <w:szCs w:val="24"/>
        </w:rPr>
      </w:pPr>
      <w:r>
        <w:rPr>
          <w:szCs w:val="24"/>
        </w:rPr>
        <w:t>42 C.F.R. § 2.12.</w:t>
      </w:r>
    </w:p>
    <w:p w14:paraId="2C9753D8" w14:textId="77777777" w:rsidR="00E633FC" w:rsidRDefault="00E633FC" w:rsidP="00E633FC">
      <w:pPr>
        <w:pStyle w:val="ListParagraph"/>
        <w:numPr>
          <w:ilvl w:val="0"/>
          <w:numId w:val="37"/>
        </w:numPr>
        <w:rPr>
          <w:szCs w:val="24"/>
        </w:rPr>
      </w:pPr>
      <w:r>
        <w:rPr>
          <w:szCs w:val="24"/>
        </w:rPr>
        <w:t>42 C.F.R. § 2.14.</w:t>
      </w:r>
    </w:p>
    <w:p w14:paraId="447841B6" w14:textId="77777777" w:rsidR="00E633FC" w:rsidRDefault="00E633FC" w:rsidP="00E633FC">
      <w:pPr>
        <w:pStyle w:val="ListParagraph"/>
        <w:numPr>
          <w:ilvl w:val="0"/>
          <w:numId w:val="37"/>
        </w:numPr>
        <w:rPr>
          <w:szCs w:val="24"/>
        </w:rPr>
      </w:pPr>
      <w:r>
        <w:rPr>
          <w:szCs w:val="24"/>
        </w:rPr>
        <w:t>42 C.F.R. § 2.51.</w:t>
      </w:r>
    </w:p>
    <w:p w14:paraId="547DBE74" w14:textId="77777777" w:rsidR="00E633FC" w:rsidRDefault="00E633FC" w:rsidP="00E633FC">
      <w:pPr>
        <w:pStyle w:val="ListParagraph"/>
        <w:numPr>
          <w:ilvl w:val="0"/>
          <w:numId w:val="37"/>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rsidRPr="009C2AEA">
        <w:rPr>
          <w:szCs w:val="24"/>
        </w:rPr>
        <w:t xml:space="preserve">§ </w:t>
      </w:r>
      <w:r w:rsidRPr="002D3AC5">
        <w:rPr>
          <w:szCs w:val="24"/>
        </w:rPr>
        <w:t>164.5</w:t>
      </w:r>
      <w:r>
        <w:rPr>
          <w:szCs w:val="24"/>
        </w:rPr>
        <w:t>06.</w:t>
      </w:r>
    </w:p>
    <w:p w14:paraId="77005216" w14:textId="77777777" w:rsidR="00E633FC" w:rsidRPr="002D3AC5" w:rsidRDefault="00E633FC" w:rsidP="00E633FC">
      <w:pPr>
        <w:pStyle w:val="ListParagraph"/>
        <w:numPr>
          <w:ilvl w:val="0"/>
          <w:numId w:val="37"/>
        </w:numPr>
        <w:rPr>
          <w:szCs w:val="24"/>
        </w:rPr>
      </w:pPr>
      <w:r>
        <w:rPr>
          <w:szCs w:val="24"/>
        </w:rPr>
        <w:t xml:space="preserve">Cal. Civ. Code </w:t>
      </w:r>
      <w:r w:rsidRPr="009C2AEA">
        <w:rPr>
          <w:szCs w:val="24"/>
        </w:rPr>
        <w:t>§ 56.1</w:t>
      </w:r>
      <w:r>
        <w:rPr>
          <w:szCs w:val="24"/>
        </w:rPr>
        <w:t>0</w:t>
      </w:r>
      <w:r w:rsidRPr="009C2AEA">
        <w:rPr>
          <w:szCs w:val="24"/>
        </w:rPr>
        <w:t>.</w:t>
      </w:r>
    </w:p>
    <w:p w14:paraId="625A100C" w14:textId="77777777" w:rsidR="00E633FC" w:rsidRPr="00100CC2" w:rsidRDefault="00E633FC" w:rsidP="00E633FC">
      <w:pPr>
        <w:pStyle w:val="ListParagraph"/>
        <w:numPr>
          <w:ilvl w:val="0"/>
          <w:numId w:val="37"/>
        </w:numPr>
        <w:rPr>
          <w:szCs w:val="24"/>
        </w:rPr>
      </w:pPr>
      <w:r w:rsidRPr="00100CC2">
        <w:rPr>
          <w:szCs w:val="24"/>
        </w:rPr>
        <w:t xml:space="preserve">Cal. Health &amp; Safety Code § </w:t>
      </w:r>
      <w:r>
        <w:rPr>
          <w:szCs w:val="24"/>
        </w:rPr>
        <w:t>11845.5</w:t>
      </w:r>
      <w:r w:rsidRPr="00100CC2">
        <w:rPr>
          <w:szCs w:val="24"/>
        </w:rPr>
        <w:t>.</w:t>
      </w:r>
    </w:p>
    <w:p w14:paraId="34269884" w14:textId="1B034407" w:rsidR="00E633FC" w:rsidRPr="000C13A9" w:rsidRDefault="00316562" w:rsidP="00E633FC">
      <w:pPr>
        <w:pStyle w:val="ListParagraph"/>
        <w:numPr>
          <w:ilvl w:val="0"/>
          <w:numId w:val="37"/>
        </w:numPr>
      </w:pPr>
      <w:hyperlink w:anchor="Appendix_2" w:history="1">
        <w:r w:rsidR="00E633FC" w:rsidRPr="00061533">
          <w:rPr>
            <w:rStyle w:val="Hyperlink"/>
          </w:rPr>
          <w:t xml:space="preserve">Appendix </w:t>
        </w:r>
        <w:r w:rsidR="005F41BF">
          <w:rPr>
            <w:rStyle w:val="Hyperlink"/>
          </w:rPr>
          <w:t>2</w:t>
        </w:r>
        <w:r w:rsidR="00E633FC" w:rsidRPr="00061533">
          <w:rPr>
            <w:rStyle w:val="Hyperlink"/>
          </w:rPr>
          <w:t xml:space="preserve"> – Patient Authorization for Use or Disclosure</w:t>
        </w:r>
      </w:hyperlink>
      <w:r w:rsidR="00E633FC">
        <w:t>.</w:t>
      </w:r>
    </w:p>
    <w:p w14:paraId="47B5D8F8" w14:textId="77777777" w:rsidR="00E633FC" w:rsidRDefault="00E633FC" w:rsidP="00E633FC">
      <w:pPr>
        <w:spacing w:after="160" w:line="259" w:lineRule="auto"/>
      </w:pPr>
      <w:r>
        <w:br w:type="page"/>
      </w:r>
    </w:p>
    <w:p w14:paraId="4799B9EF" w14:textId="77777777" w:rsidR="004E34F9" w:rsidRDefault="002B44E6" w:rsidP="003553B9">
      <w:pPr>
        <w:pStyle w:val="Heading3"/>
      </w:pPr>
      <w:bookmarkStart w:id="66" w:name="Fosteryouthscenarios"/>
      <w:bookmarkStart w:id="67" w:name="_Toc83633729"/>
      <w:r>
        <w:t xml:space="preserve">Foster </w:t>
      </w:r>
      <w:r w:rsidR="003553B9">
        <w:t>Youth</w:t>
      </w:r>
      <w:bookmarkEnd w:id="67"/>
    </w:p>
    <w:p w14:paraId="4EAD306B" w14:textId="77777777" w:rsidR="004E34F9" w:rsidRDefault="004E34F9" w:rsidP="004E34F9">
      <w:pPr>
        <w:spacing w:after="160" w:line="259" w:lineRule="auto"/>
        <w:rPr>
          <w:b/>
        </w:rPr>
      </w:pPr>
      <w:r>
        <w:rPr>
          <w:b/>
        </w:rPr>
        <w:t>Introduction</w:t>
      </w:r>
    </w:p>
    <w:p w14:paraId="34B4A62B" w14:textId="5AE4A4B5" w:rsidR="00BF6695" w:rsidRPr="00010C29" w:rsidRDefault="00316562" w:rsidP="00BF6695">
      <w:pPr>
        <w:rPr>
          <w:rFonts w:eastAsiaTheme="majorEastAsia"/>
        </w:rPr>
      </w:pPr>
      <w:hyperlink w:anchor="Fosteryouth_Def" w:history="1">
        <w:r w:rsidR="00BF6695" w:rsidRPr="00010C29">
          <w:rPr>
            <w:rStyle w:val="Hyperlink"/>
            <w:rFonts w:eastAsiaTheme="majorEastAsia"/>
          </w:rPr>
          <w:t>Foster youth</w:t>
        </w:r>
      </w:hyperlink>
      <w:r w:rsidR="00BF6695" w:rsidRPr="00010C29">
        <w:rPr>
          <w:rFonts w:eastAsiaTheme="majorEastAsia"/>
        </w:rPr>
        <w:t xml:space="preserve"> </w:t>
      </w:r>
      <w:hyperlink w:anchor="HealthInfo_Def" w:history="1">
        <w:r w:rsidR="00BF6695" w:rsidRPr="00010C29">
          <w:rPr>
            <w:rStyle w:val="Hyperlink"/>
            <w:rFonts w:eastAsiaTheme="majorEastAsia"/>
          </w:rPr>
          <w:t>health information</w:t>
        </w:r>
      </w:hyperlink>
      <w:r w:rsidR="00BF6695" w:rsidRPr="00010C29">
        <w:rPr>
          <w:rFonts w:eastAsiaTheme="majorEastAsia"/>
        </w:rPr>
        <w:t xml:space="preserve"> is shared between </w:t>
      </w:r>
      <w:hyperlink w:anchor="HealthProvider_Def" w:history="1">
        <w:r w:rsidR="00BF6695" w:rsidRPr="00010C29">
          <w:rPr>
            <w:rStyle w:val="Hyperlink"/>
            <w:rFonts w:eastAsiaTheme="majorEastAsia"/>
          </w:rPr>
          <w:t>health providers</w:t>
        </w:r>
      </w:hyperlink>
      <w:r w:rsidR="00BF6695" w:rsidRPr="00010C29">
        <w:rPr>
          <w:rFonts w:eastAsiaTheme="majorEastAsia"/>
        </w:rPr>
        <w:t xml:space="preserve"> and with the foster youth </w:t>
      </w:r>
      <w:hyperlink w:anchor="Socialservicescasemanager_Def" w:history="1">
        <w:r w:rsidR="00BF6695" w:rsidRPr="00010C29">
          <w:rPr>
            <w:rStyle w:val="Hyperlink"/>
            <w:rFonts w:eastAsiaTheme="majorEastAsia"/>
          </w:rPr>
          <w:t>social services case managers</w:t>
        </w:r>
      </w:hyperlink>
      <w:r w:rsidR="00BF6695" w:rsidRPr="00010C29">
        <w:rPr>
          <w:rFonts w:eastAsiaTheme="majorEastAsia"/>
        </w:rPr>
        <w:t xml:space="preserve"> (SSCM) in order to provide effective </w:t>
      </w:r>
      <w:hyperlink w:anchor="CoordofCare_Def" w:history="1">
        <w:r w:rsidR="00BF6695" w:rsidRPr="00010C29">
          <w:rPr>
            <w:rStyle w:val="Hyperlink"/>
          </w:rPr>
          <w:t>coordination of care</w:t>
        </w:r>
      </w:hyperlink>
      <w:r w:rsidR="00BF6695" w:rsidRPr="00010C29">
        <w:t xml:space="preserve"> to include planning and organizing </w:t>
      </w:r>
      <w:hyperlink w:anchor="Treatment_Def" w:history="1">
        <w:r w:rsidR="00BF6695" w:rsidRPr="00010C29">
          <w:rPr>
            <w:rStyle w:val="Hyperlink"/>
          </w:rPr>
          <w:t>treatment</w:t>
        </w:r>
      </w:hyperlink>
      <w:r w:rsidR="00BF6695" w:rsidRPr="00010C29">
        <w:t xml:space="preserve"> activities.</w:t>
      </w:r>
      <w:r w:rsidR="00740C4A">
        <w:t xml:space="preserve"> </w:t>
      </w:r>
    </w:p>
    <w:p w14:paraId="65274958" w14:textId="6AC55848" w:rsidR="004E34F9" w:rsidRPr="00740C4A" w:rsidRDefault="004E34F9" w:rsidP="004E34F9">
      <w:pPr>
        <w:rPr>
          <w:rFonts w:eastAsiaTheme="majorEastAsia"/>
        </w:rPr>
      </w:pPr>
      <w:r w:rsidRPr="00740C4A">
        <w:rPr>
          <w:rFonts w:eastAsiaTheme="majorEastAsia"/>
        </w:rPr>
        <w:t xml:space="preserve">In general, health information can be shared for treatment and diagnosis purposes between a </w:t>
      </w:r>
      <w:r w:rsidR="00740C4A">
        <w:rPr>
          <w:rFonts w:eastAsiaTheme="majorEastAsia"/>
        </w:rPr>
        <w:t>foster youth</w:t>
      </w:r>
      <w:r w:rsidRPr="00740C4A">
        <w:rPr>
          <w:rFonts w:eastAsiaTheme="majorEastAsia"/>
        </w:rPr>
        <w:t>’s health providers</w:t>
      </w:r>
      <w:r w:rsidR="00740C4A">
        <w:rPr>
          <w:rFonts w:eastAsiaTheme="majorEastAsia"/>
        </w:rPr>
        <w:t xml:space="preserve"> and with SSCMs. </w:t>
      </w:r>
      <w:r w:rsidRPr="00740C4A">
        <w:rPr>
          <w:rFonts w:eastAsiaTheme="majorEastAsia"/>
        </w:rPr>
        <w:t xml:space="preserve">However, </w:t>
      </w:r>
      <w:hyperlink w:anchor="Behavioralhealthinformation_Def" w:history="1">
        <w:r w:rsidRPr="00740C4A">
          <w:rPr>
            <w:rStyle w:val="Hyperlink"/>
            <w:rFonts w:eastAsiaTheme="majorEastAsia"/>
          </w:rPr>
          <w:t>behavioral health information</w:t>
        </w:r>
      </w:hyperlink>
      <w:r w:rsidRPr="00740C4A">
        <w:rPr>
          <w:rFonts w:eastAsiaTheme="majorEastAsia"/>
        </w:rPr>
        <w:t xml:space="preserve">, unlike other health information, is specially protected in federal and state law which restrict </w:t>
      </w:r>
      <w:hyperlink w:anchor="Disclose_Def" w:history="1">
        <w:r w:rsidRPr="00740C4A">
          <w:rPr>
            <w:rStyle w:val="Hyperlink"/>
            <w:rFonts w:eastAsiaTheme="majorEastAsia"/>
          </w:rPr>
          <w:t>disclosure</w:t>
        </w:r>
      </w:hyperlink>
      <w:r w:rsidRPr="00740C4A">
        <w:rPr>
          <w:rFonts w:eastAsiaTheme="majorEastAsia"/>
        </w:rPr>
        <w:t xml:space="preserve"> of </w:t>
      </w:r>
      <w:r w:rsidR="00740C4A">
        <w:rPr>
          <w:rFonts w:eastAsiaTheme="majorEastAsia"/>
        </w:rPr>
        <w:t xml:space="preserve">substance use disorder </w:t>
      </w:r>
      <w:hyperlink w:anchor="SUDpatientidentifyinginfo_Def" w:history="1">
        <w:r w:rsidR="00740C4A" w:rsidRPr="00740C4A">
          <w:rPr>
            <w:rStyle w:val="Hyperlink"/>
            <w:rFonts w:eastAsiaTheme="majorEastAsia"/>
          </w:rPr>
          <w:t xml:space="preserve">(SUD) </w:t>
        </w:r>
        <w:r w:rsidRPr="00740C4A">
          <w:rPr>
            <w:rStyle w:val="Hyperlink"/>
            <w:rFonts w:eastAsiaTheme="majorEastAsia"/>
          </w:rPr>
          <w:t>patient-identifying behavioral health information</w:t>
        </w:r>
      </w:hyperlink>
      <w:r w:rsidRPr="00740C4A">
        <w:rPr>
          <w:rFonts w:eastAsiaTheme="majorEastAsia"/>
        </w:rPr>
        <w:t>.</w:t>
      </w:r>
    </w:p>
    <w:p w14:paraId="2F3591F5" w14:textId="1DB57966" w:rsidR="004E34F9" w:rsidRPr="00BF6695" w:rsidRDefault="004E34F9" w:rsidP="004E34F9">
      <w:r w:rsidRPr="00BF6695">
        <w:t>Health providers include an array of clinicia</w:t>
      </w:r>
      <w:r w:rsidR="002669C1">
        <w:t>ns, facilities, licensed health</w:t>
      </w:r>
      <w:r w:rsidRPr="00BF6695">
        <w:t>care providers, unlicensed healthcare providers, and licens</w:t>
      </w:r>
      <w:r w:rsidR="004B5E27">
        <w:t xml:space="preserve">ed organizations and entities. </w:t>
      </w:r>
      <w:r w:rsidRPr="00BF6695">
        <w:t>The Health Insurance Portability and Accountability Act (HIPAA) uses the term “Health Care Providers”, while the California Confidentiality of Medical Information Act (CMIA) uses the t</w:t>
      </w:r>
      <w:r w:rsidR="00740C4A">
        <w:t xml:space="preserve">erm “Provider of Health Care”. </w:t>
      </w:r>
      <w:r w:rsidRPr="00BF6695">
        <w:t xml:space="preserve">The types of health providers under HIPAA and CMIA are included in </w:t>
      </w:r>
      <w:hyperlink w:anchor="Appendix_4" w:history="1">
        <w:r w:rsidRPr="00BF6695">
          <w:rPr>
            <w:rStyle w:val="Hyperlink"/>
          </w:rPr>
          <w:t xml:space="preserve">Appendix </w:t>
        </w:r>
        <w:r w:rsidR="00BF6695" w:rsidRPr="00BF6695">
          <w:rPr>
            <w:rStyle w:val="Hyperlink"/>
          </w:rPr>
          <w:t>4</w:t>
        </w:r>
        <w:r w:rsidRPr="00BF6695">
          <w:rPr>
            <w:rStyle w:val="Hyperlink"/>
          </w:rPr>
          <w:t xml:space="preserve"> – Provider Definitions</w:t>
        </w:r>
      </w:hyperlink>
      <w:r w:rsidRPr="00BF6695">
        <w:t>. For purposes of this Guidance, the use of health provider can include any of the entities found in the appendix.</w:t>
      </w:r>
    </w:p>
    <w:p w14:paraId="0E28AE0B" w14:textId="76C43D3B" w:rsidR="00BF6695" w:rsidRPr="004E34F9" w:rsidRDefault="00BF6695" w:rsidP="004E34F9">
      <w:pPr>
        <w:rPr>
          <w:rFonts w:eastAsiaTheme="majorEastAsia"/>
          <w:highlight w:val="yellow"/>
        </w:rPr>
      </w:pPr>
      <w:r>
        <w:t xml:space="preserve">For purposes of the foster youth scenarios, a SSCM is a social worker or other similar </w:t>
      </w:r>
      <w:r w:rsidRPr="00232688">
        <w:t>health provider</w:t>
      </w:r>
      <w:r>
        <w:t xml:space="preserve">. This includes foster care public health nurse, county social workers, and licensed clinical social workers. </w:t>
      </w:r>
      <w:r w:rsidR="00740C4A">
        <w:t xml:space="preserve">Foster youth includes </w:t>
      </w:r>
      <w:hyperlink w:anchor="Minor_Def" w:history="1">
        <w:r w:rsidR="00740C4A" w:rsidRPr="00740C4A">
          <w:rPr>
            <w:rStyle w:val="Hyperlink"/>
          </w:rPr>
          <w:t>minors</w:t>
        </w:r>
      </w:hyperlink>
      <w:r w:rsidR="00740C4A">
        <w:t xml:space="preserve"> and </w:t>
      </w:r>
      <w:hyperlink w:anchor="Transitionageyouth_Def" w:history="1">
        <w:r w:rsidR="008853A2">
          <w:rPr>
            <w:rStyle w:val="Hyperlink"/>
          </w:rPr>
          <w:t>non-minor dependent</w:t>
        </w:r>
      </w:hyperlink>
      <w:r w:rsidR="00740C4A">
        <w:t xml:space="preserve"> (</w:t>
      </w:r>
      <w:r w:rsidR="00740C4A" w:rsidRPr="005F3DEB">
        <w:t>non-minor dependents</w:t>
      </w:r>
      <w:r w:rsidR="00740C4A">
        <w:t xml:space="preserve"> age 18-21) under the care of the child welfare system.</w:t>
      </w:r>
    </w:p>
    <w:p w14:paraId="352D2771" w14:textId="3FAA83AF" w:rsidR="004E34F9" w:rsidRPr="006E4E94" w:rsidRDefault="004E34F9" w:rsidP="004E34F9">
      <w:r w:rsidRPr="006E4E94">
        <w:t>This section provides guidance on the following health information sharing situations:</w:t>
      </w:r>
    </w:p>
    <w:p w14:paraId="204EDFD0" w14:textId="50AA6CDA" w:rsidR="004E34F9" w:rsidRPr="006E4E94" w:rsidRDefault="004E34F9" w:rsidP="004E34F9">
      <w:pPr>
        <w:pStyle w:val="ListParagraph"/>
        <w:numPr>
          <w:ilvl w:val="0"/>
          <w:numId w:val="36"/>
        </w:numPr>
      </w:pPr>
      <w:r w:rsidRPr="006E4E94">
        <w:t xml:space="preserve">Health provider sharing a </w:t>
      </w:r>
      <w:r w:rsidR="006E4E94" w:rsidRPr="006E4E94">
        <w:t>foster youth</w:t>
      </w:r>
      <w:r w:rsidRPr="006E4E94">
        <w:t>’s health information with another health provider (</w:t>
      </w:r>
      <w:hyperlink w:anchor="Scenario12_FY" w:history="1">
        <w:r w:rsidRPr="006E4E94">
          <w:rPr>
            <w:rStyle w:val="Hyperlink"/>
          </w:rPr>
          <w:t xml:space="preserve">Scenario </w:t>
        </w:r>
        <w:r w:rsidR="006E4E94" w:rsidRPr="006E4E94">
          <w:rPr>
            <w:rStyle w:val="Hyperlink"/>
          </w:rPr>
          <w:t>12</w:t>
        </w:r>
        <w:r w:rsidRPr="006E4E94">
          <w:rPr>
            <w:rStyle w:val="Hyperlink"/>
          </w:rPr>
          <w:t>)</w:t>
        </w:r>
      </w:hyperlink>
      <w:r w:rsidRPr="006E4E94">
        <w:t>.</w:t>
      </w:r>
    </w:p>
    <w:p w14:paraId="0CECE62A" w14:textId="74596693" w:rsidR="004E34F9" w:rsidRPr="006E4E94" w:rsidRDefault="004E34F9" w:rsidP="004E34F9">
      <w:pPr>
        <w:pStyle w:val="ListParagraph"/>
        <w:numPr>
          <w:ilvl w:val="0"/>
          <w:numId w:val="36"/>
        </w:numPr>
      </w:pPr>
      <w:r w:rsidRPr="006E4E94">
        <w:t xml:space="preserve">Health provider sharing a </w:t>
      </w:r>
      <w:r w:rsidR="006E4E94" w:rsidRPr="006E4E94">
        <w:t>foster youth’s</w:t>
      </w:r>
      <w:r w:rsidRPr="006E4E94">
        <w:t xml:space="preserve"> </w:t>
      </w:r>
      <w:r w:rsidR="006E4E94" w:rsidRPr="006E4E94">
        <w:t xml:space="preserve">physical </w:t>
      </w:r>
      <w:r w:rsidRPr="006E4E94">
        <w:t xml:space="preserve">health information with </w:t>
      </w:r>
      <w:r w:rsidR="006E4E94" w:rsidRPr="006E4E94">
        <w:t xml:space="preserve">a </w:t>
      </w:r>
      <w:r w:rsidR="00627678">
        <w:t>SSCM</w:t>
      </w:r>
      <w:r w:rsidR="006E4E94" w:rsidRPr="006E4E94">
        <w:t xml:space="preserve"> </w:t>
      </w:r>
      <w:r w:rsidRPr="006E4E94">
        <w:t>(</w:t>
      </w:r>
      <w:hyperlink w:anchor="Scenario13_FY" w:history="1">
        <w:r w:rsidRPr="006E4E94">
          <w:rPr>
            <w:rStyle w:val="Hyperlink"/>
          </w:rPr>
          <w:t xml:space="preserve">Scenario </w:t>
        </w:r>
        <w:r w:rsidR="006E4E94" w:rsidRPr="006E4E94">
          <w:rPr>
            <w:rStyle w:val="Hyperlink"/>
          </w:rPr>
          <w:t>13</w:t>
        </w:r>
      </w:hyperlink>
      <w:r w:rsidRPr="006E4E94">
        <w:t>).</w:t>
      </w:r>
    </w:p>
    <w:p w14:paraId="77468430" w14:textId="1291DBC2" w:rsidR="004E34F9" w:rsidRPr="006E4E94" w:rsidRDefault="004E34F9" w:rsidP="004E34F9">
      <w:pPr>
        <w:pStyle w:val="ListParagraph"/>
        <w:numPr>
          <w:ilvl w:val="0"/>
          <w:numId w:val="36"/>
        </w:numPr>
      </w:pPr>
      <w:r w:rsidRPr="006E4E94">
        <w:t xml:space="preserve">Behavioral health provider sharing a </w:t>
      </w:r>
      <w:r w:rsidR="006E4E94" w:rsidRPr="006E4E94">
        <w:t>foster youth</w:t>
      </w:r>
      <w:r w:rsidRPr="006E4E94">
        <w:t xml:space="preserve">’s mental health information with a </w:t>
      </w:r>
      <w:r w:rsidR="006E4E94" w:rsidRPr="006E4E94">
        <w:t>SSCM</w:t>
      </w:r>
      <w:r w:rsidRPr="006E4E94">
        <w:t xml:space="preserve"> (</w:t>
      </w:r>
      <w:hyperlink w:anchor="Scenario14_FY" w:history="1">
        <w:r w:rsidRPr="006E4E94">
          <w:rPr>
            <w:rStyle w:val="Hyperlink"/>
          </w:rPr>
          <w:t xml:space="preserve">Scenario </w:t>
        </w:r>
        <w:r w:rsidR="006E4E94" w:rsidRPr="006E4E94">
          <w:rPr>
            <w:rStyle w:val="Hyperlink"/>
          </w:rPr>
          <w:t>14</w:t>
        </w:r>
        <w:r w:rsidRPr="006E4E94">
          <w:rPr>
            <w:rStyle w:val="Hyperlink"/>
          </w:rPr>
          <w:t>)</w:t>
        </w:r>
      </w:hyperlink>
      <w:r w:rsidRPr="006E4E94">
        <w:t>.</w:t>
      </w:r>
    </w:p>
    <w:p w14:paraId="674A28B6" w14:textId="44CB98A9" w:rsidR="004E34F9" w:rsidRPr="006E4E94" w:rsidRDefault="006E4E94" w:rsidP="004E34F9">
      <w:pPr>
        <w:pStyle w:val="ListParagraph"/>
        <w:numPr>
          <w:ilvl w:val="0"/>
          <w:numId w:val="36"/>
        </w:numPr>
      </w:pPr>
      <w:r w:rsidRPr="006E4E94">
        <w:t>Behavioral h</w:t>
      </w:r>
      <w:r w:rsidR="004E34F9" w:rsidRPr="006E4E94">
        <w:t xml:space="preserve">ealth provider sharing a </w:t>
      </w:r>
      <w:r w:rsidRPr="006E4E94">
        <w:t>foster youth</w:t>
      </w:r>
      <w:r w:rsidR="004E34F9" w:rsidRPr="006E4E94">
        <w:t xml:space="preserve">’s SUD patient-identifying information with a </w:t>
      </w:r>
      <w:r w:rsidRPr="006E4E94">
        <w:t>SSCM</w:t>
      </w:r>
      <w:r w:rsidR="004E34F9" w:rsidRPr="006E4E94">
        <w:t xml:space="preserve"> (</w:t>
      </w:r>
      <w:hyperlink w:anchor="Scenario15_FY" w:history="1">
        <w:r w:rsidR="004E34F9" w:rsidRPr="006E4E94">
          <w:rPr>
            <w:rStyle w:val="Hyperlink"/>
          </w:rPr>
          <w:t>Scenario 1</w:t>
        </w:r>
        <w:r w:rsidRPr="006E4E94">
          <w:rPr>
            <w:rStyle w:val="Hyperlink"/>
          </w:rPr>
          <w:t>5</w:t>
        </w:r>
      </w:hyperlink>
      <w:r w:rsidR="004E34F9" w:rsidRPr="006E4E94">
        <w:t>).</w:t>
      </w:r>
    </w:p>
    <w:p w14:paraId="5F9D8A80" w14:textId="77777777" w:rsidR="004E34F9" w:rsidRDefault="004E34F9">
      <w:pPr>
        <w:spacing w:after="160" w:line="259" w:lineRule="auto"/>
        <w:rPr>
          <w:rFonts w:eastAsiaTheme="majorEastAsia" w:cstheme="majorBidi"/>
          <w:b/>
          <w:i/>
          <w:color w:val="1F4E79" w:themeColor="accent1" w:themeShade="80"/>
        </w:rPr>
      </w:pPr>
      <w:bookmarkStart w:id="68" w:name="_Scenario_11_–_1"/>
      <w:bookmarkEnd w:id="66"/>
      <w:bookmarkEnd w:id="68"/>
      <w:r>
        <w:br w:type="page"/>
      </w:r>
    </w:p>
    <w:p w14:paraId="64E68603" w14:textId="0AB92591" w:rsidR="003553B9" w:rsidRDefault="003553B9" w:rsidP="003553B9">
      <w:pPr>
        <w:pStyle w:val="Heading6"/>
        <w:ind w:left="360"/>
      </w:pPr>
      <w:bookmarkStart w:id="69" w:name="Scenario12_FY"/>
      <w:bookmarkStart w:id="70" w:name="_Toc83633730"/>
      <w:r>
        <w:t>Scenario 1</w:t>
      </w:r>
      <w:r w:rsidR="004E34F9">
        <w:t>2</w:t>
      </w:r>
      <w:bookmarkEnd w:id="69"/>
      <w:r w:rsidRPr="00891A58">
        <w:t xml:space="preserve"> </w:t>
      </w:r>
      <w:r>
        <w:t>–</w:t>
      </w:r>
      <w:r w:rsidRPr="00891A58">
        <w:t xml:space="preserve"> </w:t>
      </w:r>
      <w:r>
        <w:t xml:space="preserve">Health Provider </w:t>
      </w:r>
      <w:r w:rsidR="008D09B5">
        <w:t>to</w:t>
      </w:r>
      <w:r>
        <w:t xml:space="preserve"> Health Provider</w:t>
      </w:r>
      <w:bookmarkEnd w:id="70"/>
    </w:p>
    <w:p w14:paraId="4DE25EA9" w14:textId="77777777" w:rsidR="004E34F9" w:rsidRPr="003D25FA" w:rsidRDefault="004E34F9" w:rsidP="004E34F9">
      <w:pPr>
        <w:rPr>
          <w:b/>
          <w:i/>
        </w:rPr>
      </w:pPr>
      <w:r w:rsidRPr="003D25FA">
        <w:rPr>
          <w:b/>
          <w:i/>
        </w:rPr>
        <w:t>Description</w:t>
      </w:r>
    </w:p>
    <w:p w14:paraId="005665AC" w14:textId="4F1F29B7" w:rsidR="004E34F9" w:rsidRDefault="004E34F9" w:rsidP="004E34F9">
      <w:pPr>
        <w:rPr>
          <w:color w:val="000000" w:themeColor="text1"/>
        </w:rPr>
      </w:pPr>
      <w:r w:rsidRPr="004E6106">
        <w:rPr>
          <w:color w:val="000000" w:themeColor="text1"/>
        </w:rPr>
        <w:t xml:space="preserve">A physical </w:t>
      </w:r>
      <w:hyperlink w:anchor="HealthProvider_Def" w:history="1">
        <w:r w:rsidRPr="00E34B44">
          <w:rPr>
            <w:rStyle w:val="Hyperlink"/>
          </w:rPr>
          <w:t>health provider</w:t>
        </w:r>
      </w:hyperlink>
      <w:r w:rsidRPr="004E6106">
        <w:rPr>
          <w:color w:val="000000" w:themeColor="text1"/>
        </w:rPr>
        <w:t xml:space="preserve"> needs </w:t>
      </w:r>
      <w:hyperlink w:anchor="HealthInfo_Def" w:history="1">
        <w:r w:rsidRPr="00E34B44">
          <w:rPr>
            <w:rStyle w:val="Hyperlink"/>
          </w:rPr>
          <w:t>health information</w:t>
        </w:r>
      </w:hyperlink>
      <w:r w:rsidRPr="004E6106">
        <w:rPr>
          <w:color w:val="000000" w:themeColor="text1"/>
        </w:rPr>
        <w:t xml:space="preserve"> from another physical health provider to</w:t>
      </w:r>
      <w:r w:rsidRPr="004E6106">
        <w:rPr>
          <w:color w:val="000000" w:themeColor="text1"/>
          <w:shd w:val="clear" w:color="auto" w:fill="FBE4D5" w:themeFill="accent2" w:themeFillTint="33"/>
        </w:rPr>
        <w:t xml:space="preserve"> </w:t>
      </w:r>
      <w:r w:rsidRPr="004E6106">
        <w:rPr>
          <w:color w:val="000000" w:themeColor="text1"/>
        </w:rPr>
        <w:t xml:space="preserve">coordinate diagnosis and </w:t>
      </w:r>
      <w:r w:rsidRPr="0067230F">
        <w:t>treatment</w:t>
      </w:r>
      <w:r w:rsidRPr="004E6106">
        <w:rPr>
          <w:color w:val="000000" w:themeColor="text1"/>
        </w:rPr>
        <w:t xml:space="preserve"> </w:t>
      </w:r>
      <w:r w:rsidR="005E1AF9" w:rsidRPr="004E6106">
        <w:rPr>
          <w:color w:val="000000" w:themeColor="text1"/>
        </w:rPr>
        <w:t xml:space="preserve">for a </w:t>
      </w:r>
      <w:hyperlink w:anchor="Minors_HPtoHP_Sec" w:history="1">
        <w:r w:rsidR="005E1AF9" w:rsidRPr="00004486">
          <w:rPr>
            <w:rStyle w:val="Hyperlink"/>
          </w:rPr>
          <w:t>minor</w:t>
        </w:r>
      </w:hyperlink>
      <w:r w:rsidR="005E1AF9">
        <w:rPr>
          <w:color w:val="000000" w:themeColor="text1"/>
        </w:rPr>
        <w:t xml:space="preserve"> </w:t>
      </w:r>
      <w:hyperlink w:anchor="Fosteryouth_Def" w:history="1">
        <w:r w:rsidR="005E1AF9" w:rsidRPr="00004486">
          <w:rPr>
            <w:rStyle w:val="Hyperlink"/>
          </w:rPr>
          <w:t>foster youth</w:t>
        </w:r>
      </w:hyperlink>
      <w:r w:rsidR="005E1AF9" w:rsidRPr="004E6106">
        <w:rPr>
          <w:color w:val="000000" w:themeColor="text1"/>
        </w:rPr>
        <w:t xml:space="preserve"> </w:t>
      </w:r>
      <w:r w:rsidR="005E1AF9">
        <w:t xml:space="preserve">or </w:t>
      </w:r>
      <w:hyperlink w:anchor="Nonminordependent_Def" w:history="1">
        <w:r w:rsidR="005E1AF9" w:rsidRPr="008853A2">
          <w:rPr>
            <w:rStyle w:val="Hyperlink"/>
          </w:rPr>
          <w:t>non-minor dependent</w:t>
        </w:r>
      </w:hyperlink>
      <w:r w:rsidR="005E1AF9">
        <w:t xml:space="preserve"> patient</w:t>
      </w:r>
      <w:r w:rsidR="005E1AF9" w:rsidRPr="004E6106">
        <w:rPr>
          <w:color w:val="000000" w:themeColor="text1"/>
        </w:rPr>
        <w:t xml:space="preserve">. </w:t>
      </w:r>
    </w:p>
    <w:p w14:paraId="127CF417" w14:textId="528E2164" w:rsidR="004E34F9" w:rsidRDefault="004E34F9" w:rsidP="004E34F9">
      <w:pPr>
        <w:spacing w:after="0"/>
      </w:pPr>
      <w:r>
        <w:t>For example</w:t>
      </w:r>
      <w:r w:rsidR="006E4E94">
        <w:t xml:space="preserve">: </w:t>
      </w:r>
    </w:p>
    <w:p w14:paraId="0B53BEEB" w14:textId="67B0BF43" w:rsidR="006E4E94" w:rsidRPr="00627678" w:rsidRDefault="006E4E94" w:rsidP="00627678">
      <w:pPr>
        <w:pStyle w:val="ListParagraph"/>
        <w:numPr>
          <w:ilvl w:val="0"/>
          <w:numId w:val="36"/>
        </w:numPr>
      </w:pPr>
      <w:r w:rsidRPr="00627678">
        <w:t>Primary Care Physician needs test results from a laboratory</w:t>
      </w:r>
    </w:p>
    <w:p w14:paraId="26CFE635" w14:textId="4E096DE7" w:rsidR="006E4E94" w:rsidRPr="00627678" w:rsidRDefault="006E4E94" w:rsidP="00627678">
      <w:pPr>
        <w:pStyle w:val="ListParagraph"/>
        <w:numPr>
          <w:ilvl w:val="0"/>
          <w:numId w:val="36"/>
        </w:numPr>
      </w:pPr>
      <w:r w:rsidRPr="00627678">
        <w:t>Nurse Case Manager or Medical Social Worker needs health information from a physician for treatment</w:t>
      </w:r>
    </w:p>
    <w:p w14:paraId="10BF58DF" w14:textId="77777777" w:rsidR="006E4E94" w:rsidRDefault="006E4E94" w:rsidP="00627678">
      <w:pPr>
        <w:pStyle w:val="ListParagraph"/>
        <w:numPr>
          <w:ilvl w:val="0"/>
          <w:numId w:val="36"/>
        </w:numPr>
      </w:pPr>
      <w:r w:rsidRPr="00627678">
        <w:t>Primary Care Physician wants to know what treatment their patient has received from a specialist</w:t>
      </w:r>
    </w:p>
    <w:p w14:paraId="5EACDC05" w14:textId="77777777" w:rsidR="004E34F9" w:rsidRDefault="004E34F9" w:rsidP="004E34F9"/>
    <w:p w14:paraId="28818AA9" w14:textId="77777777" w:rsidR="004E34F9" w:rsidRDefault="004E34F9" w:rsidP="004E34F9">
      <w:pPr>
        <w:ind w:left="720"/>
        <w:rPr>
          <w:b/>
          <w:i/>
        </w:rPr>
      </w:pPr>
      <w:r>
        <w:rPr>
          <w:noProof/>
        </w:rPr>
        <mc:AlternateContent>
          <mc:Choice Requires="wps">
            <w:drawing>
              <wp:inline distT="0" distB="0" distL="0" distR="0" wp14:anchorId="2030D123" wp14:editId="0BD3EB08">
                <wp:extent cx="4823460" cy="824643"/>
                <wp:effectExtent l="0" t="0" r="15240" b="13970"/>
                <wp:docPr id="26" name="Text Box 26" title="What patient health information can a behavioral health provider share with the social services case manag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24643"/>
                        </a:xfrm>
                        <a:prstGeom prst="rect">
                          <a:avLst/>
                        </a:prstGeom>
                        <a:solidFill>
                          <a:srgbClr val="FFFFFF"/>
                        </a:solidFill>
                        <a:ln w="25400" cmpd="dbl">
                          <a:solidFill>
                            <a:schemeClr val="tx2">
                              <a:lumMod val="60000"/>
                              <a:lumOff val="40000"/>
                            </a:schemeClr>
                          </a:solidFill>
                          <a:miter lim="800000"/>
                          <a:headEnd/>
                          <a:tailEnd/>
                        </a:ln>
                      </wps:spPr>
                      <wps:txbx>
                        <w:txbxContent>
                          <w:p w14:paraId="3245F03C" w14:textId="617A470A" w:rsidR="00B53E98" w:rsidRPr="001E0FBC" w:rsidRDefault="00B53E98" w:rsidP="00167B0D">
                            <w:pPr>
                              <w:spacing w:before="120"/>
                              <w:jc w:val="center"/>
                              <w:rPr>
                                <w:color w:val="0033CC"/>
                                <w:sz w:val="28"/>
                                <w:szCs w:val="28"/>
                              </w:rPr>
                            </w:pPr>
                            <w:r w:rsidRPr="001E0FBC">
                              <w:rPr>
                                <w:color w:val="0033CC"/>
                                <w:sz w:val="28"/>
                                <w:szCs w:val="28"/>
                              </w:rPr>
                              <w:t>What patient</w:t>
                            </w:r>
                            <w:r>
                              <w:rPr>
                                <w:color w:val="0033CC"/>
                                <w:sz w:val="28"/>
                                <w:szCs w:val="28"/>
                              </w:rPr>
                              <w:t xml:space="preserve"> health </w:t>
                            </w:r>
                            <w:r w:rsidRPr="001E0FBC">
                              <w:rPr>
                                <w:color w:val="0033CC"/>
                                <w:sz w:val="28"/>
                                <w:szCs w:val="28"/>
                              </w:rPr>
                              <w:t xml:space="preserve">information </w:t>
                            </w:r>
                            <w:r>
                              <w:rPr>
                                <w:color w:val="0033CC"/>
                                <w:sz w:val="28"/>
                                <w:szCs w:val="28"/>
                              </w:rPr>
                              <w:t xml:space="preserve">can a physical health provider </w:t>
                            </w:r>
                            <w:r w:rsidRPr="001E0FBC">
                              <w:rPr>
                                <w:color w:val="0033CC"/>
                                <w:sz w:val="28"/>
                                <w:szCs w:val="28"/>
                              </w:rPr>
                              <w:t xml:space="preserve">share </w:t>
                            </w:r>
                            <w:r>
                              <w:rPr>
                                <w:color w:val="0033CC"/>
                                <w:sz w:val="28"/>
                                <w:szCs w:val="28"/>
                              </w:rPr>
                              <w:t>with another physical health provider</w:t>
                            </w:r>
                            <w:r w:rsidRPr="001E0FBC">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2030D123" id="Text Box 26" o:spid="_x0000_s1048" type="#_x0000_t202" alt="Title: What patient health information can a behavioral health provider share with the social services case manager?" style="width:379.8pt;height: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" strokecolor="#8496b0 [1951]" strokeweight="2pt">
                <v:stroke linestyle="thinThin"/>
                <v:textbox>
                  <w:txbxContent>
                    <w:p w14:paraId="3245F03C" w14:textId="617A470A" w:rsidR="00B53E98" w:rsidRPr="001E0FBC" w:rsidRDefault="00B53E98" w:rsidP="00167B0D">
                      <w:pPr>
                        <w:spacing w:before="120"/>
                        <w:jc w:val="center"/>
                        <w:rPr>
                          <w:color w:val="0033CC"/>
                          <w:sz w:val="28"/>
                          <w:szCs w:val="28"/>
                        </w:rPr>
                      </w:pPr>
                      <w:r w:rsidRPr="001E0FBC">
                        <w:rPr>
                          <w:color w:val="0033CC"/>
                          <w:sz w:val="28"/>
                          <w:szCs w:val="28"/>
                        </w:rPr>
                        <w:t>What patient</w:t>
                      </w:r>
                      <w:r>
                        <w:rPr>
                          <w:color w:val="0033CC"/>
                          <w:sz w:val="28"/>
                          <w:szCs w:val="28"/>
                        </w:rPr>
                        <w:t xml:space="preserve"> health </w:t>
                      </w:r>
                      <w:r w:rsidRPr="001E0FBC">
                        <w:rPr>
                          <w:color w:val="0033CC"/>
                          <w:sz w:val="28"/>
                          <w:szCs w:val="28"/>
                        </w:rPr>
                        <w:t xml:space="preserve">information </w:t>
                      </w:r>
                      <w:r>
                        <w:rPr>
                          <w:color w:val="0033CC"/>
                          <w:sz w:val="28"/>
                          <w:szCs w:val="28"/>
                        </w:rPr>
                        <w:t xml:space="preserve">can a physical health provider </w:t>
                      </w:r>
                      <w:r w:rsidRPr="001E0FBC">
                        <w:rPr>
                          <w:color w:val="0033CC"/>
                          <w:sz w:val="28"/>
                          <w:szCs w:val="28"/>
                        </w:rPr>
                        <w:t xml:space="preserve">share </w:t>
                      </w:r>
                      <w:r>
                        <w:rPr>
                          <w:color w:val="0033CC"/>
                          <w:sz w:val="28"/>
                          <w:szCs w:val="28"/>
                        </w:rPr>
                        <w:t>with another physical health provider</w:t>
                      </w:r>
                      <w:r w:rsidRPr="001E0FBC">
                        <w:rPr>
                          <w:color w:val="0033CC"/>
                          <w:sz w:val="28"/>
                          <w:szCs w:val="28"/>
                        </w:rPr>
                        <w:t>?</w:t>
                      </w:r>
                    </w:p>
                  </w:txbxContent>
                </v:textbox>
                <w10:anchorlock/>
              </v:shape>
            </w:pict>
          </mc:Fallback>
        </mc:AlternateContent>
      </w:r>
    </w:p>
    <w:p w14:paraId="046859F4" w14:textId="2C273035" w:rsidR="004E34F9" w:rsidRDefault="004E34F9" w:rsidP="004E34F9">
      <w:pPr>
        <w:ind w:left="720"/>
        <w:rPr>
          <w:b/>
          <w:i/>
        </w:rPr>
      </w:pPr>
    </w:p>
    <w:p w14:paraId="7671358C" w14:textId="77777777" w:rsidR="009E130F" w:rsidRDefault="009E130F" w:rsidP="004E34F9">
      <w:pPr>
        <w:ind w:left="720"/>
        <w:rPr>
          <w:b/>
          <w:i/>
        </w:rPr>
      </w:pPr>
    </w:p>
    <w:p w14:paraId="324F9BE4" w14:textId="77777777" w:rsidR="004E34F9" w:rsidRDefault="004E34F9" w:rsidP="004E34F9">
      <w:pPr>
        <w:ind w:left="720"/>
        <w:rPr>
          <w:u w:val="single"/>
        </w:rPr>
      </w:pPr>
      <w:r w:rsidRPr="002A01C0">
        <w:rPr>
          <w:rFonts w:cs="Segoe Print"/>
          <w:noProof/>
        </w:rPr>
        <mc:AlternateContent>
          <mc:Choice Requires="wps">
            <w:drawing>
              <wp:inline distT="0" distB="0" distL="0" distR="0" wp14:anchorId="5BEC580A" wp14:editId="7782E18D">
                <wp:extent cx="4901610" cy="1804737"/>
                <wp:effectExtent l="0" t="0" r="13335" b="24130"/>
                <wp:docPr id="27" name="Text Box 2"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610" cy="1804737"/>
                        </a:xfrm>
                        <a:prstGeom prst="rect">
                          <a:avLst/>
                        </a:prstGeom>
                        <a:solidFill>
                          <a:srgbClr val="FFFFFF"/>
                        </a:solidFill>
                        <a:ln w="9525">
                          <a:solidFill>
                            <a:srgbClr val="000000"/>
                          </a:solidFill>
                          <a:miter lim="800000"/>
                          <a:headEnd/>
                          <a:tailEnd/>
                        </a:ln>
                      </wps:spPr>
                      <wps:txbx>
                        <w:txbxContent>
                          <w:p w14:paraId="5868C8CB" w14:textId="77777777" w:rsidR="00B53E98" w:rsidRPr="00654551" w:rsidRDefault="00B53E98" w:rsidP="004E34F9">
                            <w:pPr>
                              <w:rPr>
                                <w:szCs w:val="20"/>
                              </w:rPr>
                            </w:pPr>
                            <w:r w:rsidRPr="00654551">
                              <w:rPr>
                                <w:szCs w:val="20"/>
                              </w:rPr>
                              <w:t>Important Scenario Guidance Assumptions:</w:t>
                            </w:r>
                          </w:p>
                          <w:p w14:paraId="46EC06FC" w14:textId="23D57DFE" w:rsidR="00B53E98" w:rsidRDefault="00B53E98" w:rsidP="009E130F">
                            <w:pPr>
                              <w:pStyle w:val="ListParagraph"/>
                              <w:numPr>
                                <w:ilvl w:val="0"/>
                                <w:numId w:val="34"/>
                              </w:numPr>
                              <w:spacing w:after="0" w:line="276" w:lineRule="auto"/>
                              <w:rPr>
                                <w:szCs w:val="20"/>
                              </w:rPr>
                            </w:pPr>
                            <w:r w:rsidRPr="009E130F">
                              <w:t>Patient</w:t>
                            </w:r>
                            <w:r>
                              <w:rPr>
                                <w:szCs w:val="20"/>
                              </w:rPr>
                              <w:t xml:space="preserve"> is a </w:t>
                            </w:r>
                            <w:r w:rsidRPr="00EE165C">
                              <w:rPr>
                                <w:szCs w:val="20"/>
                              </w:rPr>
                              <w:t>foster youth</w:t>
                            </w:r>
                            <w:r>
                              <w:rPr>
                                <w:szCs w:val="20"/>
                              </w:rPr>
                              <w:t xml:space="preserve"> </w:t>
                            </w:r>
                            <w:r w:rsidRPr="00627678">
                              <w:rPr>
                                <w:szCs w:val="20"/>
                              </w:rPr>
                              <w:t>minor</w:t>
                            </w:r>
                            <w:r>
                              <w:rPr>
                                <w:szCs w:val="20"/>
                              </w:rPr>
                              <w:t xml:space="preserve"> or a </w:t>
                            </w:r>
                            <w:r w:rsidRPr="00627678">
                              <w:rPr>
                                <w:szCs w:val="20"/>
                              </w:rPr>
                              <w:t>non-minor dependent</w:t>
                            </w:r>
                          </w:p>
                          <w:p w14:paraId="67D4D952" w14:textId="77777777" w:rsidR="00B53E98" w:rsidRDefault="00B53E98" w:rsidP="009E130F">
                            <w:pPr>
                              <w:pStyle w:val="ListParagraph"/>
                              <w:numPr>
                                <w:ilvl w:val="0"/>
                                <w:numId w:val="34"/>
                              </w:numPr>
                              <w:spacing w:after="0" w:line="276" w:lineRule="auto"/>
                              <w:rPr>
                                <w:szCs w:val="20"/>
                              </w:rPr>
                            </w:pPr>
                            <w:r w:rsidRPr="009E130F">
                              <w:t>There</w:t>
                            </w:r>
                            <w:r w:rsidRPr="00654551">
                              <w:rPr>
                                <w:szCs w:val="20"/>
                              </w:rPr>
                              <w:t xml:space="preserve"> is no </w:t>
                            </w:r>
                            <w:r w:rsidRPr="00DF4092">
                              <w:rPr>
                                <w:szCs w:val="20"/>
                              </w:rPr>
                              <w:t xml:space="preserve">patient or </w:t>
                            </w:r>
                            <w:hyperlink w:anchor="Patientsrepresentative_Def" w:history="1">
                              <w:r w:rsidRPr="004575C9">
                                <w:rPr>
                                  <w:rStyle w:val="Hyperlink"/>
                                  <w:szCs w:val="20"/>
                                </w:rPr>
                                <w:t>patient’s representative</w:t>
                              </w:r>
                            </w:hyperlink>
                            <w:r w:rsidRPr="00DF4092">
                              <w:rPr>
                                <w:szCs w:val="20"/>
                              </w:rPr>
                              <w:t xml:space="preserve"> </w:t>
                            </w:r>
                            <w:hyperlink w:anchor="Authorization_Def" w:history="1">
                              <w:r w:rsidRPr="004575C9">
                                <w:rPr>
                                  <w:rStyle w:val="Hyperlink"/>
                                  <w:szCs w:val="20"/>
                                </w:rPr>
                                <w:t>authorization</w:t>
                              </w:r>
                            </w:hyperlink>
                          </w:p>
                          <w:p w14:paraId="6BA20E94" w14:textId="77777777" w:rsidR="00B53E98" w:rsidRPr="009E130F" w:rsidRDefault="00B53E98" w:rsidP="009E130F">
                            <w:pPr>
                              <w:pStyle w:val="ListParagraph"/>
                              <w:numPr>
                                <w:ilvl w:val="0"/>
                                <w:numId w:val="34"/>
                              </w:numPr>
                              <w:spacing w:after="0" w:line="276" w:lineRule="auto"/>
                            </w:pPr>
                            <w:r w:rsidRPr="009E130F">
                              <w:t>There is no medical emergency</w:t>
                            </w:r>
                          </w:p>
                          <w:p w14:paraId="43164445" w14:textId="77777777" w:rsidR="00B53E98" w:rsidRPr="009E130F" w:rsidRDefault="00B53E98" w:rsidP="009E130F">
                            <w:pPr>
                              <w:pStyle w:val="ListParagraph"/>
                              <w:numPr>
                                <w:ilvl w:val="0"/>
                                <w:numId w:val="34"/>
                              </w:numPr>
                              <w:spacing w:after="0" w:line="276" w:lineRule="auto"/>
                            </w:pPr>
                            <w:r w:rsidRPr="009E130F">
                              <w:t>There is no court order</w:t>
                            </w:r>
                          </w:p>
                          <w:p w14:paraId="39A28A07" w14:textId="076E5FB7" w:rsidR="00B53E98" w:rsidRPr="00482E68" w:rsidRDefault="00B53E98" w:rsidP="00482E68">
                            <w:pPr>
                              <w:pStyle w:val="ListParagraph"/>
                              <w:numPr>
                                <w:ilvl w:val="0"/>
                                <w:numId w:val="34"/>
                              </w:numPr>
                              <w:spacing w:after="0" w:line="276" w:lineRule="auto"/>
                            </w:pPr>
                            <w:r>
                              <w:t>Organizations participating in this information exchange are not subject to California Consumer Privacy Act</w:t>
                            </w:r>
                          </w:p>
                        </w:txbxContent>
                      </wps:txbx>
                      <wps:bodyPr rot="0" vert="horz" wrap="square" lIns="91440" tIns="45720" rIns="91440" bIns="45720" anchor="t" anchorCtr="0">
                        <a:noAutofit/>
                      </wps:bodyPr>
                    </wps:wsp>
                  </a:graphicData>
                </a:graphic>
              </wp:inline>
            </w:drawing>
          </mc:Choice>
          <mc:Fallback>
            <w:pict>
              <v:shape w14:anchorId="5BEC580A" id="_x0000_s1049" type="#_x0000_t202" alt="Title: Important Scenario Guidance Assumptions: - Description: • There is no patient or patient representative authorization&#10;• There is no medical emergency&#10;• There is no court order&#10;" style="width:385.95pt;height:1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">
                <v:textbox>
                  <w:txbxContent>
                    <w:p w14:paraId="5868C8CB" w14:textId="77777777" w:rsidR="00B53E98" w:rsidRPr="00654551" w:rsidRDefault="00B53E98" w:rsidP="004E34F9">
                      <w:pPr>
                        <w:rPr>
                          <w:szCs w:val="20"/>
                        </w:rPr>
                      </w:pPr>
                      <w:r w:rsidRPr="00654551">
                        <w:rPr>
                          <w:szCs w:val="20"/>
                        </w:rPr>
                        <w:t>Important Scenario Guidance Assumptions:</w:t>
                      </w:r>
                    </w:p>
                    <w:p w14:paraId="46EC06FC" w14:textId="23D57DFE" w:rsidR="00B53E98" w:rsidRDefault="00B53E98" w:rsidP="009E130F">
                      <w:pPr>
                        <w:pStyle w:val="ListParagraph"/>
                        <w:numPr>
                          <w:ilvl w:val="0"/>
                          <w:numId w:val="34"/>
                        </w:numPr>
                        <w:spacing w:after="0" w:line="276" w:lineRule="auto"/>
                        <w:rPr>
                          <w:szCs w:val="20"/>
                        </w:rPr>
                      </w:pPr>
                      <w:r w:rsidRPr="009E130F">
                        <w:t>Patient</w:t>
                      </w:r>
                      <w:r>
                        <w:rPr>
                          <w:szCs w:val="20"/>
                        </w:rPr>
                        <w:t xml:space="preserve"> is a </w:t>
                      </w:r>
                      <w:r w:rsidRPr="00EE165C">
                        <w:rPr>
                          <w:szCs w:val="20"/>
                        </w:rPr>
                        <w:t>foster youth</w:t>
                      </w:r>
                      <w:r>
                        <w:rPr>
                          <w:szCs w:val="20"/>
                        </w:rPr>
                        <w:t xml:space="preserve"> </w:t>
                      </w:r>
                      <w:r w:rsidRPr="00627678">
                        <w:rPr>
                          <w:szCs w:val="20"/>
                        </w:rPr>
                        <w:t>minor</w:t>
                      </w:r>
                      <w:r>
                        <w:rPr>
                          <w:szCs w:val="20"/>
                        </w:rPr>
                        <w:t xml:space="preserve"> or a </w:t>
                      </w:r>
                      <w:r w:rsidRPr="00627678">
                        <w:rPr>
                          <w:szCs w:val="20"/>
                        </w:rPr>
                        <w:t>non-minor dependent</w:t>
                      </w:r>
                    </w:p>
                    <w:p w14:paraId="67D4D952" w14:textId="77777777" w:rsidR="00B53E98" w:rsidRDefault="00B53E98" w:rsidP="009E130F">
                      <w:pPr>
                        <w:pStyle w:val="ListParagraph"/>
                        <w:numPr>
                          <w:ilvl w:val="0"/>
                          <w:numId w:val="34"/>
                        </w:numPr>
                        <w:spacing w:after="0" w:line="276" w:lineRule="auto"/>
                        <w:rPr>
                          <w:szCs w:val="20"/>
                        </w:rPr>
                      </w:pPr>
                      <w:r w:rsidRPr="009E130F">
                        <w:t>There</w:t>
                      </w:r>
                      <w:r w:rsidRPr="00654551">
                        <w:rPr>
                          <w:szCs w:val="20"/>
                        </w:rPr>
                        <w:t xml:space="preserve"> is no </w:t>
                      </w:r>
                      <w:r w:rsidRPr="00DF4092">
                        <w:rPr>
                          <w:szCs w:val="20"/>
                        </w:rPr>
                        <w:t xml:space="preserve">patient or </w:t>
                      </w:r>
                      <w:hyperlink w:anchor="Patientsrepresentative_Def" w:history="1">
                        <w:r w:rsidRPr="004575C9">
                          <w:rPr>
                            <w:rStyle w:val="Hyperlink"/>
                            <w:szCs w:val="20"/>
                          </w:rPr>
                          <w:t>patient’s representative</w:t>
                        </w:r>
                      </w:hyperlink>
                      <w:r w:rsidRPr="00DF4092">
                        <w:rPr>
                          <w:szCs w:val="20"/>
                        </w:rPr>
                        <w:t xml:space="preserve"> </w:t>
                      </w:r>
                      <w:hyperlink w:anchor="Authorization_Def" w:history="1">
                        <w:r w:rsidRPr="004575C9">
                          <w:rPr>
                            <w:rStyle w:val="Hyperlink"/>
                            <w:szCs w:val="20"/>
                          </w:rPr>
                          <w:t>authorization</w:t>
                        </w:r>
                      </w:hyperlink>
                    </w:p>
                    <w:p w14:paraId="6BA20E94" w14:textId="77777777" w:rsidR="00B53E98" w:rsidRPr="009E130F" w:rsidRDefault="00B53E98" w:rsidP="009E130F">
                      <w:pPr>
                        <w:pStyle w:val="ListParagraph"/>
                        <w:numPr>
                          <w:ilvl w:val="0"/>
                          <w:numId w:val="34"/>
                        </w:numPr>
                        <w:spacing w:after="0" w:line="276" w:lineRule="auto"/>
                      </w:pPr>
                      <w:r w:rsidRPr="009E130F">
                        <w:t>There is no medical emergency</w:t>
                      </w:r>
                    </w:p>
                    <w:p w14:paraId="43164445" w14:textId="77777777" w:rsidR="00B53E98" w:rsidRPr="009E130F" w:rsidRDefault="00B53E98" w:rsidP="009E130F">
                      <w:pPr>
                        <w:pStyle w:val="ListParagraph"/>
                        <w:numPr>
                          <w:ilvl w:val="0"/>
                          <w:numId w:val="34"/>
                        </w:numPr>
                        <w:spacing w:after="0" w:line="276" w:lineRule="auto"/>
                      </w:pPr>
                      <w:r w:rsidRPr="009E130F">
                        <w:t>There is no court order</w:t>
                      </w:r>
                    </w:p>
                    <w:p w14:paraId="39A28A07" w14:textId="076E5FB7" w:rsidR="00B53E98" w:rsidRPr="00482E68" w:rsidRDefault="00B53E98" w:rsidP="00482E68">
                      <w:pPr>
                        <w:pStyle w:val="ListParagraph"/>
                        <w:numPr>
                          <w:ilvl w:val="0"/>
                          <w:numId w:val="34"/>
                        </w:numPr>
                        <w:spacing w:after="0" w:line="276" w:lineRule="auto"/>
                      </w:pPr>
                      <w:r>
                        <w:t>Organizations participating in this information exchange are not subject to California Consumer Privacy Act</w:t>
                      </w:r>
                    </w:p>
                  </w:txbxContent>
                </v:textbox>
                <w10:anchorlock/>
              </v:shape>
            </w:pict>
          </mc:Fallback>
        </mc:AlternateContent>
      </w:r>
    </w:p>
    <w:p w14:paraId="331C40C9" w14:textId="77777777" w:rsidR="004E34F9" w:rsidRDefault="004E34F9" w:rsidP="004E34F9">
      <w:pPr>
        <w:rPr>
          <w:b/>
        </w:rPr>
        <w:sectPr w:rsidR="004E34F9" w:rsidSect="0008384A">
          <w:headerReference w:type="even" r:id="rId35"/>
          <w:headerReference w:type="default" r:id="rId36"/>
          <w:footerReference w:type="default" r:id="rId37"/>
          <w:headerReference w:type="first" r:id="rId38"/>
          <w:pgSz w:w="12240" w:h="15840"/>
          <w:pgMar w:top="1440" w:right="1440" w:bottom="1440" w:left="1440" w:header="720" w:footer="720" w:gutter="0"/>
          <w:cols w:space="720"/>
          <w:docGrid w:linePitch="360"/>
        </w:sectPr>
      </w:pPr>
    </w:p>
    <w:p w14:paraId="5DEE3962" w14:textId="10D5F7D9" w:rsidR="004E34F9" w:rsidRDefault="004E34F9" w:rsidP="004E34F9">
      <w:pPr>
        <w:rPr>
          <w:b/>
        </w:rPr>
      </w:pPr>
      <w:r w:rsidRPr="003D25FA">
        <w:rPr>
          <w:b/>
          <w:i/>
        </w:rPr>
        <w:t>Graphic</w:t>
      </w:r>
      <w:r>
        <w:rPr>
          <w:b/>
          <w:i/>
        </w:rPr>
        <w:t xml:space="preserve"> – Health Provider </w:t>
      </w:r>
      <w:r w:rsidR="009E130F">
        <w:rPr>
          <w:b/>
          <w:i/>
        </w:rPr>
        <w:t>to</w:t>
      </w:r>
      <w:r w:rsidRPr="005B04E6">
        <w:rPr>
          <w:b/>
          <w:i/>
        </w:rPr>
        <w:t xml:space="preserve"> </w:t>
      </w:r>
      <w:r>
        <w:rPr>
          <w:b/>
          <w:i/>
        </w:rPr>
        <w:t>Health Provider</w:t>
      </w:r>
    </w:p>
    <w:p w14:paraId="171C40B1" w14:textId="73BD3EE6" w:rsidR="004E34F9" w:rsidRDefault="00936FC3" w:rsidP="004E34F9">
      <w:pPr>
        <w:rPr>
          <w:b/>
          <w:i/>
        </w:rPr>
      </w:pPr>
      <w:r>
        <w:object w:dxaOrig="10291" w:dyaOrig="10841" w14:anchorId="042A53A3">
          <v:shape id="_x0000_i1035" type="#_x0000_t75" alt="Graphic for Health Provider to Health Provider&#10;The graphic begins with a health provider is asked to disclose a foster youth's health information to another health provider.&#10;A decision diamond follows asking - is the health information being disclosed for treatment purposes?&#10;If YES, foster youth's health information may be shared. &#10;If NO, the next decision diamond asks - is there a valid patient or patient's representative authorization? If If YES, foster youth's health information may be shared. If NO, foster youth's health information may be shared with an authorization." style="width:488.35pt;height:514.95pt" o:ole="">
            <v:imagedata r:id="rId39" o:title=""/>
          </v:shape>
          <o:OLEObject Type="Embed" ProgID="Visio.Drawing.15" ShapeID="_x0000_i1035" DrawAspect="Content" ObjectID="_1694247433" r:id="rId40"/>
        </w:object>
      </w:r>
      <w:r w:rsidR="004E34F9">
        <w:rPr>
          <w:b/>
          <w:i/>
        </w:rPr>
        <w:br w:type="page"/>
      </w:r>
    </w:p>
    <w:p w14:paraId="31EA82D8" w14:textId="77777777" w:rsidR="004E34F9" w:rsidRPr="007F11EA" w:rsidRDefault="004E34F9" w:rsidP="004E34F9">
      <w:pPr>
        <w:sectPr w:rsidR="004E34F9" w:rsidRPr="007F11EA" w:rsidSect="0008384A">
          <w:headerReference w:type="even" r:id="rId41"/>
          <w:headerReference w:type="default" r:id="rId42"/>
          <w:headerReference w:type="first" r:id="rId43"/>
          <w:pgSz w:w="12240" w:h="15840"/>
          <w:pgMar w:top="1440" w:right="1008" w:bottom="1440" w:left="1440" w:header="720" w:footer="720" w:gutter="0"/>
          <w:cols w:space="720"/>
          <w:docGrid w:linePitch="360"/>
        </w:sectPr>
      </w:pPr>
    </w:p>
    <w:p w14:paraId="0CAA6952" w14:textId="67CCA4BC" w:rsidR="004E34F9" w:rsidRDefault="004E34F9" w:rsidP="004E34F9">
      <w:pPr>
        <w:rPr>
          <w:b/>
          <w:i/>
        </w:rPr>
      </w:pPr>
      <w:r>
        <w:rPr>
          <w:b/>
          <w:i/>
        </w:rPr>
        <w:t xml:space="preserve">Scenario Guidance – </w:t>
      </w:r>
      <w:r w:rsidRPr="005B04E6">
        <w:rPr>
          <w:b/>
          <w:i/>
        </w:rPr>
        <w:t xml:space="preserve">Health </w:t>
      </w:r>
      <w:r>
        <w:rPr>
          <w:b/>
          <w:i/>
        </w:rPr>
        <w:t xml:space="preserve">Provider </w:t>
      </w:r>
      <w:r w:rsidR="009E130F">
        <w:rPr>
          <w:b/>
          <w:i/>
        </w:rPr>
        <w:t>to</w:t>
      </w:r>
      <w:r>
        <w:rPr>
          <w:b/>
          <w:i/>
        </w:rPr>
        <w:t xml:space="preserve"> Health Provider</w:t>
      </w:r>
    </w:p>
    <w:p w14:paraId="009721E5" w14:textId="6B72D131" w:rsidR="004E34F9" w:rsidRDefault="004E34F9" w:rsidP="004E34F9">
      <w:pPr>
        <w:spacing w:after="160" w:line="259" w:lineRule="auto"/>
        <w:rPr>
          <w:shd w:val="clear" w:color="auto" w:fill="FFFFFF"/>
        </w:rPr>
      </w:pPr>
      <w:r w:rsidRPr="001B0DA1">
        <w:rPr>
          <w:shd w:val="clear" w:color="auto" w:fill="FFFFFF"/>
        </w:rPr>
        <w:t xml:space="preserve">The disclosure of </w:t>
      </w:r>
      <w:r w:rsidRPr="0067230F">
        <w:rPr>
          <w:shd w:val="clear" w:color="auto" w:fill="FFFFFF"/>
        </w:rPr>
        <w:t>foster youth</w:t>
      </w:r>
      <w:r>
        <w:rPr>
          <w:shd w:val="clear" w:color="auto" w:fill="FFFFFF"/>
        </w:rPr>
        <w:t xml:space="preserve"> and </w:t>
      </w:r>
      <w:r w:rsidR="008853A2">
        <w:rPr>
          <w:shd w:val="clear" w:color="auto" w:fill="FFFFFF"/>
        </w:rPr>
        <w:t>non-minor dependent</w:t>
      </w:r>
      <w:r>
        <w:rPr>
          <w:shd w:val="clear" w:color="auto" w:fill="FFFFFF"/>
        </w:rPr>
        <w:t xml:space="preserve"> </w:t>
      </w:r>
      <w:r w:rsidRPr="0067230F">
        <w:rPr>
          <w:shd w:val="clear" w:color="auto" w:fill="FFFFFF"/>
        </w:rPr>
        <w:t>health information</w:t>
      </w:r>
      <w:r w:rsidRPr="001B0DA1">
        <w:rPr>
          <w:shd w:val="clear" w:color="auto" w:fill="FFFFFF"/>
        </w:rPr>
        <w:t xml:space="preserve"> for </w:t>
      </w:r>
      <w:r w:rsidRPr="0067230F">
        <w:rPr>
          <w:shd w:val="clear" w:color="auto" w:fill="FFFFFF"/>
        </w:rPr>
        <w:t>treatment</w:t>
      </w:r>
      <w:r w:rsidRPr="001B0DA1">
        <w:rPr>
          <w:shd w:val="clear" w:color="auto" w:fill="FFFFFF"/>
        </w:rPr>
        <w:t xml:space="preserve"> purposes is regulated by the Health Insurance Portability</w:t>
      </w:r>
      <w:r>
        <w:rPr>
          <w:shd w:val="clear" w:color="auto" w:fill="FFFFFF"/>
        </w:rPr>
        <w:t xml:space="preserve"> and Accountability Act (HIPAA) for </w:t>
      </w:r>
      <w:hyperlink w:anchor="Coveredentity_Def" w:history="1">
        <w:r w:rsidRPr="004575C9">
          <w:rPr>
            <w:rStyle w:val="Hyperlink"/>
            <w:shd w:val="clear" w:color="auto" w:fill="FFFFFF"/>
          </w:rPr>
          <w:t>covered entities</w:t>
        </w:r>
      </w:hyperlink>
      <w:r>
        <w:rPr>
          <w:shd w:val="clear" w:color="auto" w:fill="FFFFFF"/>
        </w:rPr>
        <w:t xml:space="preserve"> and </w:t>
      </w:r>
      <w:r w:rsidRPr="001B0DA1">
        <w:rPr>
          <w:shd w:val="clear" w:color="auto" w:fill="FFFFFF"/>
        </w:rPr>
        <w:t xml:space="preserve">the </w:t>
      </w:r>
      <w:r w:rsidRPr="00BF5F10">
        <w:rPr>
          <w:shd w:val="clear" w:color="auto" w:fill="FFFFFF"/>
        </w:rPr>
        <w:t>Confidentiality of Medical Information Act</w:t>
      </w:r>
      <w:r w:rsidRPr="001B0DA1">
        <w:t> </w:t>
      </w:r>
      <w:r w:rsidRPr="001B0DA1">
        <w:rPr>
          <w:shd w:val="clear" w:color="auto" w:fill="FFFFFF"/>
        </w:rPr>
        <w:t>(CMIA).</w:t>
      </w:r>
      <w:r>
        <w:rPr>
          <w:shd w:val="clear" w:color="auto" w:fill="FFFFFF"/>
        </w:rPr>
        <w:t xml:space="preserve"> </w:t>
      </w:r>
    </w:p>
    <w:p w14:paraId="40FBFD06" w14:textId="7C4AB520" w:rsidR="004E34F9" w:rsidRDefault="004E34F9" w:rsidP="004E34F9">
      <w:pPr>
        <w:spacing w:after="0" w:line="259" w:lineRule="auto"/>
      </w:pPr>
      <w:r w:rsidRPr="0067230F">
        <w:rPr>
          <w:shd w:val="clear" w:color="auto" w:fill="FFFFFF"/>
        </w:rPr>
        <w:t>Health providers</w:t>
      </w:r>
      <w:r w:rsidRPr="00A430FE">
        <w:rPr>
          <w:shd w:val="clear" w:color="auto" w:fill="FFFFFF"/>
        </w:rPr>
        <w:t xml:space="preserve"> </w:t>
      </w:r>
      <w:r w:rsidRPr="00A430FE">
        <w:t xml:space="preserve">may </w:t>
      </w:r>
      <w:hyperlink w:anchor="Disclose_Def" w:history="1">
        <w:r w:rsidRPr="004575C9">
          <w:rPr>
            <w:rStyle w:val="Hyperlink"/>
          </w:rPr>
          <w:t>disclose</w:t>
        </w:r>
      </w:hyperlink>
      <w:r w:rsidRPr="00A430FE">
        <w:t xml:space="preserve"> health information for the treatment </w:t>
      </w:r>
      <w:r>
        <w:t xml:space="preserve">of a foster youth </w:t>
      </w:r>
      <w:r w:rsidRPr="0067230F">
        <w:t>minor</w:t>
      </w:r>
      <w:r>
        <w:t xml:space="preserve"> or </w:t>
      </w:r>
      <w:r w:rsidR="008853A2">
        <w:t>non-minor dependent</w:t>
      </w:r>
      <w:r>
        <w:t xml:space="preserve"> to </w:t>
      </w:r>
      <w:r w:rsidRPr="00A430FE">
        <w:t>a</w:t>
      </w:r>
      <w:r>
        <w:t>nother</w:t>
      </w:r>
      <w:r w:rsidRPr="00A430FE">
        <w:t xml:space="preserve"> health provider</w:t>
      </w:r>
      <w:r>
        <w:t xml:space="preserve"> without a patient </w:t>
      </w:r>
      <w:r w:rsidRPr="004575C9">
        <w:t>authorization</w:t>
      </w:r>
      <w:r w:rsidRPr="00A430FE">
        <w:t>.</w:t>
      </w:r>
      <w:r>
        <w:t xml:space="preserve"> For example, a dentist may need to share patient health information with the patient’s pediatrician or primary care provider.  </w:t>
      </w:r>
    </w:p>
    <w:p w14:paraId="1E2696D1" w14:textId="77777777" w:rsidR="004E34F9" w:rsidRDefault="004E34F9" w:rsidP="004E34F9">
      <w:pPr>
        <w:spacing w:after="160" w:line="259" w:lineRule="auto"/>
        <w:rPr>
          <w:rFonts w:cs="Arial"/>
          <w:i/>
          <w:color w:val="808080" w:themeColor="background1" w:themeShade="80"/>
        </w:rPr>
      </w:pPr>
      <w:r w:rsidRPr="00970F46">
        <w:rPr>
          <w:rFonts w:cs="Arial"/>
          <w:i/>
          <w:color w:val="808080" w:themeColor="background1" w:themeShade="80"/>
        </w:rPr>
        <w:t>[45 C.F.R. § 16</w:t>
      </w:r>
      <w:r>
        <w:rPr>
          <w:rFonts w:cs="Arial"/>
          <w:i/>
          <w:color w:val="808080" w:themeColor="background1" w:themeShade="80"/>
        </w:rPr>
        <w:t>4</w:t>
      </w:r>
      <w:r w:rsidRPr="00970F46">
        <w:rPr>
          <w:rFonts w:cs="Arial"/>
          <w:i/>
          <w:color w:val="808080" w:themeColor="background1" w:themeShade="80"/>
        </w:rPr>
        <w:t>.</w:t>
      </w:r>
      <w:r>
        <w:rPr>
          <w:rFonts w:cs="Arial"/>
          <w:i/>
          <w:color w:val="808080" w:themeColor="background1" w:themeShade="80"/>
        </w:rPr>
        <w:t xml:space="preserve">506; Cal. Civil Code </w:t>
      </w:r>
      <w:r w:rsidRPr="00970F46">
        <w:rPr>
          <w:rFonts w:cs="Arial"/>
          <w:i/>
          <w:color w:val="808080" w:themeColor="background1" w:themeShade="80"/>
        </w:rPr>
        <w:t xml:space="preserve">§ </w:t>
      </w:r>
      <w:r w:rsidRPr="00182EED">
        <w:rPr>
          <w:rFonts w:cs="Arial"/>
          <w:i/>
          <w:color w:val="808080" w:themeColor="background1" w:themeShade="80"/>
        </w:rPr>
        <w:t>56.10(c)(1)</w:t>
      </w:r>
      <w:r w:rsidRPr="00934EB1">
        <w:rPr>
          <w:rFonts w:cs="Arial"/>
          <w:i/>
          <w:color w:val="808080" w:themeColor="background1" w:themeShade="80"/>
        </w:rPr>
        <w:t>.</w:t>
      </w:r>
      <w:r>
        <w:rPr>
          <w:rFonts w:cs="Arial"/>
          <w:i/>
          <w:color w:val="808080" w:themeColor="background1" w:themeShade="80"/>
        </w:rPr>
        <w:t xml:space="preserve">] </w:t>
      </w:r>
    </w:p>
    <w:p w14:paraId="6CFF6D7E" w14:textId="2220A598" w:rsidR="00E134DB" w:rsidRPr="000E4798" w:rsidRDefault="00E134DB" w:rsidP="00E134DB">
      <w:pPr>
        <w:spacing w:after="0" w:line="259" w:lineRule="auto"/>
        <w:rPr>
          <w:shd w:val="clear" w:color="auto" w:fill="FFFFFF"/>
        </w:rPr>
      </w:pPr>
      <w:r w:rsidRPr="000E4798">
        <w:rPr>
          <w:shd w:val="clear" w:color="auto" w:fill="FFFFFF"/>
        </w:rPr>
        <w:t xml:space="preserve">Disclosures of health information not covered in this scenario, or the other scenarios in </w:t>
      </w:r>
      <w:r w:rsidR="00AD2062">
        <w:rPr>
          <w:shd w:val="clear" w:color="auto" w:fill="FFFFFF"/>
        </w:rPr>
        <w:t>Foster Youth</w:t>
      </w:r>
      <w:r w:rsidRPr="000E4798">
        <w:rPr>
          <w:shd w:val="clear" w:color="auto" w:fill="FFFFFF"/>
        </w:rPr>
        <w:t>, may require a valid patient authorization.</w:t>
      </w:r>
    </w:p>
    <w:p w14:paraId="1E185B0F" w14:textId="77777777" w:rsidR="00E134DB" w:rsidRDefault="00E134DB" w:rsidP="00E134DB">
      <w:pPr>
        <w:spacing w:after="160" w:line="259" w:lineRule="auto"/>
        <w:rPr>
          <w:rFonts w:cs="Arial"/>
          <w:i/>
          <w:color w:val="808080" w:themeColor="background1" w:themeShade="80"/>
        </w:rPr>
      </w:pPr>
      <w:r>
        <w:rPr>
          <w:rFonts w:cs="Arial"/>
          <w:i/>
          <w:color w:val="808080" w:themeColor="background1" w:themeShade="80"/>
        </w:rPr>
        <w:t xml:space="preserve">[45 C.F.R. </w:t>
      </w:r>
      <w:r w:rsidRPr="00970F46">
        <w:rPr>
          <w:rFonts w:cs="Arial"/>
          <w:i/>
          <w:color w:val="808080" w:themeColor="background1" w:themeShade="80"/>
        </w:rPr>
        <w:t>§</w:t>
      </w:r>
      <w:r>
        <w:rPr>
          <w:rFonts w:cs="Arial"/>
          <w:i/>
          <w:color w:val="808080" w:themeColor="background1" w:themeShade="80"/>
        </w:rPr>
        <w:t xml:space="preserve"> 164.508.]</w:t>
      </w:r>
    </w:p>
    <w:p w14:paraId="14F4CF24" w14:textId="77777777" w:rsidR="004E34F9" w:rsidRPr="00857EE7" w:rsidRDefault="004E34F9" w:rsidP="004E34F9">
      <w:pPr>
        <w:rPr>
          <w:b/>
          <w:i/>
        </w:rPr>
      </w:pPr>
      <w:r>
        <w:rPr>
          <w:b/>
          <w:i/>
        </w:rPr>
        <w:t>Citations and Related Guidance</w:t>
      </w:r>
    </w:p>
    <w:p w14:paraId="0EBB4FE7" w14:textId="77777777" w:rsidR="004E34F9" w:rsidRDefault="004E34F9" w:rsidP="004E34F9">
      <w:pPr>
        <w:pStyle w:val="ListParagraph"/>
        <w:numPr>
          <w:ilvl w:val="0"/>
          <w:numId w:val="45"/>
        </w:numPr>
        <w:ind w:left="720"/>
      </w:pPr>
      <w:r>
        <w:t>45 C.F.R. § 164.506.</w:t>
      </w:r>
    </w:p>
    <w:p w14:paraId="42F510C2" w14:textId="77777777" w:rsidR="004E34F9" w:rsidRDefault="004E34F9" w:rsidP="004E34F9">
      <w:pPr>
        <w:pStyle w:val="ListParagraph"/>
        <w:numPr>
          <w:ilvl w:val="0"/>
          <w:numId w:val="45"/>
        </w:numPr>
        <w:ind w:left="720"/>
      </w:pPr>
      <w:r>
        <w:t>45 C.F.R. § 164.508.</w:t>
      </w:r>
    </w:p>
    <w:p w14:paraId="4E90B306" w14:textId="6666AF6D" w:rsidR="004E34F9" w:rsidRDefault="004E34F9" w:rsidP="004E34F9">
      <w:pPr>
        <w:pStyle w:val="ListParagraph"/>
        <w:numPr>
          <w:ilvl w:val="0"/>
          <w:numId w:val="45"/>
        </w:numPr>
        <w:ind w:left="720"/>
      </w:pPr>
      <w:r>
        <w:t>Cal. Civ. Code § 56.10(c)(1).</w:t>
      </w:r>
    </w:p>
    <w:p w14:paraId="0C64D2ED" w14:textId="58E0BC92" w:rsidR="006E4E94" w:rsidRDefault="00316562" w:rsidP="00C164AF">
      <w:pPr>
        <w:pStyle w:val="ListParagraph"/>
        <w:numPr>
          <w:ilvl w:val="0"/>
          <w:numId w:val="45"/>
        </w:numPr>
        <w:ind w:left="720"/>
      </w:pPr>
      <w:hyperlink w:anchor="Appendix_2" w:history="1">
        <w:r w:rsidR="006E4E94" w:rsidRPr="00061533">
          <w:rPr>
            <w:rStyle w:val="Hyperlink"/>
          </w:rPr>
          <w:t xml:space="preserve">Appendix </w:t>
        </w:r>
        <w:r w:rsidR="006E4E94">
          <w:rPr>
            <w:rStyle w:val="Hyperlink"/>
          </w:rPr>
          <w:t>2</w:t>
        </w:r>
        <w:r w:rsidR="006E4E94" w:rsidRPr="00061533">
          <w:rPr>
            <w:rStyle w:val="Hyperlink"/>
          </w:rPr>
          <w:t xml:space="preserve"> – Patient Authorization for Use or Disclosure</w:t>
        </w:r>
      </w:hyperlink>
      <w:r w:rsidR="006E4E94">
        <w:t>.</w:t>
      </w:r>
    </w:p>
    <w:p w14:paraId="4CFFE303" w14:textId="77777777" w:rsidR="004E34F9" w:rsidRPr="004E34F9" w:rsidRDefault="004E34F9" w:rsidP="004E34F9"/>
    <w:p w14:paraId="39BDCC90" w14:textId="77777777" w:rsidR="004E34F9" w:rsidRDefault="004E34F9">
      <w:pPr>
        <w:spacing w:after="160" w:line="259" w:lineRule="auto"/>
        <w:rPr>
          <w:rFonts w:eastAsiaTheme="majorEastAsia" w:cstheme="majorBidi"/>
          <w:b/>
          <w:i/>
          <w:color w:val="1F4E79" w:themeColor="accent1" w:themeShade="80"/>
        </w:rPr>
      </w:pPr>
      <w:bookmarkStart w:id="71" w:name="_Scenario_12_-"/>
      <w:bookmarkEnd w:id="71"/>
      <w:r>
        <w:br w:type="page"/>
      </w:r>
    </w:p>
    <w:p w14:paraId="36B61756" w14:textId="168FE882" w:rsidR="004E34F9" w:rsidRDefault="003553B9" w:rsidP="004E34F9">
      <w:pPr>
        <w:pStyle w:val="Heading6"/>
        <w:rPr>
          <w:b w:val="0"/>
        </w:rPr>
      </w:pPr>
      <w:bookmarkStart w:id="72" w:name="Scenario13_FY"/>
      <w:bookmarkStart w:id="73" w:name="_Toc83633731"/>
      <w:r>
        <w:t>Scenario 1</w:t>
      </w:r>
      <w:r w:rsidR="004E34F9">
        <w:t>3</w:t>
      </w:r>
      <w:r>
        <w:t xml:space="preserve"> </w:t>
      </w:r>
      <w:bookmarkEnd w:id="72"/>
      <w:r w:rsidR="00D74A7C">
        <w:t>–</w:t>
      </w:r>
      <w:r w:rsidR="006E4E94">
        <w:t xml:space="preserve"> </w:t>
      </w:r>
      <w:r>
        <w:t xml:space="preserve">Health Provider </w:t>
      </w:r>
      <w:r w:rsidR="008D09B5">
        <w:t>to</w:t>
      </w:r>
      <w:r>
        <w:t xml:space="preserve"> Social Services Case Manager</w:t>
      </w:r>
      <w:r w:rsidR="004E34F9">
        <w:t xml:space="preserve"> – Physical Health</w:t>
      </w:r>
      <w:bookmarkEnd w:id="73"/>
    </w:p>
    <w:p w14:paraId="6784DF48" w14:textId="77777777" w:rsidR="004E34F9" w:rsidRDefault="004E34F9" w:rsidP="004E34F9">
      <w:pPr>
        <w:ind w:left="360"/>
        <w:rPr>
          <w:b/>
          <w:i/>
        </w:rPr>
      </w:pPr>
      <w:r w:rsidRPr="00FC2065">
        <w:rPr>
          <w:b/>
          <w:i/>
        </w:rPr>
        <w:t>Description</w:t>
      </w:r>
    </w:p>
    <w:p w14:paraId="6F76C890" w14:textId="2E719CAA" w:rsidR="004E34F9" w:rsidRDefault="004E34F9" w:rsidP="004E34F9">
      <w:pPr>
        <w:rPr>
          <w:color w:val="000000" w:themeColor="text1"/>
        </w:rPr>
      </w:pPr>
      <w:r w:rsidRPr="004E6106">
        <w:rPr>
          <w:color w:val="000000" w:themeColor="text1"/>
        </w:rPr>
        <w:t xml:space="preserve">A physical </w:t>
      </w:r>
      <w:hyperlink w:anchor="HealthProvider_Def" w:history="1">
        <w:r w:rsidRPr="00004486">
          <w:rPr>
            <w:rStyle w:val="Hyperlink"/>
          </w:rPr>
          <w:t>health provider</w:t>
        </w:r>
      </w:hyperlink>
      <w:r w:rsidRPr="004E6106">
        <w:rPr>
          <w:color w:val="000000" w:themeColor="text1"/>
        </w:rPr>
        <w:t xml:space="preserve"> needs </w:t>
      </w:r>
      <w:r>
        <w:rPr>
          <w:color w:val="000000" w:themeColor="text1"/>
        </w:rPr>
        <w:t xml:space="preserve">to share </w:t>
      </w:r>
      <w:hyperlink w:anchor="HealthInfo_Def" w:history="1">
        <w:r w:rsidRPr="00004486">
          <w:rPr>
            <w:rStyle w:val="Hyperlink"/>
          </w:rPr>
          <w:t>health information</w:t>
        </w:r>
      </w:hyperlink>
      <w:r w:rsidRPr="004E6106">
        <w:rPr>
          <w:color w:val="000000" w:themeColor="text1"/>
        </w:rPr>
        <w:t xml:space="preserve"> </w:t>
      </w:r>
      <w:r>
        <w:rPr>
          <w:color w:val="000000" w:themeColor="text1"/>
        </w:rPr>
        <w:t xml:space="preserve">with a </w:t>
      </w:r>
      <w:hyperlink w:anchor="Socialservicescasemanager_Def" w:history="1">
        <w:r w:rsidR="003F44CC" w:rsidRPr="003358F4">
          <w:rPr>
            <w:rStyle w:val="Hyperlink"/>
          </w:rPr>
          <w:t>social services case manager</w:t>
        </w:r>
      </w:hyperlink>
      <w:r w:rsidR="003F44CC" w:rsidRPr="003F44CC">
        <w:rPr>
          <w:color w:val="000000" w:themeColor="text1"/>
        </w:rPr>
        <w:t xml:space="preserve"> (</w:t>
      </w:r>
      <w:r>
        <w:rPr>
          <w:color w:val="000000" w:themeColor="text1"/>
        </w:rPr>
        <w:t>SSCM</w:t>
      </w:r>
      <w:r w:rsidR="003F44CC">
        <w:rPr>
          <w:color w:val="000000" w:themeColor="text1"/>
        </w:rPr>
        <w:t>)</w:t>
      </w:r>
      <w:r>
        <w:rPr>
          <w:color w:val="000000" w:themeColor="text1"/>
        </w:rPr>
        <w:t xml:space="preserve"> </w:t>
      </w:r>
      <w:r w:rsidRPr="004E6106">
        <w:rPr>
          <w:color w:val="000000" w:themeColor="text1"/>
        </w:rPr>
        <w:t>to</w:t>
      </w:r>
      <w:r w:rsidRPr="008D148D">
        <w:rPr>
          <w:color w:val="000000" w:themeColor="text1"/>
        </w:rPr>
        <w:t xml:space="preserve"> </w:t>
      </w:r>
      <w:r w:rsidRPr="004E6106">
        <w:rPr>
          <w:color w:val="000000" w:themeColor="text1"/>
        </w:rPr>
        <w:t xml:space="preserve">coordinate </w:t>
      </w:r>
      <w:hyperlink w:anchor="Treatment_Def" w:history="1">
        <w:r w:rsidRPr="00004486">
          <w:rPr>
            <w:rStyle w:val="Hyperlink"/>
          </w:rPr>
          <w:t>treatment</w:t>
        </w:r>
      </w:hyperlink>
      <w:r w:rsidRPr="004E6106">
        <w:rPr>
          <w:color w:val="000000" w:themeColor="text1"/>
        </w:rPr>
        <w:t xml:space="preserve"> for a </w:t>
      </w:r>
      <w:hyperlink w:anchor="Minors_HPtoHP_Sec" w:history="1">
        <w:r w:rsidRPr="00004486">
          <w:rPr>
            <w:rStyle w:val="Hyperlink"/>
          </w:rPr>
          <w:t>minor</w:t>
        </w:r>
      </w:hyperlink>
      <w:r>
        <w:rPr>
          <w:color w:val="000000" w:themeColor="text1"/>
        </w:rPr>
        <w:t xml:space="preserve"> </w:t>
      </w:r>
      <w:hyperlink w:anchor="Fosteryouth_Def" w:history="1">
        <w:r w:rsidRPr="00004486">
          <w:rPr>
            <w:rStyle w:val="Hyperlink"/>
          </w:rPr>
          <w:t>foster youth</w:t>
        </w:r>
      </w:hyperlink>
      <w:r w:rsidRPr="004E6106">
        <w:rPr>
          <w:color w:val="000000" w:themeColor="text1"/>
        </w:rPr>
        <w:t xml:space="preserve"> </w:t>
      </w:r>
      <w:r>
        <w:t xml:space="preserve">or </w:t>
      </w:r>
      <w:hyperlink w:anchor="Nonminordependent_Def" w:history="1">
        <w:r w:rsidR="008853A2" w:rsidRPr="008853A2">
          <w:rPr>
            <w:rStyle w:val="Hyperlink"/>
          </w:rPr>
          <w:t>non-minor dependent</w:t>
        </w:r>
      </w:hyperlink>
      <w:r w:rsidR="008853A2">
        <w:t xml:space="preserve"> </w:t>
      </w:r>
      <w:r>
        <w:t>patient</w:t>
      </w:r>
      <w:r w:rsidRPr="004E6106">
        <w:rPr>
          <w:color w:val="000000" w:themeColor="text1"/>
        </w:rPr>
        <w:t xml:space="preserve">. </w:t>
      </w:r>
    </w:p>
    <w:p w14:paraId="4476CBD0" w14:textId="77777777" w:rsidR="005E1AF9" w:rsidRDefault="005E1AF9" w:rsidP="005E1AF9">
      <w:pPr>
        <w:spacing w:after="0"/>
      </w:pPr>
      <w:r>
        <w:t xml:space="preserve">For example: </w:t>
      </w:r>
    </w:p>
    <w:p w14:paraId="476C8EAB" w14:textId="5C10606B" w:rsidR="005E1AF9" w:rsidRDefault="005E1AF9" w:rsidP="005E1AF9">
      <w:pPr>
        <w:pStyle w:val="ListParagraph"/>
        <w:numPr>
          <w:ilvl w:val="0"/>
          <w:numId w:val="36"/>
        </w:numPr>
      </w:pPr>
      <w:r>
        <w:t>A</w:t>
      </w:r>
      <w:r w:rsidR="004E34F9">
        <w:t xml:space="preserve"> physical health provider may share information on injuries that occurred, services and supports needed for a foster youth living with </w:t>
      </w:r>
      <w:hyperlink w:anchor="Developmentaldisability_Def" w:history="1">
        <w:r w:rsidR="004E34F9" w:rsidRPr="00EE165C">
          <w:rPr>
            <w:rStyle w:val="Hyperlink"/>
          </w:rPr>
          <w:t>developmental disabilities</w:t>
        </w:r>
      </w:hyperlink>
      <w:r w:rsidR="004E34F9">
        <w:t xml:space="preserve">, or health </w:t>
      </w:r>
      <w:r w:rsidR="004E34F9" w:rsidRPr="005E1AF9">
        <w:t>information</w:t>
      </w:r>
      <w:r w:rsidR="004E34F9">
        <w:t xml:space="preserve"> for a foster youth who has an ongoing illness requi</w:t>
      </w:r>
      <w:r>
        <w:t>ring in-home medical equipment</w:t>
      </w:r>
    </w:p>
    <w:p w14:paraId="78787DCD" w14:textId="01EC6035" w:rsidR="00BB5FEF" w:rsidRPr="005E1AF9" w:rsidRDefault="005E1AF9" w:rsidP="005E1AF9">
      <w:pPr>
        <w:pStyle w:val="ListParagraph"/>
        <w:numPr>
          <w:ilvl w:val="0"/>
          <w:numId w:val="36"/>
        </w:numPr>
      </w:pPr>
      <w:r>
        <w:t>A</w:t>
      </w:r>
      <w:r w:rsidR="00BB5FEF" w:rsidRPr="005E1AF9">
        <w:t xml:space="preserve"> </w:t>
      </w:r>
      <w:r w:rsidR="003F44CC" w:rsidRPr="005E1AF9">
        <w:t>SSCM</w:t>
      </w:r>
      <w:r w:rsidR="00BB5FEF" w:rsidRPr="005E1AF9">
        <w:t xml:space="preserve"> may need to request health information related to any physical trauma or illness resulting from frequently changing situations, transitions </w:t>
      </w:r>
      <w:r>
        <w:t>or family relationships</w:t>
      </w:r>
    </w:p>
    <w:p w14:paraId="2DBA72ED" w14:textId="2F8F7954" w:rsidR="00BB5FEF" w:rsidRDefault="00BB5FEF" w:rsidP="00BB5FEF">
      <w:r>
        <w:t xml:space="preserve">The </w:t>
      </w:r>
      <w:r w:rsidRPr="00980095">
        <w:t>health information</w:t>
      </w:r>
      <w:r>
        <w:t xml:space="preserve"> that may be </w:t>
      </w:r>
      <w:hyperlink w:anchor="Disclose_Def" w:history="1">
        <w:r w:rsidRPr="00667BF3">
          <w:rPr>
            <w:rStyle w:val="Hyperlink"/>
          </w:rPr>
          <w:t>disclosed</w:t>
        </w:r>
      </w:hyperlink>
      <w:r>
        <w:t xml:space="preserve"> by a </w:t>
      </w:r>
      <w:r w:rsidRPr="008D148D">
        <w:t>health provider</w:t>
      </w:r>
      <w:r>
        <w:t xml:space="preserve"> varies depending on whether the </w:t>
      </w:r>
      <w:r w:rsidRPr="00D86A21">
        <w:t>health information</w:t>
      </w:r>
      <w:r w:rsidRPr="00BF5F10">
        <w:t xml:space="preserve"> is regulated by the Lanterman–Petris–Short </w:t>
      </w:r>
      <w:r w:rsidR="00004486">
        <w:t xml:space="preserve">Act </w:t>
      </w:r>
      <w:r w:rsidRPr="00BF5F10">
        <w:t>(LPS)</w:t>
      </w:r>
      <w:r>
        <w:t>, 42 C.F.R. Part 2</w:t>
      </w:r>
      <w:r w:rsidRPr="00BF5F10">
        <w:t xml:space="preserve">, the </w:t>
      </w:r>
      <w:r w:rsidRPr="00BF5F10">
        <w:rPr>
          <w:rFonts w:cs="Arial"/>
          <w:shd w:val="clear" w:color="auto" w:fill="FFFFFF"/>
        </w:rPr>
        <w:t xml:space="preserve">Health </w:t>
      </w:r>
      <w:r w:rsidRPr="00BB5FEF">
        <w:t>Insurance</w:t>
      </w:r>
      <w:r w:rsidRPr="00BF5F10">
        <w:rPr>
          <w:rFonts w:cs="Arial"/>
          <w:shd w:val="clear" w:color="auto" w:fill="FFFFFF"/>
        </w:rPr>
        <w:t xml:space="preserve"> Portability and Accountability Act (HIPAA), </w:t>
      </w:r>
      <w:r>
        <w:rPr>
          <w:rFonts w:cs="Arial"/>
          <w:shd w:val="clear" w:color="auto" w:fill="FFFFFF"/>
        </w:rPr>
        <w:t xml:space="preserve">Health and Safety Code Section 11845.5, </w:t>
      </w:r>
      <w:r w:rsidRPr="00BB5FEF">
        <w:t>and</w:t>
      </w:r>
      <w:r>
        <w:rPr>
          <w:rFonts w:cs="Arial"/>
          <w:shd w:val="clear" w:color="auto" w:fill="FFFFFF"/>
        </w:rPr>
        <w:t xml:space="preserve">/or the </w:t>
      </w:r>
      <w:r w:rsidRPr="00BF5F10">
        <w:rPr>
          <w:shd w:val="clear" w:color="auto" w:fill="FFFFFF"/>
        </w:rPr>
        <w:t>Confidentiality of Medical Information Act</w:t>
      </w:r>
      <w:r w:rsidRPr="00BF5F10">
        <w:rPr>
          <w:rStyle w:val="apple-converted-space"/>
          <w:shd w:val="clear" w:color="auto" w:fill="FFFFFF"/>
        </w:rPr>
        <w:t> </w:t>
      </w:r>
      <w:r w:rsidRPr="00BF5F10">
        <w:t>(CMIA)</w:t>
      </w:r>
      <w:r>
        <w:t>. This scenario only covers health information regulated by HIPAA and CMIA.</w:t>
      </w:r>
    </w:p>
    <w:p w14:paraId="13B4D12A" w14:textId="77777777" w:rsidR="004E34F9" w:rsidRPr="00FC2065" w:rsidRDefault="004E34F9" w:rsidP="004E34F9">
      <w:pPr>
        <w:ind w:left="360"/>
        <w:rPr>
          <w:b/>
          <w:i/>
        </w:rPr>
      </w:pPr>
    </w:p>
    <w:p w14:paraId="1AC8F6FA" w14:textId="77777777" w:rsidR="004E34F9" w:rsidRDefault="004E34F9" w:rsidP="004E34F9">
      <w:pPr>
        <w:ind w:left="720"/>
        <w:rPr>
          <w:b/>
          <w:i/>
        </w:rPr>
      </w:pPr>
      <w:r>
        <w:rPr>
          <w:noProof/>
        </w:rPr>
        <mc:AlternateContent>
          <mc:Choice Requires="wps">
            <w:drawing>
              <wp:inline distT="0" distB="0" distL="0" distR="0" wp14:anchorId="68FA2778" wp14:editId="5FC91809">
                <wp:extent cx="4823460" cy="852692"/>
                <wp:effectExtent l="0" t="0" r="15240" b="24130"/>
                <wp:docPr id="30" name="Text Box 30" title="What patient health information can a behavioral health provider share with the social services case manag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52692"/>
                        </a:xfrm>
                        <a:prstGeom prst="rect">
                          <a:avLst/>
                        </a:prstGeom>
                        <a:solidFill>
                          <a:srgbClr val="FFFFFF"/>
                        </a:solidFill>
                        <a:ln w="25400" cmpd="dbl">
                          <a:solidFill>
                            <a:schemeClr val="tx2">
                              <a:lumMod val="60000"/>
                              <a:lumOff val="40000"/>
                            </a:schemeClr>
                          </a:solidFill>
                          <a:miter lim="800000"/>
                          <a:headEnd/>
                          <a:tailEnd/>
                        </a:ln>
                      </wps:spPr>
                      <wps:txbx>
                        <w:txbxContent>
                          <w:p w14:paraId="26FD432A" w14:textId="10C53D05" w:rsidR="00B53E98" w:rsidRPr="001E0FBC" w:rsidRDefault="00B53E98" w:rsidP="00675F9E">
                            <w:pPr>
                              <w:spacing w:before="120"/>
                              <w:jc w:val="center"/>
                              <w:rPr>
                                <w:color w:val="0033CC"/>
                                <w:sz w:val="28"/>
                                <w:szCs w:val="28"/>
                              </w:rPr>
                            </w:pPr>
                            <w:r w:rsidRPr="001E0FBC">
                              <w:rPr>
                                <w:color w:val="0033CC"/>
                                <w:sz w:val="28"/>
                                <w:szCs w:val="28"/>
                              </w:rPr>
                              <w:t xml:space="preserve">What patient </w:t>
                            </w:r>
                            <w:r>
                              <w:rPr>
                                <w:color w:val="0033CC"/>
                                <w:sz w:val="28"/>
                                <w:szCs w:val="28"/>
                              </w:rPr>
                              <w:t xml:space="preserve">health </w:t>
                            </w:r>
                            <w:r w:rsidRPr="001E0FBC">
                              <w:rPr>
                                <w:color w:val="0033CC"/>
                                <w:sz w:val="28"/>
                                <w:szCs w:val="28"/>
                              </w:rPr>
                              <w:t xml:space="preserve">information </w:t>
                            </w:r>
                            <w:r>
                              <w:rPr>
                                <w:color w:val="0033CC"/>
                                <w:sz w:val="28"/>
                                <w:szCs w:val="28"/>
                              </w:rPr>
                              <w:t xml:space="preserve">can a physical health provider </w:t>
                            </w:r>
                            <w:r w:rsidRPr="001E0FBC">
                              <w:rPr>
                                <w:color w:val="0033CC"/>
                                <w:sz w:val="28"/>
                                <w:szCs w:val="28"/>
                              </w:rPr>
                              <w:t xml:space="preserve">share </w:t>
                            </w:r>
                            <w:r>
                              <w:rPr>
                                <w:color w:val="0033CC"/>
                                <w:sz w:val="28"/>
                                <w:szCs w:val="28"/>
                              </w:rPr>
                              <w:t>with a social services case manager</w:t>
                            </w:r>
                            <w:r w:rsidRPr="001E0FBC">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68FA2778" id="Text Box 30" o:spid="_x0000_s1050" type="#_x0000_t202" alt="Title: What patient health information can a behavioral health provider share with the social services case manager?" style="width:379.8pt;height:6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" strokecolor="#8496b0 [1951]" strokeweight="2pt">
                <v:stroke linestyle="thinThin"/>
                <v:textbox>
                  <w:txbxContent>
                    <w:p w14:paraId="26FD432A" w14:textId="10C53D05" w:rsidR="00B53E98" w:rsidRPr="001E0FBC" w:rsidRDefault="00B53E98" w:rsidP="00675F9E">
                      <w:pPr>
                        <w:spacing w:before="120"/>
                        <w:jc w:val="center"/>
                        <w:rPr>
                          <w:color w:val="0033CC"/>
                          <w:sz w:val="28"/>
                          <w:szCs w:val="28"/>
                        </w:rPr>
                      </w:pPr>
                      <w:r w:rsidRPr="001E0FBC">
                        <w:rPr>
                          <w:color w:val="0033CC"/>
                          <w:sz w:val="28"/>
                          <w:szCs w:val="28"/>
                        </w:rPr>
                        <w:t xml:space="preserve">What patient </w:t>
                      </w:r>
                      <w:r>
                        <w:rPr>
                          <w:color w:val="0033CC"/>
                          <w:sz w:val="28"/>
                          <w:szCs w:val="28"/>
                        </w:rPr>
                        <w:t xml:space="preserve">health </w:t>
                      </w:r>
                      <w:r w:rsidRPr="001E0FBC">
                        <w:rPr>
                          <w:color w:val="0033CC"/>
                          <w:sz w:val="28"/>
                          <w:szCs w:val="28"/>
                        </w:rPr>
                        <w:t xml:space="preserve">information </w:t>
                      </w:r>
                      <w:r>
                        <w:rPr>
                          <w:color w:val="0033CC"/>
                          <w:sz w:val="28"/>
                          <w:szCs w:val="28"/>
                        </w:rPr>
                        <w:t xml:space="preserve">can a physical health provider </w:t>
                      </w:r>
                      <w:r w:rsidRPr="001E0FBC">
                        <w:rPr>
                          <w:color w:val="0033CC"/>
                          <w:sz w:val="28"/>
                          <w:szCs w:val="28"/>
                        </w:rPr>
                        <w:t xml:space="preserve">share </w:t>
                      </w:r>
                      <w:r>
                        <w:rPr>
                          <w:color w:val="0033CC"/>
                          <w:sz w:val="28"/>
                          <w:szCs w:val="28"/>
                        </w:rPr>
                        <w:t>with a social services case manager</w:t>
                      </w:r>
                      <w:r w:rsidRPr="001E0FBC">
                        <w:rPr>
                          <w:color w:val="0033CC"/>
                          <w:sz w:val="28"/>
                          <w:szCs w:val="28"/>
                        </w:rPr>
                        <w:t>?</w:t>
                      </w:r>
                    </w:p>
                  </w:txbxContent>
                </v:textbox>
                <w10:anchorlock/>
              </v:shape>
            </w:pict>
          </mc:Fallback>
        </mc:AlternateContent>
      </w:r>
    </w:p>
    <w:p w14:paraId="6197F361" w14:textId="57009C80" w:rsidR="004E34F9" w:rsidRDefault="004E34F9" w:rsidP="004E34F9">
      <w:pPr>
        <w:ind w:left="720"/>
        <w:rPr>
          <w:b/>
          <w:i/>
        </w:rPr>
      </w:pPr>
    </w:p>
    <w:p w14:paraId="4D80C173" w14:textId="77777777" w:rsidR="009E130F" w:rsidRDefault="009E130F" w:rsidP="004E34F9">
      <w:pPr>
        <w:ind w:left="720"/>
        <w:rPr>
          <w:b/>
          <w:i/>
        </w:rPr>
      </w:pPr>
    </w:p>
    <w:p w14:paraId="1D60B11F" w14:textId="77777777" w:rsidR="004E34F9" w:rsidRDefault="004E34F9" w:rsidP="004E34F9">
      <w:pPr>
        <w:ind w:left="720"/>
        <w:rPr>
          <w:u w:val="single"/>
        </w:rPr>
      </w:pPr>
      <w:r w:rsidRPr="002A01C0">
        <w:rPr>
          <w:rFonts w:cs="Segoe Print"/>
          <w:noProof/>
        </w:rPr>
        <mc:AlternateContent>
          <mc:Choice Requires="wps">
            <w:drawing>
              <wp:inline distT="0" distB="0" distL="0" distR="0" wp14:anchorId="40ABEB42" wp14:editId="00337705">
                <wp:extent cx="4901610" cy="1540412"/>
                <wp:effectExtent l="0" t="0" r="13335" b="22225"/>
                <wp:docPr id="31" name="Text Box 2"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610" cy="1540412"/>
                        </a:xfrm>
                        <a:prstGeom prst="rect">
                          <a:avLst/>
                        </a:prstGeom>
                        <a:solidFill>
                          <a:srgbClr val="FFFFFF"/>
                        </a:solidFill>
                        <a:ln w="9525">
                          <a:solidFill>
                            <a:srgbClr val="000000"/>
                          </a:solidFill>
                          <a:miter lim="800000"/>
                          <a:headEnd/>
                          <a:tailEnd/>
                        </a:ln>
                      </wps:spPr>
                      <wps:txbx>
                        <w:txbxContent>
                          <w:p w14:paraId="576CFAF5" w14:textId="77777777" w:rsidR="00B53E98" w:rsidRPr="00654551" w:rsidRDefault="00B53E98" w:rsidP="004E34F9">
                            <w:pPr>
                              <w:rPr>
                                <w:szCs w:val="20"/>
                              </w:rPr>
                            </w:pPr>
                            <w:r w:rsidRPr="00654551">
                              <w:rPr>
                                <w:szCs w:val="20"/>
                              </w:rPr>
                              <w:t>Important Scenario Guidance Assumptions:</w:t>
                            </w:r>
                          </w:p>
                          <w:p w14:paraId="0AE47C19" w14:textId="2A3A3293" w:rsidR="00B53E98" w:rsidRDefault="00B53E98" w:rsidP="009E130F">
                            <w:pPr>
                              <w:pStyle w:val="ListParagraph"/>
                              <w:numPr>
                                <w:ilvl w:val="0"/>
                                <w:numId w:val="34"/>
                              </w:numPr>
                              <w:spacing w:after="0" w:line="276" w:lineRule="auto"/>
                              <w:rPr>
                                <w:szCs w:val="20"/>
                              </w:rPr>
                            </w:pPr>
                            <w:r w:rsidRPr="009E130F">
                              <w:t>Patient</w:t>
                            </w:r>
                            <w:r>
                              <w:rPr>
                                <w:szCs w:val="20"/>
                              </w:rPr>
                              <w:t xml:space="preserve"> is a foster youth </w:t>
                            </w:r>
                            <w:r w:rsidRPr="004D4D18">
                              <w:rPr>
                                <w:szCs w:val="20"/>
                              </w:rPr>
                              <w:t>minor</w:t>
                            </w:r>
                            <w:r>
                              <w:rPr>
                                <w:szCs w:val="20"/>
                              </w:rPr>
                              <w:t xml:space="preserve"> or a non-minor dependent</w:t>
                            </w:r>
                          </w:p>
                          <w:p w14:paraId="7A797E8E" w14:textId="77777777" w:rsidR="00B53E98" w:rsidRDefault="00B53E98" w:rsidP="009E130F">
                            <w:pPr>
                              <w:pStyle w:val="ListParagraph"/>
                              <w:numPr>
                                <w:ilvl w:val="0"/>
                                <w:numId w:val="34"/>
                              </w:numPr>
                              <w:spacing w:after="0" w:line="276" w:lineRule="auto"/>
                              <w:rPr>
                                <w:szCs w:val="20"/>
                              </w:rPr>
                            </w:pPr>
                            <w:r w:rsidRPr="009E130F">
                              <w:t>There</w:t>
                            </w:r>
                            <w:r w:rsidRPr="00654551">
                              <w:rPr>
                                <w:szCs w:val="20"/>
                              </w:rPr>
                              <w:t xml:space="preserve"> is no </w:t>
                            </w:r>
                            <w:r w:rsidRPr="00DF4092">
                              <w:rPr>
                                <w:szCs w:val="20"/>
                              </w:rPr>
                              <w:t xml:space="preserve">patient or </w:t>
                            </w:r>
                            <w:hyperlink w:anchor="Patientsrepresentative_Def" w:history="1">
                              <w:r w:rsidRPr="00667BF3">
                                <w:rPr>
                                  <w:rStyle w:val="Hyperlink"/>
                                  <w:szCs w:val="20"/>
                                </w:rPr>
                                <w:t>patient’s representative</w:t>
                              </w:r>
                            </w:hyperlink>
                            <w:r w:rsidRPr="00DF4092">
                              <w:rPr>
                                <w:szCs w:val="20"/>
                              </w:rPr>
                              <w:t xml:space="preserve"> </w:t>
                            </w:r>
                            <w:hyperlink w:anchor="Authorization_Def" w:history="1">
                              <w:r w:rsidRPr="00667BF3">
                                <w:rPr>
                                  <w:rStyle w:val="Hyperlink"/>
                                  <w:szCs w:val="20"/>
                                </w:rPr>
                                <w:t>authorization</w:t>
                              </w:r>
                            </w:hyperlink>
                          </w:p>
                          <w:p w14:paraId="21F905A0" w14:textId="48D07F93" w:rsidR="00B53E98" w:rsidRPr="007E5D01" w:rsidRDefault="00B53E98" w:rsidP="009E130F">
                            <w:pPr>
                              <w:pStyle w:val="ListParagraph"/>
                              <w:numPr>
                                <w:ilvl w:val="0"/>
                                <w:numId w:val="34"/>
                              </w:numPr>
                              <w:spacing w:after="0" w:line="276" w:lineRule="auto"/>
                              <w:rPr>
                                <w:szCs w:val="20"/>
                              </w:rPr>
                            </w:pPr>
                            <w:r w:rsidRPr="009E130F">
                              <w:t>There</w:t>
                            </w:r>
                            <w:r w:rsidRPr="007E5D01">
                              <w:rPr>
                                <w:szCs w:val="20"/>
                              </w:rPr>
                              <w:t xml:space="preserve"> is no medical emergency</w:t>
                            </w:r>
                          </w:p>
                          <w:p w14:paraId="294F2C23" w14:textId="476913F7" w:rsidR="00B53E98" w:rsidRPr="00594E7D" w:rsidRDefault="00B53E98" w:rsidP="00594E7D">
                            <w:pPr>
                              <w:pStyle w:val="ListParagraph"/>
                              <w:numPr>
                                <w:ilvl w:val="0"/>
                                <w:numId w:val="34"/>
                              </w:numPr>
                              <w:spacing w:after="0" w:line="276" w:lineRule="auto"/>
                            </w:pPr>
                            <w:r>
                              <w:t>Organizations participating in this information exchange are not subject to California Consumer Privacy Act</w:t>
                            </w:r>
                          </w:p>
                        </w:txbxContent>
                      </wps:txbx>
                      <wps:bodyPr rot="0" vert="horz" wrap="square" lIns="91440" tIns="45720" rIns="91440" bIns="45720" anchor="t" anchorCtr="0">
                        <a:noAutofit/>
                      </wps:bodyPr>
                    </wps:wsp>
                  </a:graphicData>
                </a:graphic>
              </wp:inline>
            </w:drawing>
          </mc:Choice>
          <mc:Fallback>
            <w:pict>
              <v:shape w14:anchorId="40ABEB42" id="_x0000_s1051" type="#_x0000_t202" alt="Title: Important Scenario Guidance Assumptions: - Description: • There is no patient or patient representative authorization&#10;• There is no medical emergency&#10;• There is no court order&#10;" style="width:385.95pt;height:1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">
                <v:textbox>
                  <w:txbxContent>
                    <w:p w14:paraId="576CFAF5" w14:textId="77777777" w:rsidR="00B53E98" w:rsidRPr="00654551" w:rsidRDefault="00B53E98" w:rsidP="004E34F9">
                      <w:pPr>
                        <w:rPr>
                          <w:szCs w:val="20"/>
                        </w:rPr>
                      </w:pPr>
                      <w:r w:rsidRPr="00654551">
                        <w:rPr>
                          <w:szCs w:val="20"/>
                        </w:rPr>
                        <w:t>Important Scenario Guidance Assumptions:</w:t>
                      </w:r>
                    </w:p>
                    <w:p w14:paraId="0AE47C19" w14:textId="2A3A3293" w:rsidR="00B53E98" w:rsidRDefault="00B53E98" w:rsidP="009E130F">
                      <w:pPr>
                        <w:pStyle w:val="ListParagraph"/>
                        <w:numPr>
                          <w:ilvl w:val="0"/>
                          <w:numId w:val="34"/>
                        </w:numPr>
                        <w:spacing w:after="0" w:line="276" w:lineRule="auto"/>
                        <w:rPr>
                          <w:szCs w:val="20"/>
                        </w:rPr>
                      </w:pPr>
                      <w:r w:rsidRPr="009E130F">
                        <w:t>Patient</w:t>
                      </w:r>
                      <w:r>
                        <w:rPr>
                          <w:szCs w:val="20"/>
                        </w:rPr>
                        <w:t xml:space="preserve"> is a foster youth </w:t>
                      </w:r>
                      <w:r w:rsidRPr="004D4D18">
                        <w:rPr>
                          <w:szCs w:val="20"/>
                        </w:rPr>
                        <w:t>minor</w:t>
                      </w:r>
                      <w:r>
                        <w:rPr>
                          <w:szCs w:val="20"/>
                        </w:rPr>
                        <w:t xml:space="preserve"> or a non-minor dependent</w:t>
                      </w:r>
                    </w:p>
                    <w:p w14:paraId="7A797E8E" w14:textId="77777777" w:rsidR="00B53E98" w:rsidRDefault="00B53E98" w:rsidP="009E130F">
                      <w:pPr>
                        <w:pStyle w:val="ListParagraph"/>
                        <w:numPr>
                          <w:ilvl w:val="0"/>
                          <w:numId w:val="34"/>
                        </w:numPr>
                        <w:spacing w:after="0" w:line="276" w:lineRule="auto"/>
                        <w:rPr>
                          <w:szCs w:val="20"/>
                        </w:rPr>
                      </w:pPr>
                      <w:r w:rsidRPr="009E130F">
                        <w:t>There</w:t>
                      </w:r>
                      <w:r w:rsidRPr="00654551">
                        <w:rPr>
                          <w:szCs w:val="20"/>
                        </w:rPr>
                        <w:t xml:space="preserve"> is no </w:t>
                      </w:r>
                      <w:r w:rsidRPr="00DF4092">
                        <w:rPr>
                          <w:szCs w:val="20"/>
                        </w:rPr>
                        <w:t xml:space="preserve">patient or </w:t>
                      </w:r>
                      <w:hyperlink w:anchor="Patientsrepresentative_Def" w:history="1">
                        <w:r w:rsidRPr="00667BF3">
                          <w:rPr>
                            <w:rStyle w:val="Hyperlink"/>
                            <w:szCs w:val="20"/>
                          </w:rPr>
                          <w:t>patient’s representative</w:t>
                        </w:r>
                      </w:hyperlink>
                      <w:r w:rsidRPr="00DF4092">
                        <w:rPr>
                          <w:szCs w:val="20"/>
                        </w:rPr>
                        <w:t xml:space="preserve"> </w:t>
                      </w:r>
                      <w:hyperlink w:anchor="Authorization_Def" w:history="1">
                        <w:r w:rsidRPr="00667BF3">
                          <w:rPr>
                            <w:rStyle w:val="Hyperlink"/>
                            <w:szCs w:val="20"/>
                          </w:rPr>
                          <w:t>authorization</w:t>
                        </w:r>
                      </w:hyperlink>
                    </w:p>
                    <w:p w14:paraId="21F905A0" w14:textId="48D07F93" w:rsidR="00B53E98" w:rsidRPr="007E5D01" w:rsidRDefault="00B53E98" w:rsidP="009E130F">
                      <w:pPr>
                        <w:pStyle w:val="ListParagraph"/>
                        <w:numPr>
                          <w:ilvl w:val="0"/>
                          <w:numId w:val="34"/>
                        </w:numPr>
                        <w:spacing w:after="0" w:line="276" w:lineRule="auto"/>
                        <w:rPr>
                          <w:szCs w:val="20"/>
                        </w:rPr>
                      </w:pPr>
                      <w:r w:rsidRPr="009E130F">
                        <w:t>There</w:t>
                      </w:r>
                      <w:r w:rsidRPr="007E5D01">
                        <w:rPr>
                          <w:szCs w:val="20"/>
                        </w:rPr>
                        <w:t xml:space="preserve"> is no medical emergency</w:t>
                      </w:r>
                    </w:p>
                    <w:p w14:paraId="294F2C23" w14:textId="476913F7" w:rsidR="00B53E98" w:rsidRPr="00594E7D" w:rsidRDefault="00B53E98" w:rsidP="00594E7D">
                      <w:pPr>
                        <w:pStyle w:val="ListParagraph"/>
                        <w:numPr>
                          <w:ilvl w:val="0"/>
                          <w:numId w:val="34"/>
                        </w:numPr>
                        <w:spacing w:after="0" w:line="276" w:lineRule="auto"/>
                      </w:pPr>
                      <w:r>
                        <w:t>Organizations participating in this information exchange are not subject to California Consumer Privacy Act</w:t>
                      </w:r>
                    </w:p>
                  </w:txbxContent>
                </v:textbox>
                <w10:anchorlock/>
              </v:shape>
            </w:pict>
          </mc:Fallback>
        </mc:AlternateContent>
      </w:r>
    </w:p>
    <w:p w14:paraId="2177C6C8" w14:textId="77777777" w:rsidR="004E34F9" w:rsidRDefault="004E34F9" w:rsidP="004E34F9">
      <w:pPr>
        <w:rPr>
          <w:b/>
        </w:rPr>
        <w:sectPr w:rsidR="004E34F9" w:rsidSect="0008384A">
          <w:headerReference w:type="even" r:id="rId44"/>
          <w:headerReference w:type="default" r:id="rId45"/>
          <w:headerReference w:type="first" r:id="rId46"/>
          <w:pgSz w:w="12240" w:h="15840"/>
          <w:pgMar w:top="1440" w:right="1440" w:bottom="1440" w:left="1440" w:header="720" w:footer="720" w:gutter="0"/>
          <w:cols w:space="720"/>
          <w:docGrid w:linePitch="360"/>
        </w:sectPr>
      </w:pPr>
    </w:p>
    <w:p w14:paraId="1C3C49B7" w14:textId="509E5C05" w:rsidR="004E34F9" w:rsidRDefault="004E34F9" w:rsidP="004E34F9">
      <w:pPr>
        <w:rPr>
          <w:b/>
          <w:i/>
        </w:rPr>
      </w:pPr>
      <w:r w:rsidRPr="003D25FA">
        <w:rPr>
          <w:b/>
          <w:i/>
        </w:rPr>
        <w:t>Graphic</w:t>
      </w:r>
      <w:r>
        <w:rPr>
          <w:b/>
          <w:i/>
        </w:rPr>
        <w:t xml:space="preserve"> – </w:t>
      </w:r>
      <w:r w:rsidRPr="005B04E6">
        <w:rPr>
          <w:b/>
          <w:i/>
        </w:rPr>
        <w:t xml:space="preserve">Health </w:t>
      </w:r>
      <w:r>
        <w:rPr>
          <w:b/>
          <w:i/>
        </w:rPr>
        <w:t xml:space="preserve">Provider </w:t>
      </w:r>
      <w:r w:rsidR="00BA7701">
        <w:rPr>
          <w:b/>
          <w:i/>
        </w:rPr>
        <w:t>to</w:t>
      </w:r>
      <w:r w:rsidRPr="005B04E6">
        <w:rPr>
          <w:b/>
          <w:i/>
        </w:rPr>
        <w:t xml:space="preserve"> </w:t>
      </w:r>
      <w:r w:rsidRPr="003B30F3">
        <w:rPr>
          <w:b/>
          <w:i/>
        </w:rPr>
        <w:t>Social Services Case Manager</w:t>
      </w:r>
      <w:r w:rsidR="00AA1B1A">
        <w:rPr>
          <w:b/>
          <w:i/>
        </w:rPr>
        <w:t xml:space="preserve"> – Physical Health</w:t>
      </w:r>
    </w:p>
    <w:p w14:paraId="143CEBA4" w14:textId="7F890905" w:rsidR="00ED67B2" w:rsidRDefault="00936FC3" w:rsidP="00ED67B2">
      <w:r>
        <w:object w:dxaOrig="8921" w:dyaOrig="11231" w14:anchorId="4DB6972F">
          <v:shape id="_x0000_i1036" type="#_x0000_t75" alt="Graphic for Health Provider to Social Services Case Manager (SSCM) - Physicial Health&#10;The graphic begins with a SSCM needs foster youth's health information for treatment or coordination of care purposes.&#10;A decision diamond follows asking - is the foster youth a minor?&#10;If YES, is the SSCM a county social worker or foster care public health nurse?  If YES,  health information may be shared. &#10;If NO (to both the is the foster youth a minor and the SSCM a county social worker or foster care public health nurse), the next decision diamond asks - is the SSCM a clinical social worker or certified health provider?  If If YES, health information may be shared. If NO, the health information may be shared with an authorization." style="width:447.65pt;height:560.35pt" o:ole="">
            <v:imagedata r:id="rId47" o:title=""/>
          </v:shape>
          <o:OLEObject Type="Embed" ProgID="Visio.Drawing.15" ShapeID="_x0000_i1036" DrawAspect="Content" ObjectID="_1694247434" r:id="rId48"/>
        </w:object>
      </w:r>
    </w:p>
    <w:p w14:paraId="323ADB7A" w14:textId="77777777" w:rsidR="00ED67B2" w:rsidRDefault="00ED67B2">
      <w:pPr>
        <w:spacing w:after="160" w:line="259" w:lineRule="auto"/>
      </w:pPr>
      <w:r>
        <w:br w:type="page"/>
      </w:r>
    </w:p>
    <w:p w14:paraId="127672B9" w14:textId="393C26E4" w:rsidR="004E34F9" w:rsidRPr="00E02446" w:rsidRDefault="004E34F9" w:rsidP="00ED67B2">
      <w:pPr>
        <w:rPr>
          <w:rFonts w:eastAsiaTheme="majorEastAsia"/>
          <w:b/>
          <w:i/>
        </w:rPr>
      </w:pPr>
      <w:r w:rsidRPr="00E02446">
        <w:rPr>
          <w:rFonts w:eastAsiaTheme="majorEastAsia"/>
          <w:b/>
          <w:i/>
        </w:rPr>
        <w:t xml:space="preserve">Scenario </w:t>
      </w:r>
      <w:r w:rsidRPr="00310A23">
        <w:rPr>
          <w:rFonts w:eastAsiaTheme="majorEastAsia"/>
          <w:b/>
          <w:i/>
        </w:rPr>
        <w:t xml:space="preserve">Guidance – </w:t>
      </w:r>
      <w:r w:rsidRPr="00310A23">
        <w:rPr>
          <w:b/>
          <w:i/>
        </w:rPr>
        <w:t xml:space="preserve">Health Provider </w:t>
      </w:r>
      <w:r w:rsidR="00BA7701">
        <w:rPr>
          <w:b/>
          <w:i/>
        </w:rPr>
        <w:t>to</w:t>
      </w:r>
      <w:r>
        <w:rPr>
          <w:b/>
        </w:rPr>
        <w:t xml:space="preserve"> </w:t>
      </w:r>
      <w:r w:rsidRPr="003B30F3">
        <w:rPr>
          <w:b/>
          <w:i/>
        </w:rPr>
        <w:t>Social Services Case Manager</w:t>
      </w:r>
      <w:r w:rsidR="00AA1B1A">
        <w:rPr>
          <w:b/>
          <w:i/>
        </w:rPr>
        <w:t xml:space="preserve"> – Physical Health</w:t>
      </w:r>
    </w:p>
    <w:p w14:paraId="651BCBD1" w14:textId="57E4EB63" w:rsidR="004E34F9" w:rsidRDefault="004E34F9" w:rsidP="004E34F9">
      <w:r>
        <w:t xml:space="preserve">While federal law treats the health information of minor foster youth the same as adult </w:t>
      </w:r>
      <w:r w:rsidR="008853A2">
        <w:t>non-minor dependents</w:t>
      </w:r>
      <w:r>
        <w:t xml:space="preserve">, California law does not. </w:t>
      </w:r>
      <w:r w:rsidRPr="00115EEB">
        <w:t xml:space="preserve">Because multiple personnel need </w:t>
      </w:r>
      <w:r>
        <w:t>to</w:t>
      </w:r>
      <w:r w:rsidRPr="00115EEB">
        <w:t xml:space="preserve"> </w:t>
      </w:r>
      <w:r w:rsidR="002669C1">
        <w:t>coordinate health</w:t>
      </w:r>
      <w:r w:rsidRPr="00C15F17">
        <w:t>care</w:t>
      </w:r>
      <w:r>
        <w:t xml:space="preserve"> for minor foster youth</w:t>
      </w:r>
      <w:r w:rsidRPr="00115EEB">
        <w:t xml:space="preserve">, California law permits access to minor foster youth </w:t>
      </w:r>
      <w:r>
        <w:t xml:space="preserve">health </w:t>
      </w:r>
      <w:r w:rsidRPr="00115EEB">
        <w:t xml:space="preserve">information more broadly than for </w:t>
      </w:r>
      <w:r w:rsidR="008853A2">
        <w:t>non-minor dependent</w:t>
      </w:r>
      <w:r w:rsidRPr="00115EEB">
        <w:t>.</w:t>
      </w:r>
    </w:p>
    <w:p w14:paraId="37F43B41" w14:textId="728E4441" w:rsidR="000E6458" w:rsidRDefault="004E34F9" w:rsidP="00ED67B2">
      <w:pPr>
        <w:pStyle w:val="ListParagraph"/>
        <w:numPr>
          <w:ilvl w:val="0"/>
          <w:numId w:val="36"/>
        </w:numPr>
      </w:pPr>
      <w:r>
        <w:t xml:space="preserve">For a minor foster youth, a SSCM </w:t>
      </w:r>
      <w:r w:rsidRPr="00627B0E">
        <w:t xml:space="preserve">may receive </w:t>
      </w:r>
      <w:r w:rsidRPr="00D86A21">
        <w:t>health information</w:t>
      </w:r>
      <w:r w:rsidRPr="00627B0E">
        <w:t xml:space="preserve"> </w:t>
      </w:r>
      <w:r>
        <w:t xml:space="preserve">for </w:t>
      </w:r>
      <w:r w:rsidRPr="00980095">
        <w:t>treatment</w:t>
      </w:r>
      <w:r w:rsidR="000E6458">
        <w:t>.  However, if the minor foster youth has a right to consent to the treatment, then the SSCM must have an authorization from the patient</w:t>
      </w:r>
      <w:r w:rsidR="00ED67B2">
        <w:t xml:space="preserve"> or patient’s representative</w:t>
      </w:r>
      <w:r w:rsidR="000E6458">
        <w:t>.</w:t>
      </w:r>
    </w:p>
    <w:p w14:paraId="7666FBFF" w14:textId="61B80AE2" w:rsidR="004E34F9" w:rsidRPr="00FE11AE" w:rsidRDefault="004E34F9" w:rsidP="00ED67B2">
      <w:pPr>
        <w:pStyle w:val="ListParagraph"/>
        <w:numPr>
          <w:ilvl w:val="0"/>
          <w:numId w:val="36"/>
        </w:numPr>
        <w:spacing w:after="0"/>
      </w:pPr>
      <w:r>
        <w:t xml:space="preserve">A SSCM includes county social workers, foster care public health nurses, </w:t>
      </w:r>
      <w:r w:rsidR="00F06DFF">
        <w:t xml:space="preserve">or </w:t>
      </w:r>
      <w:r>
        <w:t>licensed clinical social workers.</w:t>
      </w:r>
      <w:r w:rsidRPr="00627B0E">
        <w:t xml:space="preserve"> </w:t>
      </w:r>
      <w:r>
        <w:t xml:space="preserve">Health information received by the SSCM may only be further disclosed for the purpose of treatment of the minor foster youth. </w:t>
      </w:r>
    </w:p>
    <w:p w14:paraId="1A04B68F" w14:textId="6C866B19" w:rsidR="00154F4B" w:rsidRPr="004C2E25" w:rsidRDefault="004E34F9" w:rsidP="00154F4B">
      <w:pPr>
        <w:spacing w:after="160" w:line="259" w:lineRule="auto"/>
        <w:rPr>
          <w:rFonts w:cs="Arial"/>
          <w:i/>
          <w:color w:val="808080" w:themeColor="background1" w:themeShade="80"/>
        </w:rPr>
      </w:pPr>
      <w:r w:rsidRPr="00D45BB5">
        <w:rPr>
          <w:rFonts w:cs="Arial"/>
          <w:i/>
          <w:color w:val="808080" w:themeColor="background1" w:themeShade="80"/>
        </w:rPr>
        <w:t>[45 C.F.R. §</w:t>
      </w:r>
      <w:r w:rsidR="000E6458" w:rsidRPr="00D45BB5">
        <w:rPr>
          <w:rFonts w:cs="Arial"/>
          <w:i/>
          <w:color w:val="808080" w:themeColor="background1" w:themeShade="80"/>
        </w:rPr>
        <w:t>§</w:t>
      </w:r>
      <w:r w:rsidRPr="00D45BB5">
        <w:rPr>
          <w:rFonts w:cs="Arial"/>
          <w:i/>
          <w:color w:val="808080" w:themeColor="background1" w:themeShade="80"/>
        </w:rPr>
        <w:t xml:space="preserve"> 164.506</w:t>
      </w:r>
      <w:r w:rsidR="00154F4B" w:rsidRPr="00D45BB5">
        <w:rPr>
          <w:rFonts w:cs="Arial"/>
          <w:i/>
          <w:color w:val="808080" w:themeColor="background1" w:themeShade="80"/>
        </w:rPr>
        <w:t>, 164.512(f)(1)(i) and (ii)(A)</w:t>
      </w:r>
      <w:r w:rsidRPr="00D45BB5">
        <w:rPr>
          <w:rFonts w:cs="Arial"/>
          <w:i/>
          <w:color w:val="808080" w:themeColor="background1" w:themeShade="80"/>
        </w:rPr>
        <w:t>; Cal. Civ. Code §§ 56.10(c)(1), 56.103</w:t>
      </w:r>
      <w:r w:rsidR="00154F4B" w:rsidRPr="00D45BB5">
        <w:rPr>
          <w:rFonts w:cs="Arial"/>
          <w:i/>
          <w:color w:val="808080" w:themeColor="background1" w:themeShade="80"/>
        </w:rPr>
        <w:t>; Cal. Welf. &amp; Inst. Code § 5328.04.]</w:t>
      </w:r>
    </w:p>
    <w:p w14:paraId="5774B79E" w14:textId="5113E128" w:rsidR="004E34F9" w:rsidRPr="00FE11AE" w:rsidRDefault="004E34F9" w:rsidP="004E34F9">
      <w:pPr>
        <w:spacing w:after="0"/>
        <w:rPr>
          <w:rFonts w:cs="Arial"/>
        </w:rPr>
      </w:pPr>
      <w:r w:rsidRPr="00FE11AE">
        <w:rPr>
          <w:rFonts w:cs="Arial"/>
        </w:rPr>
        <w:t xml:space="preserve">For </w:t>
      </w:r>
      <w:r>
        <w:rPr>
          <w:rFonts w:cs="Arial"/>
        </w:rPr>
        <w:t xml:space="preserve">both a minor foster youth and </w:t>
      </w:r>
      <w:r w:rsidR="008853A2">
        <w:rPr>
          <w:rFonts w:cs="Arial"/>
        </w:rPr>
        <w:t>non-minor dependent</w:t>
      </w:r>
      <w:r>
        <w:rPr>
          <w:rFonts w:cs="Arial"/>
        </w:rPr>
        <w:t>,</w:t>
      </w:r>
      <w:r>
        <w:t xml:space="preserve"> </w:t>
      </w:r>
      <w:r w:rsidRPr="00FE11AE">
        <w:rPr>
          <w:rFonts w:cs="Arial"/>
        </w:rPr>
        <w:t xml:space="preserve">a </w:t>
      </w:r>
      <w:r>
        <w:rPr>
          <w:rFonts w:cs="Arial"/>
        </w:rPr>
        <w:t>SSCM</w:t>
      </w:r>
      <w:r w:rsidRPr="00FE11AE">
        <w:rPr>
          <w:rFonts w:cs="Arial"/>
        </w:rPr>
        <w:t xml:space="preserve"> who is a licensed or certified health </w:t>
      </w:r>
      <w:r>
        <w:rPr>
          <w:rFonts w:cs="Arial"/>
        </w:rPr>
        <w:t>provider</w:t>
      </w:r>
      <w:r w:rsidRPr="00FE11AE">
        <w:rPr>
          <w:rFonts w:cs="Arial"/>
        </w:rPr>
        <w:t xml:space="preserve"> may receive health information for treatment. If the SSCM is not a licensed or certified health </w:t>
      </w:r>
      <w:r>
        <w:rPr>
          <w:rFonts w:cs="Arial"/>
        </w:rPr>
        <w:t>provider</w:t>
      </w:r>
      <w:r w:rsidRPr="00FE11AE">
        <w:rPr>
          <w:rFonts w:cs="Arial"/>
        </w:rPr>
        <w:t xml:space="preserve">, </w:t>
      </w:r>
      <w:r>
        <w:rPr>
          <w:rFonts w:cs="Arial"/>
        </w:rPr>
        <w:t xml:space="preserve">a patient’s </w:t>
      </w:r>
      <w:r w:rsidRPr="00FE11AE">
        <w:rPr>
          <w:rFonts w:cs="Arial"/>
        </w:rPr>
        <w:t xml:space="preserve">health information may be shared with </w:t>
      </w:r>
      <w:r>
        <w:rPr>
          <w:rFonts w:cs="Arial"/>
        </w:rPr>
        <w:t xml:space="preserve">a </w:t>
      </w:r>
      <w:r w:rsidRPr="00FE11AE">
        <w:rPr>
          <w:rFonts w:cs="Arial"/>
        </w:rPr>
        <w:t>patient or patient</w:t>
      </w:r>
      <w:r w:rsidR="00E75215">
        <w:rPr>
          <w:rFonts w:cs="Arial"/>
        </w:rPr>
        <w:t>’s</w:t>
      </w:r>
      <w:r w:rsidRPr="00FE11AE">
        <w:rPr>
          <w:rFonts w:cs="Arial"/>
        </w:rPr>
        <w:t xml:space="preserve"> </w:t>
      </w:r>
      <w:r w:rsidRPr="00C15F17">
        <w:t>representative</w:t>
      </w:r>
      <w:r w:rsidRPr="00FE11AE">
        <w:rPr>
          <w:rFonts w:cs="Arial"/>
        </w:rPr>
        <w:t xml:space="preserve"> authorization. </w:t>
      </w:r>
      <w:r>
        <w:rPr>
          <w:rFonts w:cs="Arial"/>
        </w:rPr>
        <w:t xml:space="preserve"> </w:t>
      </w:r>
    </w:p>
    <w:p w14:paraId="33B50011" w14:textId="77777777" w:rsidR="004E34F9" w:rsidRDefault="004E34F9" w:rsidP="004E34F9">
      <w:pPr>
        <w:spacing w:line="276" w:lineRule="auto"/>
        <w:rPr>
          <w:rFonts w:cs="Arial"/>
          <w:i/>
          <w:color w:val="808080" w:themeColor="background1" w:themeShade="80"/>
        </w:rPr>
      </w:pPr>
      <w:r w:rsidRPr="00627B0E">
        <w:rPr>
          <w:rFonts w:cs="Arial"/>
          <w:i/>
          <w:color w:val="808080" w:themeColor="background1" w:themeShade="80"/>
        </w:rPr>
        <w:t xml:space="preserve">[45 C.F.R. </w:t>
      </w:r>
      <w:r w:rsidRPr="00443AC0">
        <w:rPr>
          <w:rFonts w:cs="Arial"/>
          <w:i/>
          <w:color w:val="808080" w:themeColor="background1" w:themeShade="80"/>
        </w:rPr>
        <w:t>§</w:t>
      </w:r>
      <w:r w:rsidRPr="00627B0E">
        <w:rPr>
          <w:rFonts w:cs="Arial"/>
          <w:i/>
          <w:color w:val="808080" w:themeColor="background1" w:themeShade="80"/>
        </w:rPr>
        <w:t>§ 164.506</w:t>
      </w:r>
      <w:r>
        <w:rPr>
          <w:rFonts w:cs="Arial"/>
          <w:i/>
          <w:color w:val="808080" w:themeColor="background1" w:themeShade="80"/>
        </w:rPr>
        <w:t xml:space="preserve">, 164.508; Cal. Civ. Code </w:t>
      </w:r>
      <w:r w:rsidRPr="00443AC0">
        <w:rPr>
          <w:rFonts w:cs="Arial"/>
          <w:i/>
          <w:color w:val="808080" w:themeColor="background1" w:themeShade="80"/>
        </w:rPr>
        <w:t>§§</w:t>
      </w:r>
      <w:r>
        <w:rPr>
          <w:rFonts w:cs="Arial"/>
          <w:i/>
          <w:color w:val="808080" w:themeColor="background1" w:themeShade="80"/>
        </w:rPr>
        <w:t xml:space="preserve"> 56.10(c)(1), 56.11.</w:t>
      </w:r>
      <w:r w:rsidRPr="00627B0E">
        <w:rPr>
          <w:rFonts w:cs="Arial"/>
          <w:i/>
          <w:color w:val="808080" w:themeColor="background1" w:themeShade="80"/>
        </w:rPr>
        <w:t>]</w:t>
      </w:r>
    </w:p>
    <w:p w14:paraId="15436987" w14:textId="7B41F248" w:rsidR="00E134DB" w:rsidRDefault="004E34F9" w:rsidP="00E134DB">
      <w:pPr>
        <w:spacing w:after="0" w:line="259" w:lineRule="auto"/>
        <w:rPr>
          <w:rFonts w:cs="Arial"/>
        </w:rPr>
      </w:pPr>
      <w:r w:rsidRPr="00324821">
        <w:rPr>
          <w:rFonts w:cs="Arial"/>
          <w:b/>
          <w:i/>
        </w:rPr>
        <w:t>N</w:t>
      </w:r>
      <w:r>
        <w:rPr>
          <w:rFonts w:cs="Arial"/>
          <w:b/>
          <w:i/>
        </w:rPr>
        <w:t>ote</w:t>
      </w:r>
      <w:r w:rsidRPr="00324821">
        <w:rPr>
          <w:rFonts w:cs="Arial"/>
          <w:b/>
          <w:i/>
        </w:rPr>
        <w:t>:</w:t>
      </w:r>
      <w:r>
        <w:rPr>
          <w:rFonts w:cs="Arial"/>
          <w:i/>
        </w:rPr>
        <w:t xml:space="preserve"> </w:t>
      </w:r>
      <w:r w:rsidR="00ED67B2">
        <w:rPr>
          <w:rFonts w:cs="Arial"/>
        </w:rPr>
        <w:t>Re</w:t>
      </w:r>
      <w:r w:rsidRPr="00BB5FEF">
        <w:rPr>
          <w:rFonts w:cs="Arial"/>
        </w:rPr>
        <w:t xml:space="preserve">fer to </w:t>
      </w:r>
      <w:hyperlink w:anchor="Scenario14_FY" w:history="1">
        <w:r w:rsidR="000A4E55">
          <w:rPr>
            <w:rStyle w:val="Hyperlink"/>
            <w:rFonts w:cs="Arial"/>
          </w:rPr>
          <w:t>S</w:t>
        </w:r>
        <w:r w:rsidRPr="00BB5FEF">
          <w:rPr>
            <w:rStyle w:val="Hyperlink"/>
            <w:rFonts w:cs="Arial"/>
          </w:rPr>
          <w:t xml:space="preserve">cenario </w:t>
        </w:r>
        <w:r w:rsidR="00BB5FEF" w:rsidRPr="00BB5FEF">
          <w:rPr>
            <w:rStyle w:val="Hyperlink"/>
            <w:rFonts w:cs="Arial"/>
          </w:rPr>
          <w:t>14</w:t>
        </w:r>
        <w:r w:rsidR="00ED67B2">
          <w:rPr>
            <w:rStyle w:val="Hyperlink"/>
            <w:rFonts w:cs="Arial"/>
          </w:rPr>
          <w:t xml:space="preserve"> – </w:t>
        </w:r>
        <w:r w:rsidR="00BB5FEF" w:rsidRPr="00BB5FEF">
          <w:rPr>
            <w:rStyle w:val="Hyperlink"/>
            <w:rFonts w:cs="Arial"/>
          </w:rPr>
          <w:t>Behavioral</w:t>
        </w:r>
        <w:r w:rsidR="00ED67B2">
          <w:rPr>
            <w:rStyle w:val="Hyperlink"/>
            <w:rFonts w:cs="Arial"/>
          </w:rPr>
          <w:t xml:space="preserve"> </w:t>
        </w:r>
        <w:r w:rsidR="00BB5FEF" w:rsidRPr="00BB5FEF">
          <w:rPr>
            <w:rStyle w:val="Hyperlink"/>
            <w:rFonts w:cs="Arial"/>
          </w:rPr>
          <w:t>Health Provider to Social Services Case Manager (SSCM) – Mental Health</w:t>
        </w:r>
      </w:hyperlink>
      <w:r w:rsidR="00BB5FEF">
        <w:rPr>
          <w:rFonts w:cs="Arial"/>
        </w:rPr>
        <w:t xml:space="preserve"> </w:t>
      </w:r>
      <w:r w:rsidRPr="00BB5FEF">
        <w:rPr>
          <w:rFonts w:cs="Arial"/>
        </w:rPr>
        <w:t xml:space="preserve">for LPS and </w:t>
      </w:r>
      <w:hyperlink w:anchor="Scenario15_FY" w:history="1">
        <w:r w:rsidR="000A4E55">
          <w:rPr>
            <w:rStyle w:val="Hyperlink"/>
            <w:rFonts w:cs="Arial"/>
          </w:rPr>
          <w:t>S</w:t>
        </w:r>
        <w:r w:rsidRPr="00BB5FEF">
          <w:rPr>
            <w:rStyle w:val="Hyperlink"/>
            <w:rFonts w:cs="Arial"/>
          </w:rPr>
          <w:t xml:space="preserve">cenario </w:t>
        </w:r>
        <w:r w:rsidR="00BB5FEF" w:rsidRPr="00BB5FEF">
          <w:rPr>
            <w:rStyle w:val="Hyperlink"/>
            <w:rFonts w:cs="Arial"/>
          </w:rPr>
          <w:t>15</w:t>
        </w:r>
        <w:r w:rsidR="00ED67B2">
          <w:rPr>
            <w:rStyle w:val="Hyperlink"/>
            <w:rFonts w:cs="Arial"/>
          </w:rPr>
          <w:t xml:space="preserve"> – </w:t>
        </w:r>
        <w:r w:rsidR="00BB5FEF" w:rsidRPr="00BB5FEF">
          <w:rPr>
            <w:rStyle w:val="Hyperlink"/>
            <w:rFonts w:cs="Arial"/>
          </w:rPr>
          <w:t>Behavioral</w:t>
        </w:r>
        <w:r w:rsidR="00ED67B2">
          <w:rPr>
            <w:rStyle w:val="Hyperlink"/>
            <w:rFonts w:cs="Arial"/>
          </w:rPr>
          <w:t xml:space="preserve"> </w:t>
        </w:r>
        <w:r w:rsidR="00BB5FEF" w:rsidRPr="00BB5FEF">
          <w:rPr>
            <w:rStyle w:val="Hyperlink"/>
            <w:rFonts w:cs="Arial"/>
          </w:rPr>
          <w:t>Health Provider to Social Services Case Manager (SSCM) – Substance Use Disorder (SUD)</w:t>
        </w:r>
      </w:hyperlink>
      <w:r w:rsidR="00BB5FEF">
        <w:rPr>
          <w:rFonts w:cs="Arial"/>
        </w:rPr>
        <w:t xml:space="preserve"> </w:t>
      </w:r>
      <w:r w:rsidRPr="00BB5FEF">
        <w:rPr>
          <w:rFonts w:cs="Arial"/>
        </w:rPr>
        <w:t>for 42 C.F.R.</w:t>
      </w:r>
      <w:r w:rsidR="00606C3D">
        <w:rPr>
          <w:rFonts w:cs="Arial"/>
        </w:rPr>
        <w:t xml:space="preserve"> Part 2.</w:t>
      </w:r>
      <w:r w:rsidRPr="00BB5FEF">
        <w:rPr>
          <w:rFonts w:cs="Arial"/>
        </w:rPr>
        <w:t xml:space="preserve"> </w:t>
      </w:r>
    </w:p>
    <w:p w14:paraId="1AB502EB" w14:textId="77777777" w:rsidR="00E134DB" w:rsidRDefault="00E134DB" w:rsidP="00E134DB">
      <w:pPr>
        <w:spacing w:after="0" w:line="259" w:lineRule="auto"/>
        <w:rPr>
          <w:rFonts w:cs="Arial"/>
        </w:rPr>
      </w:pPr>
    </w:p>
    <w:p w14:paraId="535657E0" w14:textId="17124220" w:rsidR="00AD2062" w:rsidRPr="000E4798" w:rsidRDefault="00AD2062" w:rsidP="00AD2062">
      <w:pPr>
        <w:spacing w:after="0" w:line="259" w:lineRule="auto"/>
        <w:rPr>
          <w:shd w:val="clear" w:color="auto" w:fill="FFFFFF"/>
        </w:rPr>
      </w:pPr>
      <w:r w:rsidRPr="000E4798">
        <w:rPr>
          <w:shd w:val="clear" w:color="auto" w:fill="FFFFFF"/>
        </w:rPr>
        <w:t xml:space="preserve">Disclosures of health information not covered in this scenario, or the other scenarios in </w:t>
      </w:r>
      <w:r w:rsidR="008A520E">
        <w:rPr>
          <w:shd w:val="clear" w:color="auto" w:fill="FFFFFF"/>
        </w:rPr>
        <w:t>Foster Youth</w:t>
      </w:r>
      <w:r w:rsidRPr="000E4798">
        <w:rPr>
          <w:shd w:val="clear" w:color="auto" w:fill="FFFFFF"/>
        </w:rPr>
        <w:t>, may require a valid patient authorization.</w:t>
      </w:r>
    </w:p>
    <w:p w14:paraId="7E7F6E4A" w14:textId="3275FDE6" w:rsidR="00E134DB" w:rsidRDefault="00AD2062" w:rsidP="00AD2062">
      <w:pPr>
        <w:spacing w:after="160" w:line="259" w:lineRule="auto"/>
        <w:rPr>
          <w:rFonts w:cs="Arial"/>
          <w:i/>
          <w:color w:val="808080" w:themeColor="background1" w:themeShade="80"/>
        </w:rPr>
      </w:pPr>
      <w:r>
        <w:rPr>
          <w:rFonts w:cs="Arial"/>
          <w:i/>
          <w:color w:val="808080" w:themeColor="background1" w:themeShade="80"/>
        </w:rPr>
        <w:t xml:space="preserve"> </w:t>
      </w:r>
      <w:r w:rsidR="00E134DB">
        <w:rPr>
          <w:rFonts w:cs="Arial"/>
          <w:i/>
          <w:color w:val="808080" w:themeColor="background1" w:themeShade="80"/>
        </w:rPr>
        <w:t xml:space="preserve">[45 C.F.R. </w:t>
      </w:r>
      <w:r w:rsidR="00E134DB" w:rsidRPr="00970F46">
        <w:rPr>
          <w:rFonts w:cs="Arial"/>
          <w:i/>
          <w:color w:val="808080" w:themeColor="background1" w:themeShade="80"/>
        </w:rPr>
        <w:t>§</w:t>
      </w:r>
      <w:r w:rsidR="00E134DB">
        <w:rPr>
          <w:rFonts w:cs="Arial"/>
          <w:i/>
          <w:color w:val="808080" w:themeColor="background1" w:themeShade="80"/>
        </w:rPr>
        <w:t xml:space="preserve"> 164.508.]</w:t>
      </w:r>
    </w:p>
    <w:p w14:paraId="08E947E0" w14:textId="0BF03260" w:rsidR="004E34F9" w:rsidRPr="00AD0E76" w:rsidRDefault="004E34F9" w:rsidP="00E134DB">
      <w:pPr>
        <w:spacing w:line="276" w:lineRule="auto"/>
        <w:rPr>
          <w:b/>
          <w:i/>
        </w:rPr>
      </w:pPr>
      <w:r w:rsidRPr="00AD0E76">
        <w:rPr>
          <w:b/>
          <w:i/>
        </w:rPr>
        <w:t>Citations and Related Guidance</w:t>
      </w:r>
    </w:p>
    <w:p w14:paraId="07C46550" w14:textId="4B9EADF6" w:rsidR="00ED67B2" w:rsidRDefault="004E34F9" w:rsidP="004E34F9">
      <w:pPr>
        <w:pStyle w:val="ListParagraph"/>
        <w:numPr>
          <w:ilvl w:val="0"/>
          <w:numId w:val="45"/>
        </w:numPr>
        <w:ind w:left="720"/>
      </w:pPr>
      <w:r w:rsidRPr="00AD0E76">
        <w:t xml:space="preserve">45 C.F.R. </w:t>
      </w:r>
      <w:bookmarkStart w:id="74" w:name="_Hlk82764683"/>
      <w:r w:rsidRPr="00AD0E76">
        <w:t>§</w:t>
      </w:r>
      <w:bookmarkEnd w:id="74"/>
      <w:r w:rsidRPr="00AD0E76">
        <w:t xml:space="preserve"> 164.506</w:t>
      </w:r>
      <w:r w:rsidR="00ED67B2">
        <w:t>.</w:t>
      </w:r>
    </w:p>
    <w:p w14:paraId="78771F0F" w14:textId="0E4C0FAA" w:rsidR="004E34F9" w:rsidRDefault="00ED67B2" w:rsidP="004E34F9">
      <w:pPr>
        <w:pStyle w:val="ListParagraph"/>
        <w:numPr>
          <w:ilvl w:val="0"/>
          <w:numId w:val="45"/>
        </w:numPr>
        <w:ind w:left="720"/>
      </w:pPr>
      <w:r w:rsidRPr="00AD0E76">
        <w:t>45 C.F.R. §</w:t>
      </w:r>
      <w:r w:rsidR="004E34F9">
        <w:t xml:space="preserve"> 164.508</w:t>
      </w:r>
      <w:r w:rsidR="004E34F9" w:rsidRPr="00AD0E76">
        <w:t>.</w:t>
      </w:r>
    </w:p>
    <w:p w14:paraId="30DF5B7C" w14:textId="6F13D3A7" w:rsidR="00ED67B2" w:rsidRDefault="00C52251" w:rsidP="004E34F9">
      <w:pPr>
        <w:pStyle w:val="ListParagraph"/>
        <w:numPr>
          <w:ilvl w:val="0"/>
          <w:numId w:val="45"/>
        </w:numPr>
        <w:ind w:left="720"/>
      </w:pPr>
      <w:r>
        <w:t xml:space="preserve">45 C.F.R </w:t>
      </w:r>
      <w:r w:rsidRPr="00AD0E76">
        <w:t>§§</w:t>
      </w:r>
      <w:r>
        <w:t xml:space="preserve"> 164.512(f)(1)(i)</w:t>
      </w:r>
      <w:r w:rsidR="00ED67B2">
        <w:t xml:space="preserve"> and (ii)(A).</w:t>
      </w:r>
    </w:p>
    <w:p w14:paraId="0CEF759E" w14:textId="77777777" w:rsidR="004E34F9" w:rsidRPr="00AD0E76" w:rsidRDefault="004E34F9" w:rsidP="004E34F9">
      <w:pPr>
        <w:pStyle w:val="ListParagraph"/>
        <w:numPr>
          <w:ilvl w:val="0"/>
          <w:numId w:val="45"/>
        </w:numPr>
        <w:ind w:left="720"/>
      </w:pPr>
      <w:r w:rsidRPr="00AD0E76">
        <w:t>Cal. Civ. Code § 56.10(c)(1)</w:t>
      </w:r>
      <w:r>
        <w:t>.</w:t>
      </w:r>
    </w:p>
    <w:p w14:paraId="597FE8EB" w14:textId="77777777" w:rsidR="004E34F9" w:rsidRPr="00AD0E76" w:rsidRDefault="004E34F9" w:rsidP="004E34F9">
      <w:pPr>
        <w:pStyle w:val="ListParagraph"/>
        <w:numPr>
          <w:ilvl w:val="0"/>
          <w:numId w:val="45"/>
        </w:numPr>
        <w:ind w:left="720"/>
      </w:pPr>
      <w:r w:rsidRPr="00AD0E76">
        <w:t>Cal. Civ. Code § 56.11.</w:t>
      </w:r>
    </w:p>
    <w:p w14:paraId="1B1753E5" w14:textId="65FA3650" w:rsidR="004E34F9" w:rsidRDefault="004E34F9" w:rsidP="004E34F9">
      <w:pPr>
        <w:pStyle w:val="ListParagraph"/>
        <w:numPr>
          <w:ilvl w:val="0"/>
          <w:numId w:val="45"/>
        </w:numPr>
        <w:ind w:left="720"/>
      </w:pPr>
      <w:r w:rsidRPr="00AD0E76">
        <w:t>Cal. Civ. Code §§</w:t>
      </w:r>
      <w:r>
        <w:t xml:space="preserve"> 56.103</w:t>
      </w:r>
      <w:r w:rsidRPr="00AD0E76">
        <w:t>.</w:t>
      </w:r>
    </w:p>
    <w:p w14:paraId="761AA196" w14:textId="77777777" w:rsidR="00B53E98" w:rsidRDefault="00B53E98">
      <w:pPr>
        <w:spacing w:after="160" w:line="259" w:lineRule="auto"/>
      </w:pPr>
      <w:r>
        <w:br w:type="page"/>
      </w:r>
    </w:p>
    <w:p w14:paraId="4C9C748A" w14:textId="10285391" w:rsidR="00C52251" w:rsidRDefault="00C52251" w:rsidP="004E34F9">
      <w:pPr>
        <w:pStyle w:val="ListParagraph"/>
        <w:numPr>
          <w:ilvl w:val="0"/>
          <w:numId w:val="45"/>
        </w:numPr>
        <w:ind w:left="720"/>
      </w:pPr>
      <w:r>
        <w:t xml:space="preserve">Cal. Welf &amp; Inst. Code </w:t>
      </w:r>
      <w:r w:rsidRPr="00AD0E76">
        <w:t>§</w:t>
      </w:r>
      <w:r>
        <w:t xml:space="preserve"> 5328.04.</w:t>
      </w:r>
    </w:p>
    <w:p w14:paraId="49FE4143" w14:textId="77777777" w:rsidR="00B53E98" w:rsidRPr="00B53E98" w:rsidRDefault="00B53E98" w:rsidP="00CD21E2">
      <w:pPr>
        <w:pStyle w:val="ListParagraph"/>
        <w:numPr>
          <w:ilvl w:val="0"/>
          <w:numId w:val="45"/>
        </w:numPr>
        <w:spacing w:after="160" w:line="259" w:lineRule="auto"/>
        <w:ind w:left="720"/>
        <w:rPr>
          <w:rStyle w:val="Hyperlink"/>
          <w:rFonts w:eastAsiaTheme="majorEastAsia" w:cstheme="majorBidi"/>
          <w:b/>
          <w:i/>
          <w:color w:val="1F4E79" w:themeColor="accent1" w:themeShade="80"/>
          <w:u w:val="none"/>
        </w:rPr>
      </w:pPr>
      <w:hyperlink w:anchor="Scenario14_FY" w:history="1">
        <w:r>
          <w:rPr>
            <w:rStyle w:val="Hyperlink"/>
            <w:rFonts w:cs="Arial"/>
          </w:rPr>
          <w:t>S</w:t>
        </w:r>
        <w:r w:rsidRPr="00BB5FEF">
          <w:rPr>
            <w:rStyle w:val="Hyperlink"/>
            <w:rFonts w:cs="Arial"/>
          </w:rPr>
          <w:t>cenario 14</w:t>
        </w:r>
        <w:r>
          <w:rPr>
            <w:rStyle w:val="Hyperlink"/>
            <w:rFonts w:cs="Arial"/>
          </w:rPr>
          <w:t xml:space="preserve"> – </w:t>
        </w:r>
        <w:r w:rsidRPr="00BB5FEF">
          <w:rPr>
            <w:rStyle w:val="Hyperlink"/>
            <w:rFonts w:cs="Arial"/>
          </w:rPr>
          <w:t>Behavioral</w:t>
        </w:r>
        <w:r>
          <w:rPr>
            <w:rStyle w:val="Hyperlink"/>
            <w:rFonts w:cs="Arial"/>
          </w:rPr>
          <w:t xml:space="preserve"> </w:t>
        </w:r>
        <w:r w:rsidRPr="00BB5FEF">
          <w:rPr>
            <w:rStyle w:val="Hyperlink"/>
            <w:rFonts w:cs="Arial"/>
          </w:rPr>
          <w:t>Health Provider to Social Services Case Manager (SSCM) – Mental Health</w:t>
        </w:r>
      </w:hyperlink>
    </w:p>
    <w:p w14:paraId="4A72F4BE" w14:textId="77777777" w:rsidR="00B53E98" w:rsidRPr="00B53E98" w:rsidRDefault="00B53E98" w:rsidP="00CD21E2">
      <w:pPr>
        <w:pStyle w:val="ListParagraph"/>
        <w:numPr>
          <w:ilvl w:val="0"/>
          <w:numId w:val="45"/>
        </w:numPr>
        <w:spacing w:after="160" w:line="259" w:lineRule="auto"/>
        <w:ind w:left="720"/>
        <w:rPr>
          <w:rFonts w:eastAsiaTheme="majorEastAsia" w:cstheme="majorBidi"/>
          <w:b/>
          <w:i/>
          <w:color w:val="1F4E79" w:themeColor="accent1" w:themeShade="80"/>
        </w:rPr>
      </w:pPr>
      <w:hyperlink w:anchor="Scenario15_FY" w:history="1">
        <w:r>
          <w:rPr>
            <w:rStyle w:val="Hyperlink"/>
            <w:rFonts w:cs="Arial"/>
          </w:rPr>
          <w:t>S</w:t>
        </w:r>
        <w:r w:rsidRPr="00BB5FEF">
          <w:rPr>
            <w:rStyle w:val="Hyperlink"/>
            <w:rFonts w:cs="Arial"/>
          </w:rPr>
          <w:t>cenario 15</w:t>
        </w:r>
        <w:r>
          <w:rPr>
            <w:rStyle w:val="Hyperlink"/>
            <w:rFonts w:cs="Arial"/>
          </w:rPr>
          <w:t xml:space="preserve"> – </w:t>
        </w:r>
        <w:r w:rsidRPr="00BB5FEF">
          <w:rPr>
            <w:rStyle w:val="Hyperlink"/>
            <w:rFonts w:cs="Arial"/>
          </w:rPr>
          <w:t>Behavioral</w:t>
        </w:r>
        <w:r>
          <w:rPr>
            <w:rStyle w:val="Hyperlink"/>
            <w:rFonts w:cs="Arial"/>
          </w:rPr>
          <w:t xml:space="preserve"> </w:t>
        </w:r>
        <w:r w:rsidRPr="00BB5FEF">
          <w:rPr>
            <w:rStyle w:val="Hyperlink"/>
            <w:rFonts w:cs="Arial"/>
          </w:rPr>
          <w:t>Health Provider to Social Services Case Manager (SSCM) – Substance Use Disorder (SUD)</w:t>
        </w:r>
      </w:hyperlink>
      <w:r>
        <w:rPr>
          <w:rFonts w:cs="Arial"/>
        </w:rPr>
        <w:t xml:space="preserve"> </w:t>
      </w:r>
    </w:p>
    <w:p w14:paraId="2E0CD1D9" w14:textId="76D06A25" w:rsidR="004E34F9" w:rsidRPr="00ED67B2" w:rsidRDefault="00316562" w:rsidP="00CD21E2">
      <w:pPr>
        <w:pStyle w:val="ListParagraph"/>
        <w:numPr>
          <w:ilvl w:val="0"/>
          <w:numId w:val="45"/>
        </w:numPr>
        <w:spacing w:after="160" w:line="259" w:lineRule="auto"/>
        <w:ind w:left="720"/>
        <w:rPr>
          <w:rFonts w:eastAsiaTheme="majorEastAsia" w:cstheme="majorBidi"/>
          <w:b/>
          <w:i/>
          <w:color w:val="1F4E79" w:themeColor="accent1" w:themeShade="80"/>
        </w:rPr>
      </w:pPr>
      <w:hyperlink w:anchor="Appendix_2" w:history="1">
        <w:r w:rsidR="00BB5FEF" w:rsidRPr="00061533">
          <w:rPr>
            <w:rStyle w:val="Hyperlink"/>
          </w:rPr>
          <w:t xml:space="preserve">Appendix </w:t>
        </w:r>
        <w:r w:rsidR="00BB5FEF">
          <w:rPr>
            <w:rStyle w:val="Hyperlink"/>
          </w:rPr>
          <w:t>2</w:t>
        </w:r>
        <w:r w:rsidR="00BB5FEF" w:rsidRPr="00061533">
          <w:rPr>
            <w:rStyle w:val="Hyperlink"/>
          </w:rPr>
          <w:t xml:space="preserve"> – Patient Authorization for Use or Disclosure</w:t>
        </w:r>
      </w:hyperlink>
      <w:bookmarkStart w:id="75" w:name="_Scenario_13_–"/>
      <w:bookmarkStart w:id="76" w:name="_Toc72240340"/>
      <w:bookmarkEnd w:id="75"/>
      <w:r w:rsidR="004E34F9">
        <w:br w:type="page"/>
      </w:r>
    </w:p>
    <w:p w14:paraId="7F01B469" w14:textId="3557BAEC" w:rsidR="003553B9" w:rsidRDefault="003553B9" w:rsidP="003553B9">
      <w:pPr>
        <w:pStyle w:val="Heading6"/>
        <w:ind w:left="360"/>
      </w:pPr>
      <w:bookmarkStart w:id="77" w:name="Scenario14_FY"/>
      <w:bookmarkStart w:id="78" w:name="_Toc83633732"/>
      <w:r>
        <w:t>Scenario 1</w:t>
      </w:r>
      <w:r w:rsidR="004E34F9">
        <w:t>4</w:t>
      </w:r>
      <w:bookmarkEnd w:id="77"/>
      <w:r>
        <w:t xml:space="preserve"> – Behavioral Health Provider </w:t>
      </w:r>
      <w:r w:rsidR="008D09B5">
        <w:t>to</w:t>
      </w:r>
      <w:r>
        <w:t xml:space="preserve"> Social Services Case Manager – Mental Health</w:t>
      </w:r>
      <w:bookmarkEnd w:id="78"/>
      <w:r>
        <w:t xml:space="preserve"> </w:t>
      </w:r>
      <w:bookmarkEnd w:id="76"/>
    </w:p>
    <w:p w14:paraId="64122974" w14:textId="77777777" w:rsidR="004E34F9" w:rsidRDefault="004E34F9" w:rsidP="004E34F9">
      <w:pPr>
        <w:rPr>
          <w:b/>
          <w:sz w:val="2"/>
          <w:szCs w:val="2"/>
        </w:rPr>
      </w:pPr>
    </w:p>
    <w:p w14:paraId="27CD30F1" w14:textId="77777777" w:rsidR="004E34F9" w:rsidRDefault="004E34F9" w:rsidP="004E34F9">
      <w:pPr>
        <w:ind w:left="360"/>
        <w:rPr>
          <w:b/>
          <w:i/>
        </w:rPr>
      </w:pPr>
      <w:r w:rsidRPr="00FC2065">
        <w:rPr>
          <w:b/>
          <w:i/>
        </w:rPr>
        <w:t>Description</w:t>
      </w:r>
    </w:p>
    <w:p w14:paraId="05DB5350" w14:textId="68DE7769" w:rsidR="004E34F9" w:rsidRDefault="004E34F9" w:rsidP="004E34F9">
      <w:pPr>
        <w:rPr>
          <w:color w:val="000000" w:themeColor="text1"/>
        </w:rPr>
      </w:pPr>
      <w:r w:rsidRPr="004E6106">
        <w:rPr>
          <w:color w:val="000000" w:themeColor="text1"/>
        </w:rPr>
        <w:t xml:space="preserve">A </w:t>
      </w:r>
      <w:hyperlink w:anchor="Behavioralhealth_Def" w:history="1">
        <w:r w:rsidRPr="00F000FE">
          <w:rPr>
            <w:rStyle w:val="Hyperlink"/>
          </w:rPr>
          <w:t>behavioral health</w:t>
        </w:r>
      </w:hyperlink>
      <w:r w:rsidRPr="0048445A">
        <w:t xml:space="preserve"> provider</w:t>
      </w:r>
      <w:r w:rsidRPr="004E6106">
        <w:rPr>
          <w:color w:val="000000" w:themeColor="text1"/>
        </w:rPr>
        <w:t xml:space="preserve"> needs </w:t>
      </w:r>
      <w:r>
        <w:rPr>
          <w:color w:val="000000" w:themeColor="text1"/>
        </w:rPr>
        <w:t xml:space="preserve">to share patient </w:t>
      </w:r>
      <w:hyperlink w:anchor="MentalHealthInfo_Def" w:history="1">
        <w:r w:rsidRPr="001C123D">
          <w:rPr>
            <w:rStyle w:val="Hyperlink"/>
          </w:rPr>
          <w:t>mental health information</w:t>
        </w:r>
      </w:hyperlink>
      <w:r w:rsidRPr="004E6106">
        <w:rPr>
          <w:color w:val="000000" w:themeColor="text1"/>
        </w:rPr>
        <w:t xml:space="preserve"> </w:t>
      </w:r>
      <w:r>
        <w:rPr>
          <w:color w:val="000000" w:themeColor="text1"/>
        </w:rPr>
        <w:t xml:space="preserve">with a </w:t>
      </w:r>
      <w:hyperlink w:anchor="Socialservicescasemanager_Def" w:history="1">
        <w:r w:rsidR="003F44CC" w:rsidRPr="003F44CC">
          <w:rPr>
            <w:rStyle w:val="Hyperlink"/>
          </w:rPr>
          <w:t>social services case manager</w:t>
        </w:r>
      </w:hyperlink>
      <w:r w:rsidR="003F44CC">
        <w:rPr>
          <w:color w:val="000000" w:themeColor="text1"/>
        </w:rPr>
        <w:t xml:space="preserve"> (</w:t>
      </w:r>
      <w:r>
        <w:rPr>
          <w:color w:val="000000" w:themeColor="text1"/>
        </w:rPr>
        <w:t>SSCM</w:t>
      </w:r>
      <w:r w:rsidR="003F44CC">
        <w:rPr>
          <w:color w:val="000000" w:themeColor="text1"/>
        </w:rPr>
        <w:t>)</w:t>
      </w:r>
      <w:r>
        <w:rPr>
          <w:color w:val="000000" w:themeColor="text1"/>
        </w:rPr>
        <w:t xml:space="preserve"> </w:t>
      </w:r>
      <w:r w:rsidRPr="004E6106">
        <w:rPr>
          <w:color w:val="000000" w:themeColor="text1"/>
        </w:rPr>
        <w:t>to</w:t>
      </w:r>
      <w:r w:rsidRPr="004E6106">
        <w:rPr>
          <w:color w:val="000000" w:themeColor="text1"/>
          <w:shd w:val="clear" w:color="auto" w:fill="FBE4D5" w:themeFill="accent2" w:themeFillTint="33"/>
        </w:rPr>
        <w:t xml:space="preserve"> </w:t>
      </w:r>
      <w:r w:rsidRPr="004E6106">
        <w:rPr>
          <w:color w:val="000000" w:themeColor="text1"/>
        </w:rPr>
        <w:t xml:space="preserve">coordinate </w:t>
      </w:r>
      <w:hyperlink w:anchor="Treatment_Def" w:history="1">
        <w:r w:rsidRPr="00962844">
          <w:rPr>
            <w:rStyle w:val="Hyperlink"/>
          </w:rPr>
          <w:t>treatment</w:t>
        </w:r>
      </w:hyperlink>
      <w:r w:rsidRPr="004E6106">
        <w:rPr>
          <w:color w:val="000000" w:themeColor="text1"/>
        </w:rPr>
        <w:t xml:space="preserve"> for a </w:t>
      </w:r>
      <w:hyperlink w:anchor="Minor_Def" w:history="1">
        <w:r w:rsidRPr="005F3DEB">
          <w:rPr>
            <w:rStyle w:val="Hyperlink"/>
          </w:rPr>
          <w:t>minor</w:t>
        </w:r>
      </w:hyperlink>
      <w:r>
        <w:rPr>
          <w:color w:val="000000" w:themeColor="text1"/>
        </w:rPr>
        <w:t xml:space="preserve"> </w:t>
      </w:r>
      <w:hyperlink w:anchor="Fosteryouth_Def" w:history="1">
        <w:r w:rsidRPr="00E34B44">
          <w:rPr>
            <w:rStyle w:val="Hyperlink"/>
          </w:rPr>
          <w:t>foster youth</w:t>
        </w:r>
      </w:hyperlink>
      <w:r w:rsidRPr="004E6106">
        <w:rPr>
          <w:color w:val="000000" w:themeColor="text1"/>
        </w:rPr>
        <w:t xml:space="preserve"> </w:t>
      </w:r>
      <w:r>
        <w:rPr>
          <w:color w:val="000000" w:themeColor="text1"/>
        </w:rPr>
        <w:t xml:space="preserve">or </w:t>
      </w:r>
      <w:hyperlink w:anchor="Nonminordependent_Def" w:history="1">
        <w:r w:rsidR="008853A2" w:rsidRPr="008853A2">
          <w:rPr>
            <w:rStyle w:val="Hyperlink"/>
          </w:rPr>
          <w:t>non-minor dependent</w:t>
        </w:r>
      </w:hyperlink>
      <w:r>
        <w:rPr>
          <w:color w:val="000000" w:themeColor="text1"/>
        </w:rPr>
        <w:t xml:space="preserve"> </w:t>
      </w:r>
      <w:r w:rsidRPr="0048445A">
        <w:t>patient</w:t>
      </w:r>
      <w:r w:rsidRPr="004E6106">
        <w:rPr>
          <w:color w:val="000000" w:themeColor="text1"/>
        </w:rPr>
        <w:t xml:space="preserve">. </w:t>
      </w:r>
    </w:p>
    <w:p w14:paraId="134A26C3" w14:textId="798538D6" w:rsidR="005F167B" w:rsidRDefault="004E34F9" w:rsidP="00BB5FEF">
      <w:r>
        <w:t>For example</w:t>
      </w:r>
      <w:r w:rsidR="00BA7701">
        <w:t>:</w:t>
      </w:r>
    </w:p>
    <w:p w14:paraId="565364D9" w14:textId="66822AC7" w:rsidR="005F167B" w:rsidRDefault="005F167B" w:rsidP="005F167B">
      <w:pPr>
        <w:pStyle w:val="ListParagraph"/>
        <w:numPr>
          <w:ilvl w:val="0"/>
          <w:numId w:val="48"/>
        </w:numPr>
      </w:pPr>
      <w:r>
        <w:t>P</w:t>
      </w:r>
      <w:r w:rsidR="004E34F9">
        <w:t xml:space="preserve">hysical </w:t>
      </w:r>
      <w:hyperlink w:anchor="HealthProvider_Def" w:history="1">
        <w:r w:rsidR="004E34F9" w:rsidRPr="00E34B44">
          <w:rPr>
            <w:rStyle w:val="Hyperlink"/>
          </w:rPr>
          <w:t>health provider</w:t>
        </w:r>
      </w:hyperlink>
      <w:r w:rsidR="004E34F9">
        <w:t xml:space="preserve"> may share information on a recommended treatment program, or mental health information for a foster youth who is </w:t>
      </w:r>
      <w:r>
        <w:t>not adapting to their placement</w:t>
      </w:r>
      <w:r w:rsidR="004E34F9">
        <w:t xml:space="preserve"> </w:t>
      </w:r>
    </w:p>
    <w:p w14:paraId="04A3B00B" w14:textId="31C91A6B" w:rsidR="00BB5FEF" w:rsidRPr="005F167B" w:rsidRDefault="00BB5FEF" w:rsidP="005F167B">
      <w:pPr>
        <w:pStyle w:val="ListParagraph"/>
        <w:numPr>
          <w:ilvl w:val="0"/>
          <w:numId w:val="48"/>
        </w:numPr>
        <w:rPr>
          <w:color w:val="000000" w:themeColor="text1"/>
        </w:rPr>
      </w:pPr>
      <w:r w:rsidRPr="005F167B">
        <w:rPr>
          <w:color w:val="000000" w:themeColor="text1"/>
        </w:rPr>
        <w:t>SSCM may need to request information related to any emotional changes such as severe anxiety, depression, withdrawal, or aggressive behavior resulting from frequently changing situations, transitions</w:t>
      </w:r>
      <w:r w:rsidR="005F167B">
        <w:rPr>
          <w:color w:val="000000" w:themeColor="text1"/>
        </w:rPr>
        <w:t xml:space="preserve"> or broken family relationships</w:t>
      </w:r>
    </w:p>
    <w:p w14:paraId="1052B3B2" w14:textId="2DE44154" w:rsidR="004E34F9" w:rsidRPr="00FC2065" w:rsidRDefault="00BB5FEF" w:rsidP="00BB5FEF">
      <w:pPr>
        <w:rPr>
          <w:b/>
          <w:i/>
        </w:rPr>
      </w:pPr>
      <w:r>
        <w:t xml:space="preserve">The </w:t>
      </w:r>
      <w:hyperlink w:anchor="HealthInfo_Def" w:history="1">
        <w:r w:rsidRPr="00057324">
          <w:rPr>
            <w:rStyle w:val="Hyperlink"/>
          </w:rPr>
          <w:t>health information</w:t>
        </w:r>
      </w:hyperlink>
      <w:r>
        <w:t xml:space="preserve"> that may be </w:t>
      </w:r>
      <w:hyperlink w:anchor="Disclose_Def" w:history="1">
        <w:r w:rsidRPr="005557EC">
          <w:rPr>
            <w:rStyle w:val="Hyperlink"/>
          </w:rPr>
          <w:t>disclosed</w:t>
        </w:r>
      </w:hyperlink>
      <w:r>
        <w:t xml:space="preserve"> by a </w:t>
      </w:r>
      <w:r w:rsidRPr="00271D31">
        <w:t>health provider</w:t>
      </w:r>
      <w:r>
        <w:t xml:space="preserve"> varies depending on whether the </w:t>
      </w:r>
      <w:r w:rsidRPr="00D86A21">
        <w:t>health information</w:t>
      </w:r>
      <w:r w:rsidRPr="00BF5F10">
        <w:t xml:space="preserve"> is regulated by the Lanterman–Petris–Short </w:t>
      </w:r>
      <w:r w:rsidR="00F33DFA">
        <w:t xml:space="preserve">Act </w:t>
      </w:r>
      <w:r w:rsidRPr="00BF5F10">
        <w:t>(LPS)</w:t>
      </w:r>
      <w:r>
        <w:t>, 42 C.F.R. Part 2</w:t>
      </w:r>
      <w:r w:rsidRPr="00BF5F10">
        <w:t xml:space="preserve">, the </w:t>
      </w:r>
      <w:r w:rsidRPr="00BF5F10">
        <w:rPr>
          <w:rFonts w:cs="Arial"/>
          <w:shd w:val="clear" w:color="auto" w:fill="FFFFFF"/>
        </w:rPr>
        <w:t xml:space="preserve">Health Insurance Portability and Accountability Act (HIPAA), </w:t>
      </w:r>
      <w:r>
        <w:rPr>
          <w:rFonts w:cs="Arial"/>
          <w:shd w:val="clear" w:color="auto" w:fill="FFFFFF"/>
        </w:rPr>
        <w:t xml:space="preserve">Health and Safety Code § 11845.5, and/or the </w:t>
      </w:r>
      <w:r w:rsidRPr="00BF5F10">
        <w:rPr>
          <w:shd w:val="clear" w:color="auto" w:fill="FFFFFF"/>
        </w:rPr>
        <w:t>Confidentiality of Medical Information Act</w:t>
      </w:r>
      <w:r w:rsidRPr="00BF5F10">
        <w:rPr>
          <w:rStyle w:val="apple-converted-space"/>
          <w:shd w:val="clear" w:color="auto" w:fill="FFFFFF"/>
        </w:rPr>
        <w:t> </w:t>
      </w:r>
      <w:r w:rsidRPr="00BF5F10">
        <w:t>(CMIA)</w:t>
      </w:r>
      <w:r>
        <w:t>. This scenario covers health information regulated by HIPAA and LPS.</w:t>
      </w:r>
    </w:p>
    <w:p w14:paraId="4FC46A36" w14:textId="77777777" w:rsidR="004E34F9" w:rsidRDefault="004E34F9" w:rsidP="004E34F9"/>
    <w:p w14:paraId="3D2B7C73" w14:textId="77777777" w:rsidR="004E34F9" w:rsidRDefault="004E34F9" w:rsidP="004E34F9">
      <w:pPr>
        <w:ind w:left="720"/>
        <w:rPr>
          <w:b/>
          <w:i/>
        </w:rPr>
      </w:pPr>
      <w:r>
        <w:rPr>
          <w:noProof/>
        </w:rPr>
        <mc:AlternateContent>
          <mc:Choice Requires="wps">
            <w:drawing>
              <wp:inline distT="0" distB="0" distL="0" distR="0" wp14:anchorId="21DDBFE5" wp14:editId="5317747B">
                <wp:extent cx="4823460" cy="852692"/>
                <wp:effectExtent l="0" t="0" r="15240" b="24130"/>
                <wp:docPr id="34" name="Text Box 34" title="What patient health information can a behavioral health provider share with the social services case manag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52692"/>
                        </a:xfrm>
                        <a:prstGeom prst="rect">
                          <a:avLst/>
                        </a:prstGeom>
                        <a:solidFill>
                          <a:srgbClr val="FFFFFF"/>
                        </a:solidFill>
                        <a:ln w="25400" cmpd="dbl">
                          <a:solidFill>
                            <a:schemeClr val="tx2">
                              <a:lumMod val="60000"/>
                              <a:lumOff val="40000"/>
                            </a:schemeClr>
                          </a:solidFill>
                          <a:miter lim="800000"/>
                          <a:headEnd/>
                          <a:tailEnd/>
                        </a:ln>
                      </wps:spPr>
                      <wps:txbx>
                        <w:txbxContent>
                          <w:p w14:paraId="5AC823E2" w14:textId="41946A06" w:rsidR="00B53E98" w:rsidRPr="001E0FBC" w:rsidRDefault="00B53E98" w:rsidP="006262C1">
                            <w:pPr>
                              <w:spacing w:before="120"/>
                              <w:jc w:val="center"/>
                              <w:rPr>
                                <w:color w:val="0033CC"/>
                                <w:sz w:val="28"/>
                                <w:szCs w:val="28"/>
                              </w:rPr>
                            </w:pPr>
                            <w:r w:rsidRPr="001E0FBC">
                              <w:rPr>
                                <w:color w:val="0033CC"/>
                                <w:sz w:val="28"/>
                                <w:szCs w:val="28"/>
                              </w:rPr>
                              <w:t xml:space="preserve">What patient </w:t>
                            </w:r>
                            <w:r>
                              <w:rPr>
                                <w:color w:val="0033CC"/>
                                <w:sz w:val="28"/>
                                <w:szCs w:val="28"/>
                              </w:rPr>
                              <w:t xml:space="preserve">mental health </w:t>
                            </w:r>
                            <w:r w:rsidRPr="001E0FBC">
                              <w:rPr>
                                <w:color w:val="0033CC"/>
                                <w:sz w:val="28"/>
                                <w:szCs w:val="28"/>
                              </w:rPr>
                              <w:t xml:space="preserve">information </w:t>
                            </w:r>
                            <w:r>
                              <w:rPr>
                                <w:color w:val="0033CC"/>
                                <w:sz w:val="28"/>
                                <w:szCs w:val="28"/>
                              </w:rPr>
                              <w:t xml:space="preserve">can a health provider </w:t>
                            </w:r>
                            <w:r w:rsidRPr="001E0FBC">
                              <w:rPr>
                                <w:color w:val="0033CC"/>
                                <w:sz w:val="28"/>
                                <w:szCs w:val="28"/>
                              </w:rPr>
                              <w:t xml:space="preserve">share </w:t>
                            </w:r>
                            <w:r>
                              <w:rPr>
                                <w:color w:val="0033CC"/>
                                <w:sz w:val="28"/>
                                <w:szCs w:val="28"/>
                              </w:rPr>
                              <w:t>with a social services case manager</w:t>
                            </w:r>
                            <w:r w:rsidRPr="001E0FBC">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21DDBFE5" id="Text Box 34" o:spid="_x0000_s1052" type="#_x0000_t202" alt="Title: What patient health information can a behavioral health provider share with the social services case manager?" style="width:379.8pt;height:6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" strokecolor="#8496b0 [1951]" strokeweight="2pt">
                <v:stroke linestyle="thinThin"/>
                <v:textbox>
                  <w:txbxContent>
                    <w:p w14:paraId="5AC823E2" w14:textId="41946A06" w:rsidR="00B53E98" w:rsidRPr="001E0FBC" w:rsidRDefault="00B53E98" w:rsidP="006262C1">
                      <w:pPr>
                        <w:spacing w:before="120"/>
                        <w:jc w:val="center"/>
                        <w:rPr>
                          <w:color w:val="0033CC"/>
                          <w:sz w:val="28"/>
                          <w:szCs w:val="28"/>
                        </w:rPr>
                      </w:pPr>
                      <w:r w:rsidRPr="001E0FBC">
                        <w:rPr>
                          <w:color w:val="0033CC"/>
                          <w:sz w:val="28"/>
                          <w:szCs w:val="28"/>
                        </w:rPr>
                        <w:t xml:space="preserve">What patient </w:t>
                      </w:r>
                      <w:r>
                        <w:rPr>
                          <w:color w:val="0033CC"/>
                          <w:sz w:val="28"/>
                          <w:szCs w:val="28"/>
                        </w:rPr>
                        <w:t xml:space="preserve">mental health </w:t>
                      </w:r>
                      <w:r w:rsidRPr="001E0FBC">
                        <w:rPr>
                          <w:color w:val="0033CC"/>
                          <w:sz w:val="28"/>
                          <w:szCs w:val="28"/>
                        </w:rPr>
                        <w:t xml:space="preserve">information </w:t>
                      </w:r>
                      <w:r>
                        <w:rPr>
                          <w:color w:val="0033CC"/>
                          <w:sz w:val="28"/>
                          <w:szCs w:val="28"/>
                        </w:rPr>
                        <w:t xml:space="preserve">can a health provider </w:t>
                      </w:r>
                      <w:r w:rsidRPr="001E0FBC">
                        <w:rPr>
                          <w:color w:val="0033CC"/>
                          <w:sz w:val="28"/>
                          <w:szCs w:val="28"/>
                        </w:rPr>
                        <w:t xml:space="preserve">share </w:t>
                      </w:r>
                      <w:r>
                        <w:rPr>
                          <w:color w:val="0033CC"/>
                          <w:sz w:val="28"/>
                          <w:szCs w:val="28"/>
                        </w:rPr>
                        <w:t>with a social services case manager</w:t>
                      </w:r>
                      <w:r w:rsidRPr="001E0FBC">
                        <w:rPr>
                          <w:color w:val="0033CC"/>
                          <w:sz w:val="28"/>
                          <w:szCs w:val="28"/>
                        </w:rPr>
                        <w:t>?</w:t>
                      </w:r>
                    </w:p>
                  </w:txbxContent>
                </v:textbox>
                <w10:anchorlock/>
              </v:shape>
            </w:pict>
          </mc:Fallback>
        </mc:AlternateContent>
      </w:r>
    </w:p>
    <w:p w14:paraId="0F7C379F" w14:textId="2CFF97D5" w:rsidR="004E34F9" w:rsidRDefault="004E34F9" w:rsidP="004E34F9">
      <w:pPr>
        <w:ind w:left="720"/>
        <w:rPr>
          <w:b/>
          <w:i/>
        </w:rPr>
      </w:pPr>
    </w:p>
    <w:p w14:paraId="64708338" w14:textId="77777777" w:rsidR="009E130F" w:rsidRDefault="009E130F" w:rsidP="004E34F9">
      <w:pPr>
        <w:ind w:left="720"/>
        <w:rPr>
          <w:b/>
          <w:i/>
        </w:rPr>
      </w:pPr>
    </w:p>
    <w:p w14:paraId="2B6E7D38" w14:textId="77777777" w:rsidR="004E34F9" w:rsidRDefault="004E34F9" w:rsidP="004E34F9">
      <w:pPr>
        <w:ind w:left="720"/>
        <w:rPr>
          <w:u w:val="single"/>
        </w:rPr>
      </w:pPr>
      <w:r w:rsidRPr="002A01C0">
        <w:rPr>
          <w:rFonts w:cs="Segoe Print"/>
          <w:noProof/>
        </w:rPr>
        <mc:AlternateContent>
          <mc:Choice Requires="wps">
            <w:drawing>
              <wp:inline distT="0" distB="0" distL="0" distR="0" wp14:anchorId="45DC66AE" wp14:editId="5F6600FF">
                <wp:extent cx="4901610" cy="1580148"/>
                <wp:effectExtent l="0" t="0" r="13335" b="20320"/>
                <wp:docPr id="35" name="Text Box 2"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610" cy="1580148"/>
                        </a:xfrm>
                        <a:prstGeom prst="rect">
                          <a:avLst/>
                        </a:prstGeom>
                        <a:solidFill>
                          <a:srgbClr val="FFFFFF"/>
                        </a:solidFill>
                        <a:ln w="9525">
                          <a:solidFill>
                            <a:srgbClr val="000000"/>
                          </a:solidFill>
                          <a:miter lim="800000"/>
                          <a:headEnd/>
                          <a:tailEnd/>
                        </a:ln>
                      </wps:spPr>
                      <wps:txbx>
                        <w:txbxContent>
                          <w:p w14:paraId="12C928A5" w14:textId="77777777" w:rsidR="00B53E98" w:rsidRPr="00654551" w:rsidRDefault="00B53E98" w:rsidP="004E34F9">
                            <w:pPr>
                              <w:rPr>
                                <w:szCs w:val="20"/>
                              </w:rPr>
                            </w:pPr>
                            <w:r w:rsidRPr="00654551">
                              <w:rPr>
                                <w:szCs w:val="20"/>
                              </w:rPr>
                              <w:t>Important Scenario Guidance Assumptions:</w:t>
                            </w:r>
                          </w:p>
                          <w:p w14:paraId="4A28FEEF" w14:textId="0F9DE864" w:rsidR="00B53E98" w:rsidRDefault="00B53E98" w:rsidP="009E130F">
                            <w:pPr>
                              <w:pStyle w:val="ListParagraph"/>
                              <w:numPr>
                                <w:ilvl w:val="0"/>
                                <w:numId w:val="34"/>
                              </w:numPr>
                              <w:spacing w:after="0" w:line="276" w:lineRule="auto"/>
                              <w:rPr>
                                <w:szCs w:val="20"/>
                              </w:rPr>
                            </w:pPr>
                            <w:r>
                              <w:rPr>
                                <w:szCs w:val="20"/>
                              </w:rPr>
                              <w:t xml:space="preserve">Patient is a foster youth </w:t>
                            </w:r>
                            <w:r w:rsidRPr="004D4D18">
                              <w:rPr>
                                <w:szCs w:val="20"/>
                              </w:rPr>
                              <w:t>minor</w:t>
                            </w:r>
                            <w:r>
                              <w:rPr>
                                <w:szCs w:val="20"/>
                              </w:rPr>
                              <w:t xml:space="preserve"> or a non-minor dependent</w:t>
                            </w:r>
                          </w:p>
                          <w:p w14:paraId="21C8EB1F" w14:textId="77777777" w:rsidR="00B53E98" w:rsidRDefault="00B53E98" w:rsidP="009E130F">
                            <w:pPr>
                              <w:pStyle w:val="ListParagraph"/>
                              <w:numPr>
                                <w:ilvl w:val="0"/>
                                <w:numId w:val="34"/>
                              </w:numPr>
                              <w:spacing w:after="0" w:line="276" w:lineRule="auto"/>
                              <w:rPr>
                                <w:szCs w:val="20"/>
                              </w:rPr>
                            </w:pPr>
                            <w:r w:rsidRPr="00654551">
                              <w:rPr>
                                <w:szCs w:val="20"/>
                              </w:rPr>
                              <w:t xml:space="preserve">There is no </w:t>
                            </w:r>
                            <w:r w:rsidRPr="00DF4092">
                              <w:rPr>
                                <w:szCs w:val="20"/>
                              </w:rPr>
                              <w:t xml:space="preserve">patient or </w:t>
                            </w:r>
                            <w:hyperlink w:anchor="Patientsrepresentative_Def" w:history="1">
                              <w:r w:rsidRPr="005557EC">
                                <w:rPr>
                                  <w:rStyle w:val="Hyperlink"/>
                                  <w:szCs w:val="20"/>
                                </w:rPr>
                                <w:t>patient’s representative</w:t>
                              </w:r>
                            </w:hyperlink>
                            <w:r w:rsidRPr="00DF4092">
                              <w:rPr>
                                <w:szCs w:val="20"/>
                              </w:rPr>
                              <w:t xml:space="preserve"> </w:t>
                            </w:r>
                            <w:hyperlink w:anchor="Authorization_Def" w:history="1">
                              <w:r w:rsidRPr="005557EC">
                                <w:rPr>
                                  <w:rStyle w:val="Hyperlink"/>
                                  <w:szCs w:val="20"/>
                                </w:rPr>
                                <w:t>authorization</w:t>
                              </w:r>
                            </w:hyperlink>
                          </w:p>
                          <w:p w14:paraId="33F0C500" w14:textId="77777777" w:rsidR="00B53E98" w:rsidRPr="009E130F" w:rsidRDefault="00B53E98" w:rsidP="009E130F">
                            <w:pPr>
                              <w:pStyle w:val="ListParagraph"/>
                              <w:numPr>
                                <w:ilvl w:val="0"/>
                                <w:numId w:val="34"/>
                              </w:numPr>
                              <w:spacing w:after="0" w:line="276" w:lineRule="auto"/>
                            </w:pPr>
                            <w:r w:rsidRPr="007E5D01">
                              <w:rPr>
                                <w:szCs w:val="20"/>
                              </w:rPr>
                              <w:t xml:space="preserve">There </w:t>
                            </w:r>
                            <w:r w:rsidRPr="009E130F">
                              <w:t>is no medical emergency</w:t>
                            </w:r>
                          </w:p>
                          <w:p w14:paraId="798A59AC" w14:textId="77777777" w:rsidR="00B53E98" w:rsidRDefault="00B53E98" w:rsidP="00594E7D">
                            <w:pPr>
                              <w:pStyle w:val="ListParagraph"/>
                              <w:numPr>
                                <w:ilvl w:val="0"/>
                                <w:numId w:val="34"/>
                              </w:numPr>
                              <w:spacing w:after="0" w:line="276" w:lineRule="auto"/>
                            </w:pPr>
                            <w:r>
                              <w:t>Organizations participating in this information exchange are not subject to California Consumer Privacy Act</w:t>
                            </w:r>
                          </w:p>
                          <w:p w14:paraId="7DF6EE2E" w14:textId="77777777" w:rsidR="00B53E98" w:rsidRDefault="00B53E98" w:rsidP="005B1CDF">
                            <w:pPr>
                              <w:pStyle w:val="ListParagraph"/>
                              <w:spacing w:after="0" w:line="240" w:lineRule="auto"/>
                              <w:ind w:left="360"/>
                              <w:rPr>
                                <w:szCs w:val="20"/>
                              </w:rPr>
                            </w:pPr>
                          </w:p>
                        </w:txbxContent>
                      </wps:txbx>
                      <wps:bodyPr rot="0" vert="horz" wrap="square" lIns="91440" tIns="45720" rIns="91440" bIns="45720" anchor="t" anchorCtr="0">
                        <a:noAutofit/>
                      </wps:bodyPr>
                    </wps:wsp>
                  </a:graphicData>
                </a:graphic>
              </wp:inline>
            </w:drawing>
          </mc:Choice>
          <mc:Fallback>
            <w:pict>
              <v:shape w14:anchorId="45DC66AE" id="_x0000_s1053" type="#_x0000_t202" alt="Title: Important Scenario Guidance Assumptions: - Description: • There is no patient or patient representative authorization&#10;• There is no medical emergency&#10;• There is no court order&#10;" style="width:385.95pt;height:1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">
                <v:textbox>
                  <w:txbxContent>
                    <w:p w14:paraId="12C928A5" w14:textId="77777777" w:rsidR="00B53E98" w:rsidRPr="00654551" w:rsidRDefault="00B53E98" w:rsidP="004E34F9">
                      <w:pPr>
                        <w:rPr>
                          <w:szCs w:val="20"/>
                        </w:rPr>
                      </w:pPr>
                      <w:r w:rsidRPr="00654551">
                        <w:rPr>
                          <w:szCs w:val="20"/>
                        </w:rPr>
                        <w:t>Important Scenario Guidance Assumptions:</w:t>
                      </w:r>
                    </w:p>
                    <w:p w14:paraId="4A28FEEF" w14:textId="0F9DE864" w:rsidR="00B53E98" w:rsidRDefault="00B53E98" w:rsidP="009E130F">
                      <w:pPr>
                        <w:pStyle w:val="ListParagraph"/>
                        <w:numPr>
                          <w:ilvl w:val="0"/>
                          <w:numId w:val="34"/>
                        </w:numPr>
                        <w:spacing w:after="0" w:line="276" w:lineRule="auto"/>
                        <w:rPr>
                          <w:szCs w:val="20"/>
                        </w:rPr>
                      </w:pPr>
                      <w:r>
                        <w:rPr>
                          <w:szCs w:val="20"/>
                        </w:rPr>
                        <w:t xml:space="preserve">Patient is a foster youth </w:t>
                      </w:r>
                      <w:r w:rsidRPr="004D4D18">
                        <w:rPr>
                          <w:szCs w:val="20"/>
                        </w:rPr>
                        <w:t>minor</w:t>
                      </w:r>
                      <w:r>
                        <w:rPr>
                          <w:szCs w:val="20"/>
                        </w:rPr>
                        <w:t xml:space="preserve"> or a non-minor dependent</w:t>
                      </w:r>
                    </w:p>
                    <w:p w14:paraId="21C8EB1F" w14:textId="77777777" w:rsidR="00B53E98" w:rsidRDefault="00B53E98" w:rsidP="009E130F">
                      <w:pPr>
                        <w:pStyle w:val="ListParagraph"/>
                        <w:numPr>
                          <w:ilvl w:val="0"/>
                          <w:numId w:val="34"/>
                        </w:numPr>
                        <w:spacing w:after="0" w:line="276" w:lineRule="auto"/>
                        <w:rPr>
                          <w:szCs w:val="20"/>
                        </w:rPr>
                      </w:pPr>
                      <w:r w:rsidRPr="00654551">
                        <w:rPr>
                          <w:szCs w:val="20"/>
                        </w:rPr>
                        <w:t xml:space="preserve">There is no </w:t>
                      </w:r>
                      <w:r w:rsidRPr="00DF4092">
                        <w:rPr>
                          <w:szCs w:val="20"/>
                        </w:rPr>
                        <w:t xml:space="preserve">patient or </w:t>
                      </w:r>
                      <w:hyperlink w:anchor="Patientsrepresentative_Def" w:history="1">
                        <w:r w:rsidRPr="005557EC">
                          <w:rPr>
                            <w:rStyle w:val="Hyperlink"/>
                            <w:szCs w:val="20"/>
                          </w:rPr>
                          <w:t>patient’s representative</w:t>
                        </w:r>
                      </w:hyperlink>
                      <w:r w:rsidRPr="00DF4092">
                        <w:rPr>
                          <w:szCs w:val="20"/>
                        </w:rPr>
                        <w:t xml:space="preserve"> </w:t>
                      </w:r>
                      <w:hyperlink w:anchor="Authorization_Def" w:history="1">
                        <w:r w:rsidRPr="005557EC">
                          <w:rPr>
                            <w:rStyle w:val="Hyperlink"/>
                            <w:szCs w:val="20"/>
                          </w:rPr>
                          <w:t>authorization</w:t>
                        </w:r>
                      </w:hyperlink>
                    </w:p>
                    <w:p w14:paraId="33F0C500" w14:textId="77777777" w:rsidR="00B53E98" w:rsidRPr="009E130F" w:rsidRDefault="00B53E98" w:rsidP="009E130F">
                      <w:pPr>
                        <w:pStyle w:val="ListParagraph"/>
                        <w:numPr>
                          <w:ilvl w:val="0"/>
                          <w:numId w:val="34"/>
                        </w:numPr>
                        <w:spacing w:after="0" w:line="276" w:lineRule="auto"/>
                      </w:pPr>
                      <w:r w:rsidRPr="007E5D01">
                        <w:rPr>
                          <w:szCs w:val="20"/>
                        </w:rPr>
                        <w:t xml:space="preserve">There </w:t>
                      </w:r>
                      <w:r w:rsidRPr="009E130F">
                        <w:t>is no medical emergency</w:t>
                      </w:r>
                    </w:p>
                    <w:p w14:paraId="798A59AC" w14:textId="77777777" w:rsidR="00B53E98" w:rsidRDefault="00B53E98" w:rsidP="00594E7D">
                      <w:pPr>
                        <w:pStyle w:val="ListParagraph"/>
                        <w:numPr>
                          <w:ilvl w:val="0"/>
                          <w:numId w:val="34"/>
                        </w:numPr>
                        <w:spacing w:after="0" w:line="276" w:lineRule="auto"/>
                      </w:pPr>
                      <w:r>
                        <w:t>Organizations participating in this information exchange are not subject to California Consumer Privacy Act</w:t>
                      </w:r>
                    </w:p>
                    <w:p w14:paraId="7DF6EE2E" w14:textId="77777777" w:rsidR="00B53E98" w:rsidRDefault="00B53E98" w:rsidP="005B1CDF">
                      <w:pPr>
                        <w:pStyle w:val="ListParagraph"/>
                        <w:spacing w:after="0" w:line="240" w:lineRule="auto"/>
                        <w:ind w:left="360"/>
                        <w:rPr>
                          <w:szCs w:val="20"/>
                        </w:rPr>
                      </w:pPr>
                    </w:p>
                  </w:txbxContent>
                </v:textbox>
                <w10:anchorlock/>
              </v:shape>
            </w:pict>
          </mc:Fallback>
        </mc:AlternateContent>
      </w:r>
    </w:p>
    <w:p w14:paraId="48C6987F" w14:textId="77777777" w:rsidR="004E34F9" w:rsidRDefault="004E34F9" w:rsidP="004E34F9">
      <w:pPr>
        <w:rPr>
          <w:b/>
        </w:rPr>
        <w:sectPr w:rsidR="004E34F9" w:rsidSect="0008384A">
          <w:headerReference w:type="even" r:id="rId49"/>
          <w:headerReference w:type="default" r:id="rId50"/>
          <w:headerReference w:type="first" r:id="rId51"/>
          <w:pgSz w:w="12240" w:h="15840"/>
          <w:pgMar w:top="1440" w:right="1440" w:bottom="1440" w:left="1440" w:header="720" w:footer="720" w:gutter="0"/>
          <w:cols w:space="720"/>
          <w:docGrid w:linePitch="360"/>
        </w:sectPr>
      </w:pPr>
    </w:p>
    <w:p w14:paraId="05D52119" w14:textId="6EA20E1B" w:rsidR="004E34F9" w:rsidRDefault="004E34F9" w:rsidP="004E34F9">
      <w:pPr>
        <w:rPr>
          <w:b/>
          <w:i/>
        </w:rPr>
      </w:pPr>
      <w:r w:rsidRPr="003D25FA">
        <w:rPr>
          <w:b/>
          <w:i/>
        </w:rPr>
        <w:t>Graphic</w:t>
      </w:r>
      <w:r>
        <w:rPr>
          <w:b/>
          <w:i/>
        </w:rPr>
        <w:t xml:space="preserve"> – </w:t>
      </w:r>
      <w:r w:rsidRPr="005B04E6">
        <w:rPr>
          <w:b/>
          <w:i/>
        </w:rPr>
        <w:t xml:space="preserve">Behavioral Health </w:t>
      </w:r>
      <w:r>
        <w:rPr>
          <w:b/>
          <w:i/>
        </w:rPr>
        <w:t xml:space="preserve">Provider </w:t>
      </w:r>
      <w:r w:rsidR="00BA7701">
        <w:rPr>
          <w:b/>
          <w:i/>
        </w:rPr>
        <w:t xml:space="preserve">to </w:t>
      </w:r>
      <w:r w:rsidRPr="003B30F3">
        <w:rPr>
          <w:b/>
          <w:i/>
        </w:rPr>
        <w:t>Social Services Case Manager</w:t>
      </w:r>
      <w:r w:rsidR="00AA1B1A">
        <w:rPr>
          <w:b/>
          <w:i/>
        </w:rPr>
        <w:t xml:space="preserve"> – Mental Health</w:t>
      </w:r>
    </w:p>
    <w:p w14:paraId="5C637134" w14:textId="0F16F117" w:rsidR="004E34F9" w:rsidRDefault="001222C5" w:rsidP="004E34F9">
      <w:pPr>
        <w:rPr>
          <w:b/>
          <w:szCs w:val="24"/>
        </w:rPr>
      </w:pPr>
      <w:r>
        <w:object w:dxaOrig="9281" w:dyaOrig="11301" w14:anchorId="52F16C17">
          <v:shape id="_x0000_i1037" type="#_x0000_t75" alt="Graphic for Behaviorial Health Provider to Social Services Case Manager (SSCM) - Mental Health&#10;The graphic begins with a SSCM needs foster youth's mental health information for treatment or coordination of care purposes.&#10;A decision diamond follows asking - is the foster youth a minor?&#10;If YES, is the SSCM a county social worker or foster care public health nurse?  If YES, mental health information may be shared. &#10;If NO (for both the foster youth is a minor and SSCM is a county social worker or foster care public health nurse), the next decision diamond asks - is the mental health infomation regulated by LPS?&#10;&#10;If YES, another decision diamond asks - does the SSCM have medical or psychological responsibility for the patient's care?  If YES, mental health information may be shared. If NO, the mental health information may be shared with an authorization.&#10;&#10;If NO (regarding LPS regulated), another decision diamond asks, is the SSCM a licensed or certified health provider?  If If YES, mental health information may be shared. If NO, the mental health information may be shared with an authorization.&#10;" style="width:462.5pt;height:565.05pt" o:ole="">
            <v:imagedata r:id="rId52" o:title=""/>
          </v:shape>
          <o:OLEObject Type="Embed" ProgID="Visio.Drawing.15" ShapeID="_x0000_i1037" DrawAspect="Content" ObjectID="_1694247435" r:id="rId53"/>
        </w:object>
      </w:r>
    </w:p>
    <w:p w14:paraId="42B205EE" w14:textId="32091270" w:rsidR="004E34F9" w:rsidRDefault="004E34F9" w:rsidP="009E130F">
      <w:pPr>
        <w:spacing w:after="160" w:line="259" w:lineRule="auto"/>
        <w:rPr>
          <w:b/>
          <w:sz w:val="2"/>
          <w:szCs w:val="2"/>
        </w:rPr>
      </w:pPr>
      <w:r>
        <w:rPr>
          <w:b/>
          <w:szCs w:val="24"/>
        </w:rPr>
        <w:br w:type="page"/>
      </w:r>
    </w:p>
    <w:p w14:paraId="429A4D6F" w14:textId="31635874" w:rsidR="004E34F9" w:rsidRPr="00E02446" w:rsidRDefault="004E34F9" w:rsidP="004E34F9">
      <w:pPr>
        <w:spacing w:before="240"/>
        <w:rPr>
          <w:rFonts w:eastAsiaTheme="majorEastAsia"/>
          <w:b/>
          <w:i/>
        </w:rPr>
      </w:pPr>
      <w:r w:rsidRPr="00E02446">
        <w:rPr>
          <w:rFonts w:eastAsiaTheme="majorEastAsia"/>
          <w:b/>
          <w:i/>
        </w:rPr>
        <w:t>Scenario Guidance</w:t>
      </w:r>
      <w:r>
        <w:rPr>
          <w:rFonts w:eastAsiaTheme="majorEastAsia"/>
          <w:b/>
          <w:i/>
        </w:rPr>
        <w:t xml:space="preserve"> </w:t>
      </w:r>
      <w:r w:rsidRPr="008931B4">
        <w:rPr>
          <w:rFonts w:eastAsiaTheme="majorEastAsia"/>
          <w:b/>
          <w:i/>
        </w:rPr>
        <w:t xml:space="preserve">– </w:t>
      </w:r>
      <w:r w:rsidRPr="008931B4">
        <w:rPr>
          <w:b/>
          <w:i/>
        </w:rPr>
        <w:t xml:space="preserve">Behavioral Health Provider </w:t>
      </w:r>
      <w:r w:rsidR="00BA7701">
        <w:rPr>
          <w:b/>
          <w:i/>
        </w:rPr>
        <w:t>to</w:t>
      </w:r>
      <w:r w:rsidRPr="005B04E6">
        <w:rPr>
          <w:b/>
          <w:i/>
        </w:rPr>
        <w:t xml:space="preserve"> </w:t>
      </w:r>
      <w:r w:rsidRPr="003B30F3">
        <w:rPr>
          <w:b/>
          <w:i/>
        </w:rPr>
        <w:t>Social Services Case Manager</w:t>
      </w:r>
      <w:r w:rsidR="00AA1B1A">
        <w:rPr>
          <w:b/>
          <w:i/>
        </w:rPr>
        <w:t xml:space="preserve"> – Mental Health</w:t>
      </w:r>
    </w:p>
    <w:p w14:paraId="34996A3A" w14:textId="77777777" w:rsidR="004E34F9" w:rsidRPr="00627B0E" w:rsidRDefault="004E34F9" w:rsidP="004E34F9">
      <w:pPr>
        <w:contextualSpacing/>
      </w:pPr>
      <w:r w:rsidRPr="00530C76">
        <w:t>California law addresses minor foster youth information the same whether the information is covered by CMIA or LPS.</w:t>
      </w:r>
      <w:r>
        <w:t xml:space="preserve"> For a minor foster youth, a</w:t>
      </w:r>
      <w:r w:rsidRPr="006053E4">
        <w:t xml:space="preserve"> </w:t>
      </w:r>
      <w:r w:rsidRPr="0048445A">
        <w:t>health provider</w:t>
      </w:r>
      <w:r w:rsidRPr="006053E4">
        <w:t xml:space="preserve"> </w:t>
      </w:r>
      <w:r>
        <w:t xml:space="preserve">may </w:t>
      </w:r>
      <w:r w:rsidRPr="0048445A">
        <w:t>disclose</w:t>
      </w:r>
      <w:r w:rsidRPr="00627B0E">
        <w:rPr>
          <w:color w:val="0033CC"/>
        </w:rPr>
        <w:t xml:space="preserve"> </w:t>
      </w:r>
      <w:r>
        <w:t>the</w:t>
      </w:r>
      <w:r w:rsidRPr="00784207">
        <w:t xml:space="preserve"> </w:t>
      </w:r>
      <w:r w:rsidRPr="0048445A">
        <w:t>foster youth</w:t>
      </w:r>
      <w:r w:rsidRPr="00784207">
        <w:t xml:space="preserve"> </w:t>
      </w:r>
      <w:r w:rsidRPr="00C32B39">
        <w:t>patient’s</w:t>
      </w:r>
      <w:r w:rsidRPr="00627B0E">
        <w:t xml:space="preserve"> </w:t>
      </w:r>
      <w:r w:rsidRPr="0048445A">
        <w:t>mental health information</w:t>
      </w:r>
      <w:r w:rsidRPr="00627B0E">
        <w:t xml:space="preserve"> to a SSCM if any of the following criteria </w:t>
      </w:r>
      <w:r>
        <w:t>are</w:t>
      </w:r>
      <w:r w:rsidRPr="00627B0E">
        <w:t xml:space="preserve"> met:</w:t>
      </w:r>
    </w:p>
    <w:p w14:paraId="7C8CF0CF" w14:textId="77777777" w:rsidR="004E34F9" w:rsidRPr="00FE11AE" w:rsidRDefault="004E34F9" w:rsidP="004E34F9">
      <w:pPr>
        <w:pStyle w:val="ListParagraph"/>
        <w:numPr>
          <w:ilvl w:val="0"/>
          <w:numId w:val="46"/>
        </w:numPr>
        <w:spacing w:after="0"/>
        <w:rPr>
          <w:i/>
        </w:rPr>
      </w:pPr>
      <w:r>
        <w:t xml:space="preserve">The </w:t>
      </w:r>
      <w:r w:rsidRPr="00627B0E">
        <w:t xml:space="preserve">SCCM may receive mental health information when: </w:t>
      </w:r>
    </w:p>
    <w:p w14:paraId="45FF28D0" w14:textId="11725EAD" w:rsidR="004E34F9" w:rsidRPr="00C15907" w:rsidRDefault="004E34F9" w:rsidP="00BA7701">
      <w:pPr>
        <w:pStyle w:val="ListParagraph"/>
        <w:numPr>
          <w:ilvl w:val="1"/>
          <w:numId w:val="46"/>
        </w:numPr>
        <w:spacing w:after="0"/>
        <w:contextualSpacing w:val="0"/>
      </w:pPr>
      <w:r>
        <w:t xml:space="preserve">The SSCM is a </w:t>
      </w:r>
      <w:r w:rsidRPr="00333334">
        <w:t>county social worker</w:t>
      </w:r>
      <w:r w:rsidR="00B55318">
        <w:t>,</w:t>
      </w:r>
      <w:r w:rsidR="00012554">
        <w:t xml:space="preserve"> </w:t>
      </w:r>
      <w:r w:rsidR="00916684">
        <w:t xml:space="preserve">or </w:t>
      </w:r>
      <w:r w:rsidRPr="00333334">
        <w:t>foster care public health nurs</w:t>
      </w:r>
      <w:r w:rsidRPr="00916684">
        <w:t>e</w:t>
      </w:r>
      <w:r w:rsidR="00B55318" w:rsidRPr="00916684">
        <w:t>.</w:t>
      </w:r>
      <w:r w:rsidR="00C15907" w:rsidRPr="00916684">
        <w:t xml:space="preserve"> </w:t>
      </w:r>
      <w:r w:rsidR="00DF711E">
        <w:t xml:space="preserve"> </w:t>
      </w:r>
      <w:r w:rsidR="00C15907">
        <w:t>However, if the minor foster youth has a right to consent to the treatment, then the SSCM must have an authorization from the patient.</w:t>
      </w:r>
    </w:p>
    <w:p w14:paraId="68CD97E4" w14:textId="6BA6BF94" w:rsidR="004E34F9" w:rsidRPr="004C2E25" w:rsidRDefault="004E34F9" w:rsidP="00BA7701">
      <w:pPr>
        <w:ind w:left="1440"/>
        <w:rPr>
          <w:rFonts w:cs="Arial"/>
          <w:i/>
          <w:color w:val="808080" w:themeColor="background1" w:themeShade="80"/>
        </w:rPr>
      </w:pPr>
      <w:r w:rsidRPr="004C2E25">
        <w:rPr>
          <w:rFonts w:cs="Arial"/>
          <w:i/>
          <w:color w:val="808080" w:themeColor="background1" w:themeShade="80"/>
        </w:rPr>
        <w:t>[45 C.F.R. § 164.506</w:t>
      </w:r>
      <w:r w:rsidR="00105767" w:rsidRPr="004C2E25">
        <w:rPr>
          <w:rFonts w:cs="Arial"/>
          <w:i/>
          <w:color w:val="808080" w:themeColor="background1" w:themeShade="80"/>
        </w:rPr>
        <w:t>, §§ 164.512(f)(1)(i) and (ii)(A)</w:t>
      </w:r>
      <w:r w:rsidRPr="004C2E25">
        <w:rPr>
          <w:rFonts w:cs="Arial"/>
          <w:i/>
          <w:color w:val="808080" w:themeColor="background1" w:themeShade="80"/>
        </w:rPr>
        <w:t xml:space="preserve">; Cal. Civ. Code § 56.103; Cal. Welf. &amp; Inst. Code </w:t>
      </w:r>
      <w:r w:rsidR="004C2E25" w:rsidRPr="004C2E25">
        <w:rPr>
          <w:rFonts w:cs="Arial"/>
          <w:i/>
          <w:color w:val="808080" w:themeColor="background1" w:themeShade="80"/>
        </w:rPr>
        <w:t>§</w:t>
      </w:r>
      <w:r w:rsidRPr="004C2E25">
        <w:rPr>
          <w:rFonts w:cs="Arial"/>
          <w:i/>
          <w:color w:val="808080" w:themeColor="background1" w:themeShade="80"/>
        </w:rPr>
        <w:t xml:space="preserve"> 5328.04.]</w:t>
      </w:r>
    </w:p>
    <w:p w14:paraId="3248E7FC" w14:textId="4047FA81" w:rsidR="004E34F9" w:rsidRDefault="004E34F9" w:rsidP="004E34F9">
      <w:pPr>
        <w:pStyle w:val="ListParagraph"/>
        <w:numPr>
          <w:ilvl w:val="1"/>
          <w:numId w:val="46"/>
        </w:numPr>
        <w:spacing w:after="0"/>
        <w:contextualSpacing w:val="0"/>
      </w:pPr>
      <w:r w:rsidRPr="00443AC0">
        <w:t>The SSCM receiving the information needs the mental health information for the purpose of coordinating healthcar</w:t>
      </w:r>
      <w:r>
        <w:t>e</w:t>
      </w:r>
      <w:r w:rsidRPr="00443AC0">
        <w:t xml:space="preserve"> services and </w:t>
      </w:r>
      <w:r w:rsidRPr="0048445A">
        <w:t>treatment</w:t>
      </w:r>
      <w:r w:rsidRPr="00443AC0">
        <w:t xml:space="preserve">, mental health services, or services for </w:t>
      </w:r>
      <w:hyperlink w:anchor="Developmentaldisability_Def" w:history="1">
        <w:r w:rsidRPr="00EE165C">
          <w:rPr>
            <w:rStyle w:val="Hyperlink"/>
          </w:rPr>
          <w:t>developmental disabilities</w:t>
        </w:r>
      </w:hyperlink>
      <w:r w:rsidRPr="00443AC0">
        <w:t xml:space="preserve">, for the </w:t>
      </w:r>
      <w:r w:rsidRPr="00964519">
        <w:t>foster youth</w:t>
      </w:r>
      <w:r w:rsidRPr="00443AC0">
        <w:t>.</w:t>
      </w:r>
    </w:p>
    <w:p w14:paraId="31F88670" w14:textId="77777777" w:rsidR="004E34F9" w:rsidRPr="00443AC0" w:rsidRDefault="004E34F9" w:rsidP="004E34F9">
      <w:pPr>
        <w:ind w:left="1440"/>
        <w:rPr>
          <w:rFonts w:cs="Arial"/>
          <w:i/>
          <w:color w:val="808080" w:themeColor="background1" w:themeShade="80"/>
        </w:rPr>
      </w:pPr>
      <w:r w:rsidRPr="00443AC0">
        <w:rPr>
          <w:rFonts w:cs="Arial"/>
          <w:i/>
          <w:color w:val="808080" w:themeColor="background1" w:themeShade="80"/>
        </w:rPr>
        <w:t>[</w:t>
      </w:r>
      <w:r>
        <w:rPr>
          <w:rFonts w:cs="Arial"/>
          <w:i/>
          <w:color w:val="808080" w:themeColor="background1" w:themeShade="80"/>
        </w:rPr>
        <w:t xml:space="preserve">45 C.F.R. </w:t>
      </w:r>
      <w:r w:rsidRPr="00443AC0">
        <w:rPr>
          <w:rFonts w:cs="Arial"/>
          <w:i/>
          <w:color w:val="808080" w:themeColor="background1" w:themeShade="80"/>
        </w:rPr>
        <w:t>§</w:t>
      </w:r>
      <w:r>
        <w:rPr>
          <w:rFonts w:cs="Arial"/>
          <w:i/>
          <w:color w:val="808080" w:themeColor="background1" w:themeShade="80"/>
        </w:rPr>
        <w:t xml:space="preserve"> 164.506; Cal. Civ. Code </w:t>
      </w:r>
      <w:r w:rsidRPr="00476738">
        <w:rPr>
          <w:rFonts w:cs="Arial"/>
          <w:i/>
          <w:color w:val="808080" w:themeColor="background1" w:themeShade="80"/>
        </w:rPr>
        <w:t>§</w:t>
      </w:r>
      <w:r>
        <w:rPr>
          <w:rFonts w:cs="Arial"/>
          <w:i/>
          <w:color w:val="808080" w:themeColor="background1" w:themeShade="80"/>
        </w:rPr>
        <w:t xml:space="preserve"> 56.103; </w:t>
      </w:r>
      <w:r w:rsidRPr="00443AC0">
        <w:rPr>
          <w:rFonts w:cs="Arial"/>
          <w:i/>
          <w:color w:val="808080" w:themeColor="background1" w:themeShade="80"/>
        </w:rPr>
        <w:t>Cal. Welf. &amp; Inst. Code § 5328</w:t>
      </w:r>
      <w:r>
        <w:rPr>
          <w:rFonts w:cs="Arial"/>
          <w:i/>
          <w:color w:val="808080" w:themeColor="background1" w:themeShade="80"/>
        </w:rPr>
        <w:t>.04</w:t>
      </w:r>
      <w:r w:rsidRPr="00443AC0">
        <w:rPr>
          <w:rFonts w:cs="Arial"/>
          <w:i/>
          <w:color w:val="808080" w:themeColor="background1" w:themeShade="80"/>
        </w:rPr>
        <w:t>.]</w:t>
      </w:r>
    </w:p>
    <w:p w14:paraId="264A5300" w14:textId="77777777" w:rsidR="004E34F9" w:rsidRDefault="004E34F9" w:rsidP="004E34F9">
      <w:pPr>
        <w:contextualSpacing/>
      </w:pPr>
      <w:r w:rsidRPr="008931B4">
        <w:rPr>
          <w:b/>
        </w:rPr>
        <w:t>CAUTION!</w:t>
      </w:r>
      <w:r>
        <w:t xml:space="preserve"> When LPS applies, CMIA does not.</w:t>
      </w:r>
    </w:p>
    <w:p w14:paraId="0C5EF873" w14:textId="77777777" w:rsidR="004E34F9" w:rsidRDefault="004E34F9" w:rsidP="004E34F9">
      <w:r w:rsidRPr="00443AC0">
        <w:rPr>
          <w:rFonts w:cs="Arial"/>
          <w:i/>
          <w:color w:val="808080" w:themeColor="background1" w:themeShade="80"/>
        </w:rPr>
        <w:t>[</w:t>
      </w:r>
      <w:r>
        <w:rPr>
          <w:rFonts w:cs="Arial"/>
          <w:i/>
          <w:color w:val="808080" w:themeColor="background1" w:themeShade="80"/>
        </w:rPr>
        <w:t xml:space="preserve">Cal. Civ. Code </w:t>
      </w:r>
      <w:r w:rsidRPr="00443AC0">
        <w:rPr>
          <w:rFonts w:cs="Arial"/>
          <w:i/>
          <w:color w:val="808080" w:themeColor="background1" w:themeShade="80"/>
        </w:rPr>
        <w:t>§</w:t>
      </w:r>
      <w:r>
        <w:rPr>
          <w:rFonts w:cs="Arial"/>
          <w:i/>
          <w:color w:val="808080" w:themeColor="background1" w:themeShade="80"/>
        </w:rPr>
        <w:t xml:space="preserve"> 56.30(a)</w:t>
      </w:r>
      <w:r w:rsidRPr="00443AC0">
        <w:rPr>
          <w:rFonts w:cs="Arial"/>
          <w:i/>
          <w:color w:val="808080" w:themeColor="background1" w:themeShade="80"/>
        </w:rPr>
        <w:t>.]</w:t>
      </w:r>
    </w:p>
    <w:p w14:paraId="43F858BE" w14:textId="77777777" w:rsidR="00BA7701" w:rsidRDefault="004E34F9" w:rsidP="00BA7701">
      <w:pPr>
        <w:spacing w:after="0"/>
      </w:pPr>
      <w:r w:rsidRPr="008931B4">
        <w:t xml:space="preserve">The </w:t>
      </w:r>
      <w:r>
        <w:t xml:space="preserve">minor </w:t>
      </w:r>
      <w:r w:rsidRPr="008931B4">
        <w:t>foster youth</w:t>
      </w:r>
      <w:r>
        <w:t>’s</w:t>
      </w:r>
      <w:r w:rsidRPr="008931B4">
        <w:t xml:space="preserve"> health information received by the SSCM may only be further disclosed for the purpose of coordinating </w:t>
      </w:r>
      <w:r>
        <w:t xml:space="preserve">mental </w:t>
      </w:r>
      <w:r w:rsidRPr="008931B4">
        <w:t xml:space="preserve">health services and treatment of the foster youth. </w:t>
      </w:r>
    </w:p>
    <w:p w14:paraId="326E1843" w14:textId="54971B1F" w:rsidR="004E34F9" w:rsidRPr="008931B4" w:rsidRDefault="004E34F9" w:rsidP="004E34F9">
      <w:pPr>
        <w:rPr>
          <w:rFonts w:cs="Arial"/>
          <w:i/>
          <w:color w:val="808080" w:themeColor="background1" w:themeShade="80"/>
        </w:rPr>
      </w:pPr>
      <w:r w:rsidRPr="008931B4">
        <w:rPr>
          <w:rFonts w:cs="Arial"/>
          <w:i/>
          <w:color w:val="808080" w:themeColor="background1" w:themeShade="80"/>
        </w:rPr>
        <w:t>[</w:t>
      </w:r>
      <w:r>
        <w:rPr>
          <w:rFonts w:cs="Arial"/>
          <w:i/>
          <w:color w:val="808080" w:themeColor="background1" w:themeShade="80"/>
        </w:rPr>
        <w:t xml:space="preserve">Cal. Civ. Code </w:t>
      </w:r>
      <w:r w:rsidRPr="00476738">
        <w:rPr>
          <w:rFonts w:cs="Arial"/>
          <w:i/>
          <w:color w:val="808080" w:themeColor="background1" w:themeShade="80"/>
        </w:rPr>
        <w:t>§</w:t>
      </w:r>
      <w:r>
        <w:rPr>
          <w:rFonts w:cs="Arial"/>
          <w:i/>
          <w:color w:val="808080" w:themeColor="background1" w:themeShade="80"/>
        </w:rPr>
        <w:t xml:space="preserve"> 56.103(e); </w:t>
      </w:r>
      <w:r w:rsidRPr="008931B4">
        <w:rPr>
          <w:rFonts w:cs="Arial"/>
          <w:i/>
          <w:color w:val="808080" w:themeColor="background1" w:themeShade="80"/>
        </w:rPr>
        <w:t>Cal. Welf. &amp; Inst. Code § 5328.04(b).]</w:t>
      </w:r>
    </w:p>
    <w:p w14:paraId="44A59CEE" w14:textId="18E86C64" w:rsidR="004E34F9" w:rsidRPr="00627B0E" w:rsidRDefault="004E34F9" w:rsidP="004E34F9">
      <w:pPr>
        <w:contextualSpacing/>
      </w:pPr>
      <w:r w:rsidRPr="008931B4">
        <w:t xml:space="preserve">For either a minor foster youth or </w:t>
      </w:r>
      <w:r w:rsidR="008853A2">
        <w:t>a non-minor dependent</w:t>
      </w:r>
      <w:r w:rsidRPr="008931B4">
        <w:t>, a health provider may disclose</w:t>
      </w:r>
      <w:r w:rsidRPr="008931B4">
        <w:rPr>
          <w:color w:val="0033CC"/>
        </w:rPr>
        <w:t xml:space="preserve"> </w:t>
      </w:r>
      <w:r w:rsidRPr="008931B4">
        <w:t>the foster youth</w:t>
      </w:r>
      <w:r w:rsidRPr="00057324">
        <w:t>’s</w:t>
      </w:r>
      <w:r w:rsidRPr="008931B4">
        <w:t xml:space="preserve"> mental health information to a </w:t>
      </w:r>
      <w:r w:rsidRPr="00627B0E">
        <w:t xml:space="preserve">SSCM if any of the following criteria </w:t>
      </w:r>
      <w:r>
        <w:t>are</w:t>
      </w:r>
      <w:r w:rsidRPr="00627B0E">
        <w:t xml:space="preserve"> met:</w:t>
      </w:r>
    </w:p>
    <w:p w14:paraId="20822117" w14:textId="77777777" w:rsidR="004E34F9" w:rsidRPr="0051757A" w:rsidRDefault="004E34F9" w:rsidP="004E34F9">
      <w:pPr>
        <w:pStyle w:val="ListParagraph"/>
        <w:numPr>
          <w:ilvl w:val="0"/>
          <w:numId w:val="46"/>
        </w:numPr>
        <w:spacing w:after="0"/>
        <w:rPr>
          <w:i/>
        </w:rPr>
      </w:pPr>
      <w:r>
        <w:t>When the patient health information is regulated by LPS and HIPAA, t</w:t>
      </w:r>
      <w:r w:rsidRPr="00627B0E">
        <w:t xml:space="preserve">he SCCM may receive mental health information when: </w:t>
      </w:r>
    </w:p>
    <w:p w14:paraId="3B3C45E6" w14:textId="77777777" w:rsidR="004E34F9" w:rsidRDefault="004E34F9" w:rsidP="004E34F9">
      <w:pPr>
        <w:pStyle w:val="ListParagraph"/>
        <w:numPr>
          <w:ilvl w:val="1"/>
          <w:numId w:val="46"/>
        </w:numPr>
        <w:spacing w:after="0"/>
        <w:contextualSpacing w:val="0"/>
      </w:pPr>
      <w:r>
        <w:t xml:space="preserve">The SSCM receiving the information and mental health provider disclosing the information are qualified professional persons providing services within the same treatment facility, or </w:t>
      </w:r>
    </w:p>
    <w:p w14:paraId="12525A88" w14:textId="77777777" w:rsidR="004E34F9" w:rsidRPr="00860B74" w:rsidRDefault="004E34F9" w:rsidP="004E34F9">
      <w:pPr>
        <w:spacing w:after="0"/>
        <w:ind w:left="1080" w:firstLine="360"/>
        <w:rPr>
          <w:i/>
          <w:color w:val="808080" w:themeColor="background1" w:themeShade="80"/>
        </w:rPr>
      </w:pPr>
      <w:r w:rsidRPr="00860B74">
        <w:rPr>
          <w:i/>
          <w:color w:val="808080" w:themeColor="background1" w:themeShade="80"/>
        </w:rPr>
        <w:t xml:space="preserve">[45 C.F.R. § 164.506; </w:t>
      </w:r>
      <w:r>
        <w:rPr>
          <w:rFonts w:cs="Arial"/>
          <w:i/>
          <w:color w:val="808080" w:themeColor="background1" w:themeShade="80"/>
        </w:rPr>
        <w:t xml:space="preserve">Cal. Civ. Code </w:t>
      </w:r>
      <w:r w:rsidRPr="00476738">
        <w:rPr>
          <w:rFonts w:cs="Arial"/>
          <w:i/>
          <w:color w:val="808080" w:themeColor="background1" w:themeShade="80"/>
        </w:rPr>
        <w:t>§</w:t>
      </w:r>
      <w:r>
        <w:rPr>
          <w:rFonts w:cs="Arial"/>
          <w:i/>
          <w:color w:val="808080" w:themeColor="background1" w:themeShade="80"/>
        </w:rPr>
        <w:t xml:space="preserve">56.103; </w:t>
      </w:r>
      <w:r w:rsidRPr="00860B74">
        <w:rPr>
          <w:i/>
          <w:color w:val="808080" w:themeColor="background1" w:themeShade="80"/>
        </w:rPr>
        <w:t>Cal. Welf. &amp; Inst. Code § 5328(a)(1).]</w:t>
      </w:r>
    </w:p>
    <w:p w14:paraId="7C67BBF0" w14:textId="77777777" w:rsidR="004E34F9" w:rsidRPr="00476738" w:rsidRDefault="004E34F9" w:rsidP="004E34F9">
      <w:pPr>
        <w:pStyle w:val="ListParagraph"/>
        <w:numPr>
          <w:ilvl w:val="1"/>
          <w:numId w:val="46"/>
        </w:numPr>
        <w:spacing w:after="0"/>
        <w:contextualSpacing w:val="0"/>
        <w:rPr>
          <w:rFonts w:cs="Arial"/>
          <w:i/>
          <w:color w:val="808080" w:themeColor="background1" w:themeShade="80"/>
        </w:rPr>
      </w:pPr>
      <w:r>
        <w:t>The SSCM receiving the information and mental health provider disclosing the information are qualified professional persons with responsibility for the patient's treatment outside of the treatment facility.</w:t>
      </w:r>
      <w:r w:rsidRPr="00476738">
        <w:rPr>
          <w:rFonts w:cs="Arial"/>
          <w:i/>
          <w:color w:val="808080" w:themeColor="background1" w:themeShade="80"/>
        </w:rPr>
        <w:t xml:space="preserve"> </w:t>
      </w:r>
    </w:p>
    <w:p w14:paraId="32A1F0A8" w14:textId="77777777" w:rsidR="004E34F9" w:rsidRPr="00443AC0" w:rsidRDefault="004E34F9" w:rsidP="004E34F9">
      <w:pPr>
        <w:ind w:left="1440"/>
        <w:rPr>
          <w:rFonts w:cs="Arial"/>
          <w:i/>
          <w:color w:val="808080" w:themeColor="background1" w:themeShade="80"/>
        </w:rPr>
      </w:pPr>
      <w:r w:rsidRPr="00443AC0">
        <w:rPr>
          <w:rFonts w:cs="Arial"/>
          <w:i/>
          <w:color w:val="808080" w:themeColor="background1" w:themeShade="80"/>
        </w:rPr>
        <w:t>[</w:t>
      </w:r>
      <w:r>
        <w:rPr>
          <w:rFonts w:cs="Arial"/>
          <w:i/>
          <w:color w:val="808080" w:themeColor="background1" w:themeShade="80"/>
        </w:rPr>
        <w:t xml:space="preserve">45 C.F.R. </w:t>
      </w:r>
      <w:r w:rsidRPr="00443AC0">
        <w:rPr>
          <w:rFonts w:cs="Arial"/>
          <w:i/>
          <w:color w:val="808080" w:themeColor="background1" w:themeShade="80"/>
        </w:rPr>
        <w:t>§</w:t>
      </w:r>
      <w:r>
        <w:rPr>
          <w:rFonts w:cs="Arial"/>
          <w:i/>
          <w:color w:val="808080" w:themeColor="background1" w:themeShade="80"/>
        </w:rPr>
        <w:t xml:space="preserve"> 164.506</w:t>
      </w:r>
      <w:r w:rsidRPr="00476738">
        <w:rPr>
          <w:rFonts w:cs="Arial"/>
          <w:i/>
          <w:color w:val="808080" w:themeColor="background1" w:themeShade="80"/>
        </w:rPr>
        <w:t xml:space="preserve">; </w:t>
      </w:r>
      <w:r w:rsidRPr="00FE11AE">
        <w:rPr>
          <w:i/>
          <w:color w:val="808080" w:themeColor="background1" w:themeShade="80"/>
        </w:rPr>
        <w:t>Cal. Welf. &amp; Inst. Code § 5328(a)(1)</w:t>
      </w:r>
      <w:r w:rsidRPr="00476738">
        <w:rPr>
          <w:rFonts w:cs="Arial"/>
          <w:i/>
          <w:color w:val="808080" w:themeColor="background1" w:themeShade="80"/>
        </w:rPr>
        <w:t>.]</w:t>
      </w:r>
    </w:p>
    <w:p w14:paraId="099A2A49" w14:textId="77777777" w:rsidR="004E34F9" w:rsidRDefault="004E34F9" w:rsidP="004E34F9">
      <w:pPr>
        <w:contextualSpacing/>
      </w:pPr>
      <w:r w:rsidRPr="008931B4">
        <w:rPr>
          <w:b/>
        </w:rPr>
        <w:t>CAUTION!</w:t>
      </w:r>
      <w:r>
        <w:t xml:space="preserve"> When LPS applies, CMIA does not.</w:t>
      </w:r>
    </w:p>
    <w:p w14:paraId="7A54F068" w14:textId="77777777" w:rsidR="004E34F9" w:rsidRDefault="004E34F9" w:rsidP="004E34F9">
      <w:pPr>
        <w:rPr>
          <w:rFonts w:cs="Arial"/>
          <w:i/>
          <w:color w:val="808080" w:themeColor="background1" w:themeShade="80"/>
        </w:rPr>
      </w:pPr>
      <w:r w:rsidDel="008E3F23">
        <w:t xml:space="preserve"> </w:t>
      </w:r>
      <w:r w:rsidRPr="00443AC0">
        <w:rPr>
          <w:rFonts w:cs="Arial"/>
          <w:i/>
          <w:color w:val="808080" w:themeColor="background1" w:themeShade="80"/>
        </w:rPr>
        <w:t>[</w:t>
      </w:r>
      <w:r>
        <w:rPr>
          <w:rFonts w:cs="Arial"/>
          <w:i/>
          <w:color w:val="808080" w:themeColor="background1" w:themeShade="80"/>
        </w:rPr>
        <w:t xml:space="preserve">Cal. Civ. Code </w:t>
      </w:r>
      <w:r w:rsidRPr="00443AC0">
        <w:rPr>
          <w:rFonts w:cs="Arial"/>
          <w:i/>
          <w:color w:val="808080" w:themeColor="background1" w:themeShade="80"/>
        </w:rPr>
        <w:t>§</w:t>
      </w:r>
      <w:r>
        <w:rPr>
          <w:rFonts w:cs="Arial"/>
          <w:i/>
          <w:color w:val="808080" w:themeColor="background1" w:themeShade="80"/>
        </w:rPr>
        <w:t xml:space="preserve"> 56.30(a)</w:t>
      </w:r>
      <w:r w:rsidRPr="00443AC0">
        <w:rPr>
          <w:rFonts w:cs="Arial"/>
          <w:i/>
          <w:color w:val="808080" w:themeColor="background1" w:themeShade="80"/>
        </w:rPr>
        <w:t>.]</w:t>
      </w:r>
    </w:p>
    <w:p w14:paraId="2797C756" w14:textId="0E18D410" w:rsidR="004E34F9" w:rsidRPr="00627B0E" w:rsidRDefault="004E34F9" w:rsidP="004E34F9">
      <w:pPr>
        <w:contextualSpacing/>
      </w:pPr>
      <w:r w:rsidRPr="00627B0E">
        <w:t xml:space="preserve">If none of the above conditions are met, the mental health information can be shared with a SSCM with a valid patient or </w:t>
      </w:r>
      <w:r w:rsidRPr="005C4B1F">
        <w:t>patient’s representative</w:t>
      </w:r>
      <w:r w:rsidRPr="00627B0E">
        <w:t xml:space="preserve"> </w:t>
      </w:r>
      <w:r w:rsidRPr="005C4B1F">
        <w:t>authorization</w:t>
      </w:r>
      <w:r w:rsidRPr="00627B0E">
        <w:t xml:space="preserve"> (e.g., to locate supportive housing in proximity to their </w:t>
      </w:r>
      <w:r w:rsidR="00614ACA">
        <w:t>patient</w:t>
      </w:r>
      <w:r w:rsidRPr="00627B0E">
        <w:t>’s healthcare access needs, or other non-medical social services).</w:t>
      </w:r>
    </w:p>
    <w:p w14:paraId="04C6E3F8" w14:textId="77777777" w:rsidR="004E34F9" w:rsidRPr="007F3BE7" w:rsidRDefault="004E34F9" w:rsidP="004E34F9">
      <w:pPr>
        <w:rPr>
          <w:rFonts w:cs="Arial"/>
          <w:i/>
          <w:color w:val="808080" w:themeColor="background1" w:themeShade="80"/>
        </w:rPr>
      </w:pPr>
      <w:r w:rsidRPr="00627B0E">
        <w:rPr>
          <w:rFonts w:cs="Arial"/>
          <w:i/>
          <w:color w:val="808080" w:themeColor="background1" w:themeShade="80"/>
        </w:rPr>
        <w:t>[</w:t>
      </w:r>
      <w:r>
        <w:rPr>
          <w:rFonts w:cs="Arial"/>
          <w:i/>
          <w:color w:val="808080" w:themeColor="background1" w:themeShade="80"/>
        </w:rPr>
        <w:t xml:space="preserve">45 C.F.R. </w:t>
      </w:r>
      <w:r w:rsidRPr="00443AC0">
        <w:rPr>
          <w:rFonts w:cs="Arial"/>
          <w:i/>
          <w:color w:val="808080" w:themeColor="background1" w:themeShade="80"/>
        </w:rPr>
        <w:t>§</w:t>
      </w:r>
      <w:r>
        <w:rPr>
          <w:rFonts w:cs="Arial"/>
          <w:i/>
          <w:color w:val="808080" w:themeColor="background1" w:themeShade="80"/>
        </w:rPr>
        <w:t xml:space="preserve"> 164.508; Cal. Civ. Code </w:t>
      </w:r>
      <w:r w:rsidRPr="00443AC0">
        <w:rPr>
          <w:rFonts w:cs="Arial"/>
          <w:i/>
          <w:color w:val="808080" w:themeColor="background1" w:themeShade="80"/>
        </w:rPr>
        <w:t>§</w:t>
      </w:r>
      <w:r>
        <w:rPr>
          <w:rFonts w:cs="Arial"/>
          <w:i/>
          <w:color w:val="808080" w:themeColor="background1" w:themeShade="80"/>
        </w:rPr>
        <w:t xml:space="preserve"> 56.11; </w:t>
      </w:r>
      <w:r w:rsidRPr="00627B0E">
        <w:rPr>
          <w:rFonts w:cs="Arial"/>
          <w:i/>
          <w:color w:val="808080" w:themeColor="background1" w:themeShade="80"/>
        </w:rPr>
        <w:t>Cal. Welf. &amp; Inst. Code § 5328.</w:t>
      </w:r>
      <w:r>
        <w:rPr>
          <w:rFonts w:cs="Arial"/>
          <w:i/>
          <w:color w:val="808080" w:themeColor="background1" w:themeShade="80"/>
        </w:rPr>
        <w:t>7.</w:t>
      </w:r>
      <w:r w:rsidRPr="00627B0E">
        <w:rPr>
          <w:rFonts w:cs="Arial"/>
          <w:i/>
          <w:color w:val="808080" w:themeColor="background1" w:themeShade="80"/>
        </w:rPr>
        <w:t>]</w:t>
      </w:r>
    </w:p>
    <w:p w14:paraId="5D245DA2" w14:textId="77777777" w:rsidR="004E34F9" w:rsidRPr="008B12E8" w:rsidRDefault="004E34F9" w:rsidP="004E34F9">
      <w:pPr>
        <w:spacing w:after="0"/>
      </w:pPr>
      <w:r>
        <w:rPr>
          <w:b/>
        </w:rPr>
        <w:t xml:space="preserve">CAUTION! </w:t>
      </w:r>
      <w:r w:rsidRPr="00EA63F9">
        <w:t xml:space="preserve">The mental health provider cannot disclose mental health information </w:t>
      </w:r>
      <w:r>
        <w:t xml:space="preserve">by relying on a </w:t>
      </w:r>
      <w:hyperlink w:anchor="Parentguardian_Def" w:history="1">
        <w:r w:rsidRPr="005C4B1F">
          <w:rPr>
            <w:rStyle w:val="Hyperlink"/>
          </w:rPr>
          <w:t>parent or guardian</w:t>
        </w:r>
      </w:hyperlink>
      <w:r>
        <w:t xml:space="preserve"> signed authorization </w:t>
      </w:r>
      <w:r w:rsidRPr="00EA63F9">
        <w:t xml:space="preserve">when </w:t>
      </w:r>
      <w:r w:rsidRPr="008B12E8">
        <w:t>the</w:t>
      </w:r>
      <w:r>
        <w:t>y</w:t>
      </w:r>
      <w:r w:rsidRPr="008B12E8">
        <w:t xml:space="preserve"> know that </w:t>
      </w:r>
      <w:r>
        <w:t>the foster youth</w:t>
      </w:r>
      <w:r w:rsidRPr="008B12E8">
        <w:t xml:space="preserve"> has been removed from the custody of his or her parent. The parent signed </w:t>
      </w:r>
      <w:r w:rsidRPr="00057A57">
        <w:t>authorization</w:t>
      </w:r>
      <w:r w:rsidRPr="008B12E8">
        <w:t xml:space="preserve"> to release mental health records of the </w:t>
      </w:r>
      <w:r>
        <w:t>minor foster youth</w:t>
      </w:r>
      <w:r w:rsidRPr="008B12E8">
        <w:t xml:space="preserve"> patient is no longer considered valid</w:t>
      </w:r>
      <w:r>
        <w:t xml:space="preserve"> unless the juvenile court has issued an order which validates the parent’s authorization and the child cannot consent to mental health services</w:t>
      </w:r>
      <w:r w:rsidRPr="008B12E8">
        <w:t>.</w:t>
      </w:r>
      <w:r>
        <w:t xml:space="preserve"> </w:t>
      </w:r>
    </w:p>
    <w:p w14:paraId="57290710" w14:textId="77777777" w:rsidR="004E34F9" w:rsidRDefault="004E34F9" w:rsidP="004E34F9">
      <w:pPr>
        <w:spacing w:line="276" w:lineRule="auto"/>
        <w:rPr>
          <w:b/>
          <w:szCs w:val="24"/>
        </w:rPr>
      </w:pPr>
      <w:r w:rsidRPr="00430443">
        <w:rPr>
          <w:rFonts w:cs="Arial"/>
          <w:i/>
          <w:color w:val="808080" w:themeColor="background1" w:themeShade="80"/>
        </w:rPr>
        <w:t>[</w:t>
      </w:r>
      <w:r>
        <w:rPr>
          <w:rFonts w:cs="Arial"/>
          <w:i/>
          <w:color w:val="808080" w:themeColor="background1" w:themeShade="80"/>
        </w:rPr>
        <w:t xml:space="preserve">Cal. Welf. &amp; Inst. Code </w:t>
      </w:r>
      <w:r w:rsidRPr="00443AC0">
        <w:rPr>
          <w:rFonts w:cs="Arial"/>
          <w:i/>
          <w:color w:val="808080" w:themeColor="background1" w:themeShade="80"/>
        </w:rPr>
        <w:t>§</w:t>
      </w:r>
      <w:r>
        <w:rPr>
          <w:rFonts w:cs="Arial"/>
          <w:i/>
          <w:color w:val="808080" w:themeColor="background1" w:themeShade="80"/>
        </w:rPr>
        <w:t xml:space="preserve"> 5328.03(a)</w:t>
      </w:r>
      <w:r w:rsidRPr="00430443">
        <w:rPr>
          <w:rFonts w:cs="Arial"/>
          <w:i/>
          <w:color w:val="808080" w:themeColor="background1" w:themeShade="80"/>
        </w:rPr>
        <w:t>.]</w:t>
      </w:r>
    </w:p>
    <w:p w14:paraId="206EF74A" w14:textId="5DD03C23" w:rsidR="00AD2062" w:rsidRPr="000E4798" w:rsidRDefault="00AD2062" w:rsidP="00AD2062">
      <w:pPr>
        <w:spacing w:after="0" w:line="259" w:lineRule="auto"/>
        <w:rPr>
          <w:shd w:val="clear" w:color="auto" w:fill="FFFFFF"/>
        </w:rPr>
      </w:pPr>
      <w:r w:rsidRPr="000E4798">
        <w:rPr>
          <w:shd w:val="clear" w:color="auto" w:fill="FFFFFF"/>
        </w:rPr>
        <w:t xml:space="preserve">Disclosures of health information not covered in this scenario, or the other scenarios in </w:t>
      </w:r>
      <w:r>
        <w:rPr>
          <w:shd w:val="clear" w:color="auto" w:fill="FFFFFF"/>
        </w:rPr>
        <w:t>Foster Youth</w:t>
      </w:r>
      <w:r w:rsidRPr="000E4798">
        <w:rPr>
          <w:shd w:val="clear" w:color="auto" w:fill="FFFFFF"/>
        </w:rPr>
        <w:t>, may require a valid patient authorization.</w:t>
      </w:r>
    </w:p>
    <w:p w14:paraId="255CDAFD" w14:textId="22492B0F" w:rsidR="004E34F9" w:rsidRDefault="004E34F9" w:rsidP="00AD2062">
      <w:pPr>
        <w:spacing w:after="160" w:line="259" w:lineRule="auto"/>
        <w:rPr>
          <w:rFonts w:cs="Arial"/>
          <w:i/>
          <w:color w:val="808080" w:themeColor="background1" w:themeShade="80"/>
        </w:rPr>
      </w:pPr>
      <w:r>
        <w:rPr>
          <w:rFonts w:cs="Arial"/>
          <w:i/>
          <w:color w:val="808080" w:themeColor="background1" w:themeShade="80"/>
        </w:rPr>
        <w:t xml:space="preserve">[45 C.F.R. </w:t>
      </w:r>
      <w:r w:rsidRPr="00970F46">
        <w:rPr>
          <w:rFonts w:cs="Arial"/>
          <w:i/>
          <w:color w:val="808080" w:themeColor="background1" w:themeShade="80"/>
        </w:rPr>
        <w:t>§</w:t>
      </w:r>
      <w:r>
        <w:rPr>
          <w:rFonts w:cs="Arial"/>
          <w:i/>
          <w:color w:val="808080" w:themeColor="background1" w:themeShade="80"/>
        </w:rPr>
        <w:t xml:space="preserve"> 164.508.]</w:t>
      </w:r>
    </w:p>
    <w:p w14:paraId="7649E38A" w14:textId="77777777" w:rsidR="004E34F9" w:rsidRPr="00857EE7" w:rsidRDefault="004E34F9" w:rsidP="004E34F9">
      <w:pPr>
        <w:rPr>
          <w:b/>
          <w:i/>
        </w:rPr>
      </w:pPr>
      <w:r>
        <w:rPr>
          <w:b/>
          <w:i/>
        </w:rPr>
        <w:t>Citations and Related Guidance</w:t>
      </w:r>
    </w:p>
    <w:p w14:paraId="0BAB17DA" w14:textId="77777777" w:rsidR="004E34F9" w:rsidRPr="003518E9" w:rsidRDefault="004E34F9" w:rsidP="004E34F9">
      <w:pPr>
        <w:pStyle w:val="ListParagraph"/>
        <w:numPr>
          <w:ilvl w:val="0"/>
          <w:numId w:val="45"/>
        </w:numPr>
        <w:ind w:left="720"/>
      </w:pPr>
      <w:r w:rsidRPr="003518E9">
        <w:t>45 C.F.R. § 164.506.</w:t>
      </w:r>
    </w:p>
    <w:p w14:paraId="3DBEBD45" w14:textId="18C6F872" w:rsidR="004E34F9" w:rsidRDefault="004E34F9" w:rsidP="004E34F9">
      <w:pPr>
        <w:pStyle w:val="ListParagraph"/>
        <w:numPr>
          <w:ilvl w:val="0"/>
          <w:numId w:val="45"/>
        </w:numPr>
        <w:ind w:left="720"/>
      </w:pPr>
      <w:r w:rsidRPr="003518E9">
        <w:t>45 C.F.R. § 164.508.</w:t>
      </w:r>
    </w:p>
    <w:p w14:paraId="2435E1CA" w14:textId="5160AC32" w:rsidR="00C52251" w:rsidRPr="003518E9" w:rsidRDefault="00C52251" w:rsidP="004E34F9">
      <w:pPr>
        <w:pStyle w:val="ListParagraph"/>
        <w:numPr>
          <w:ilvl w:val="0"/>
          <w:numId w:val="45"/>
        </w:numPr>
        <w:ind w:left="720"/>
      </w:pPr>
      <w:r w:rsidRPr="00C52251">
        <w:t>45 C.F.R. §§ 164.512(f)(1)(i) and (ii)(A)</w:t>
      </w:r>
    </w:p>
    <w:p w14:paraId="596FC6F3" w14:textId="77777777" w:rsidR="004E34F9" w:rsidRPr="003518E9" w:rsidRDefault="004E34F9" w:rsidP="004E34F9">
      <w:pPr>
        <w:pStyle w:val="ListParagraph"/>
        <w:numPr>
          <w:ilvl w:val="0"/>
          <w:numId w:val="45"/>
        </w:numPr>
        <w:ind w:left="720"/>
      </w:pPr>
      <w:r w:rsidRPr="003518E9">
        <w:t>Cal. Civ. Code § 56.11.</w:t>
      </w:r>
    </w:p>
    <w:p w14:paraId="30302BAC" w14:textId="77777777" w:rsidR="004E34F9" w:rsidRDefault="004E34F9" w:rsidP="004E34F9">
      <w:pPr>
        <w:pStyle w:val="ListParagraph"/>
        <w:numPr>
          <w:ilvl w:val="0"/>
          <w:numId w:val="45"/>
        </w:numPr>
        <w:ind w:left="720"/>
      </w:pPr>
      <w:r w:rsidRPr="003518E9">
        <w:t>Cal. Civ. Code § 56.30(a).</w:t>
      </w:r>
    </w:p>
    <w:p w14:paraId="430845B1" w14:textId="77777777" w:rsidR="004E34F9" w:rsidRDefault="004E34F9" w:rsidP="004E34F9">
      <w:pPr>
        <w:pStyle w:val="ListParagraph"/>
        <w:numPr>
          <w:ilvl w:val="0"/>
          <w:numId w:val="45"/>
        </w:numPr>
        <w:ind w:left="720"/>
      </w:pPr>
      <w:r w:rsidRPr="003518E9">
        <w:t>Cal. Civ. Code § 56.</w:t>
      </w:r>
      <w:r>
        <w:t>103(e)</w:t>
      </w:r>
      <w:r w:rsidRPr="003518E9">
        <w:t>.</w:t>
      </w:r>
    </w:p>
    <w:p w14:paraId="2F6679D5" w14:textId="61B746C5" w:rsidR="004E34F9" w:rsidRPr="003518E9" w:rsidRDefault="004E34F9" w:rsidP="004E34F9">
      <w:pPr>
        <w:pStyle w:val="ListParagraph"/>
        <w:numPr>
          <w:ilvl w:val="0"/>
          <w:numId w:val="45"/>
        </w:numPr>
        <w:ind w:left="720"/>
      </w:pPr>
      <w:r w:rsidRPr="003518E9">
        <w:t>Cal. Welf. &amp; Inst. Code § 5328(a)(1).</w:t>
      </w:r>
    </w:p>
    <w:p w14:paraId="095CB4C0" w14:textId="77777777" w:rsidR="004E34F9" w:rsidRPr="003518E9" w:rsidRDefault="004E34F9" w:rsidP="004E34F9">
      <w:pPr>
        <w:pStyle w:val="ListParagraph"/>
        <w:numPr>
          <w:ilvl w:val="0"/>
          <w:numId w:val="45"/>
        </w:numPr>
        <w:ind w:left="720"/>
      </w:pPr>
      <w:r w:rsidRPr="003518E9">
        <w:t>Cal. Welf. &amp; Inst. Code § 5328.03(a).</w:t>
      </w:r>
    </w:p>
    <w:p w14:paraId="448EF175" w14:textId="53C45452" w:rsidR="004E34F9" w:rsidRPr="003518E9" w:rsidRDefault="004E34F9" w:rsidP="004E34F9">
      <w:pPr>
        <w:pStyle w:val="ListParagraph"/>
        <w:numPr>
          <w:ilvl w:val="0"/>
          <w:numId w:val="45"/>
        </w:numPr>
        <w:ind w:left="720"/>
      </w:pPr>
      <w:r w:rsidRPr="003518E9">
        <w:t>Cal. Welf. &amp; Inst. Code § 5328.04.</w:t>
      </w:r>
    </w:p>
    <w:p w14:paraId="3AD1E8D3" w14:textId="7396F51D" w:rsidR="004E34F9" w:rsidRDefault="004E34F9" w:rsidP="004E34F9">
      <w:pPr>
        <w:pStyle w:val="ListParagraph"/>
        <w:numPr>
          <w:ilvl w:val="0"/>
          <w:numId w:val="45"/>
        </w:numPr>
        <w:ind w:left="720"/>
      </w:pPr>
      <w:r w:rsidRPr="003518E9">
        <w:t>Cal. Welf. &amp; Inst. Code § 5328.7.</w:t>
      </w:r>
    </w:p>
    <w:p w14:paraId="01464D61" w14:textId="0622A7D7" w:rsidR="003F44CC" w:rsidRPr="003518E9" w:rsidRDefault="00316562" w:rsidP="00C164AF">
      <w:pPr>
        <w:pStyle w:val="ListParagraph"/>
        <w:numPr>
          <w:ilvl w:val="0"/>
          <w:numId w:val="45"/>
        </w:numPr>
        <w:ind w:left="720"/>
      </w:pPr>
      <w:hyperlink w:anchor="Appendix_2" w:history="1">
        <w:r w:rsidR="003F44CC" w:rsidRPr="00061533">
          <w:rPr>
            <w:rStyle w:val="Hyperlink"/>
          </w:rPr>
          <w:t xml:space="preserve">Appendix </w:t>
        </w:r>
        <w:r w:rsidR="003F44CC">
          <w:rPr>
            <w:rStyle w:val="Hyperlink"/>
          </w:rPr>
          <w:t>2</w:t>
        </w:r>
        <w:r w:rsidR="003F44CC" w:rsidRPr="00061533">
          <w:rPr>
            <w:rStyle w:val="Hyperlink"/>
          </w:rPr>
          <w:t xml:space="preserve"> – Patient Authorization for Use or Disclosure</w:t>
        </w:r>
      </w:hyperlink>
      <w:r w:rsidR="003F44CC">
        <w:t>.</w:t>
      </w:r>
    </w:p>
    <w:p w14:paraId="3AA01ED4" w14:textId="77777777" w:rsidR="004E34F9" w:rsidRPr="004E34F9" w:rsidRDefault="004E34F9" w:rsidP="004E34F9"/>
    <w:p w14:paraId="56A06BE4" w14:textId="77777777" w:rsidR="004E34F9" w:rsidRDefault="004E34F9">
      <w:pPr>
        <w:spacing w:after="160" w:line="259" w:lineRule="auto"/>
        <w:rPr>
          <w:rFonts w:eastAsiaTheme="majorEastAsia" w:cstheme="majorBidi"/>
          <w:b/>
          <w:i/>
          <w:color w:val="1F4E79" w:themeColor="accent1" w:themeShade="80"/>
        </w:rPr>
      </w:pPr>
      <w:bookmarkStart w:id="79" w:name="_Scenario_14_–"/>
      <w:bookmarkStart w:id="80" w:name="_Toc72240341"/>
      <w:bookmarkEnd w:id="79"/>
      <w:r>
        <w:br w:type="page"/>
      </w:r>
    </w:p>
    <w:p w14:paraId="2A474721" w14:textId="153DE480" w:rsidR="003553B9" w:rsidRPr="00982396" w:rsidRDefault="003553B9" w:rsidP="003553B9">
      <w:pPr>
        <w:pStyle w:val="Heading6"/>
        <w:ind w:left="360"/>
      </w:pPr>
      <w:bookmarkStart w:id="81" w:name="Scenario15_FY"/>
      <w:bookmarkStart w:id="82" w:name="_Toc83633733"/>
      <w:r>
        <w:t>Scenario 1</w:t>
      </w:r>
      <w:r w:rsidR="004E34F9">
        <w:t>5</w:t>
      </w:r>
      <w:bookmarkEnd w:id="81"/>
      <w:r>
        <w:t xml:space="preserve"> – Behavioral Health Provider </w:t>
      </w:r>
      <w:r w:rsidR="008D09B5">
        <w:t>to</w:t>
      </w:r>
      <w:r>
        <w:t xml:space="preserve"> Social Services Case Manager – Substance Use Disorder (SUD)</w:t>
      </w:r>
      <w:bookmarkEnd w:id="80"/>
      <w:bookmarkEnd w:id="82"/>
    </w:p>
    <w:p w14:paraId="21C1BE05" w14:textId="77777777" w:rsidR="004E34F9" w:rsidRDefault="004E34F9" w:rsidP="004E34F9">
      <w:pPr>
        <w:ind w:left="360"/>
        <w:rPr>
          <w:b/>
          <w:i/>
        </w:rPr>
      </w:pPr>
      <w:r w:rsidRPr="00FC2065">
        <w:rPr>
          <w:b/>
          <w:i/>
        </w:rPr>
        <w:t>Description</w:t>
      </w:r>
    </w:p>
    <w:p w14:paraId="3B4E59F6" w14:textId="1E50EAFB" w:rsidR="004E34F9" w:rsidRDefault="004E34F9" w:rsidP="003F44CC">
      <w:r w:rsidRPr="004E6106">
        <w:rPr>
          <w:color w:val="000000" w:themeColor="text1"/>
        </w:rPr>
        <w:t xml:space="preserve">A </w:t>
      </w:r>
      <w:hyperlink w:anchor="Behavioralhealth_Def" w:history="1">
        <w:r w:rsidRPr="00F000FE">
          <w:rPr>
            <w:rStyle w:val="Hyperlink"/>
          </w:rPr>
          <w:t>behavioral health</w:t>
        </w:r>
      </w:hyperlink>
      <w:r w:rsidRPr="0048445A">
        <w:t xml:space="preserve"> provider</w:t>
      </w:r>
      <w:r w:rsidRPr="004E6106">
        <w:rPr>
          <w:color w:val="000000" w:themeColor="text1"/>
        </w:rPr>
        <w:t xml:space="preserve"> needs </w:t>
      </w:r>
      <w:r>
        <w:rPr>
          <w:color w:val="000000" w:themeColor="text1"/>
        </w:rPr>
        <w:t xml:space="preserve">to share </w:t>
      </w:r>
      <w:hyperlink w:anchor="Minor_Def" w:history="1">
        <w:r w:rsidRPr="005F3DEB">
          <w:rPr>
            <w:rStyle w:val="Hyperlink"/>
          </w:rPr>
          <w:t>minor</w:t>
        </w:r>
      </w:hyperlink>
      <w:r>
        <w:rPr>
          <w:color w:val="000000" w:themeColor="text1"/>
        </w:rPr>
        <w:t xml:space="preserve"> </w:t>
      </w:r>
      <w:hyperlink w:anchor="Fosteryouth_Def" w:history="1">
        <w:r w:rsidRPr="00E34B44">
          <w:rPr>
            <w:rStyle w:val="Hyperlink"/>
          </w:rPr>
          <w:t>foster youth</w:t>
        </w:r>
      </w:hyperlink>
      <w:r>
        <w:rPr>
          <w:color w:val="000000" w:themeColor="text1"/>
        </w:rPr>
        <w:t xml:space="preserve"> or </w:t>
      </w:r>
      <w:hyperlink w:anchor="Nonminordependent_Def" w:history="1">
        <w:r w:rsidR="008853A2" w:rsidRPr="008853A2">
          <w:rPr>
            <w:rStyle w:val="Hyperlink"/>
          </w:rPr>
          <w:t>non-minor dependent</w:t>
        </w:r>
      </w:hyperlink>
      <w:r>
        <w:rPr>
          <w:color w:val="000000" w:themeColor="text1"/>
        </w:rPr>
        <w:t xml:space="preserve"> patient </w:t>
      </w:r>
      <w:r>
        <w:t>SUD</w:t>
      </w:r>
      <w:r w:rsidRPr="00980095">
        <w:t xml:space="preserve"> information</w:t>
      </w:r>
      <w:r w:rsidRPr="004E6106">
        <w:rPr>
          <w:color w:val="000000" w:themeColor="text1"/>
        </w:rPr>
        <w:t xml:space="preserve"> </w:t>
      </w:r>
      <w:r>
        <w:rPr>
          <w:color w:val="000000" w:themeColor="text1"/>
        </w:rPr>
        <w:t xml:space="preserve">with a </w:t>
      </w:r>
      <w:hyperlink w:anchor="Socialservicescasemanager_Def" w:history="1">
        <w:r w:rsidR="003F44CC" w:rsidRPr="0010305F">
          <w:rPr>
            <w:rStyle w:val="Hyperlink"/>
          </w:rPr>
          <w:t>social services case manager</w:t>
        </w:r>
      </w:hyperlink>
      <w:r w:rsidR="003F44CC" w:rsidRPr="003F44CC">
        <w:rPr>
          <w:color w:val="000000" w:themeColor="text1"/>
        </w:rPr>
        <w:t xml:space="preserve"> (</w:t>
      </w:r>
      <w:r>
        <w:rPr>
          <w:color w:val="000000" w:themeColor="text1"/>
        </w:rPr>
        <w:t>SSCM</w:t>
      </w:r>
      <w:r w:rsidR="003F44CC">
        <w:rPr>
          <w:color w:val="000000" w:themeColor="text1"/>
        </w:rPr>
        <w:t>)</w:t>
      </w:r>
      <w:r>
        <w:rPr>
          <w:color w:val="000000" w:themeColor="text1"/>
        </w:rPr>
        <w:t xml:space="preserve"> for</w:t>
      </w:r>
      <w:r w:rsidRPr="007626C3">
        <w:rPr>
          <w:color w:val="000000" w:themeColor="text1"/>
        </w:rPr>
        <w:t xml:space="preserve"> </w:t>
      </w:r>
      <w:r w:rsidRPr="007626C3">
        <w:t>treatment</w:t>
      </w:r>
      <w:r w:rsidRPr="004E6106">
        <w:rPr>
          <w:color w:val="000000" w:themeColor="text1"/>
        </w:rPr>
        <w:t xml:space="preserve"> </w:t>
      </w:r>
      <w:r>
        <w:rPr>
          <w:color w:val="000000" w:themeColor="text1"/>
        </w:rPr>
        <w:t>purposes</w:t>
      </w:r>
      <w:r w:rsidRPr="004E6106">
        <w:rPr>
          <w:color w:val="000000" w:themeColor="text1"/>
        </w:rPr>
        <w:t xml:space="preserve">. </w:t>
      </w:r>
      <w:r w:rsidR="003F44CC">
        <w:rPr>
          <w:color w:val="000000" w:themeColor="text1"/>
        </w:rPr>
        <w:t xml:space="preserve">Or, </w:t>
      </w:r>
      <w:r>
        <w:t xml:space="preserve">a behavioral health provider may </w:t>
      </w:r>
      <w:r w:rsidR="00BA7701">
        <w:t>want to share</w:t>
      </w:r>
      <w:r>
        <w:t xml:space="preserve"> health information on prescribed medications and their effectiveness, or planned treatment programs. </w:t>
      </w:r>
    </w:p>
    <w:p w14:paraId="47DE0157" w14:textId="01C468C3" w:rsidR="004E34F9" w:rsidRPr="00FC2065" w:rsidRDefault="003F44CC" w:rsidP="003F44CC">
      <w:pPr>
        <w:rPr>
          <w:b/>
          <w:i/>
        </w:rPr>
      </w:pPr>
      <w:r>
        <w:t xml:space="preserve">The </w:t>
      </w:r>
      <w:r w:rsidRPr="0048445A">
        <w:t>health information</w:t>
      </w:r>
      <w:r>
        <w:t xml:space="preserve"> that may be </w:t>
      </w:r>
      <w:hyperlink w:anchor="Disclose_Def" w:history="1">
        <w:r w:rsidRPr="00126368">
          <w:rPr>
            <w:rStyle w:val="Hyperlink"/>
          </w:rPr>
          <w:t>disclosed</w:t>
        </w:r>
      </w:hyperlink>
      <w:r>
        <w:t xml:space="preserve"> by a </w:t>
      </w:r>
      <w:r w:rsidRPr="0048445A">
        <w:t>health provider</w:t>
      </w:r>
      <w:r>
        <w:t xml:space="preserve"> varies depending on whether the </w:t>
      </w:r>
      <w:r w:rsidRPr="00D86A21">
        <w:t>health information</w:t>
      </w:r>
      <w:r w:rsidRPr="00BF5F10">
        <w:t xml:space="preserve"> is regulated by the Lanterman–Petris–Short </w:t>
      </w:r>
      <w:r w:rsidR="00F33DFA">
        <w:t xml:space="preserve">Act </w:t>
      </w:r>
      <w:r w:rsidRPr="00BF5F10">
        <w:t>(LPS)</w:t>
      </w:r>
      <w:r>
        <w:t>, 42 C.F.R. Part 2</w:t>
      </w:r>
      <w:r w:rsidRPr="00BF5F10">
        <w:t xml:space="preserve">, the </w:t>
      </w:r>
      <w:r w:rsidRPr="00BF5F10">
        <w:rPr>
          <w:rFonts w:cs="Arial"/>
          <w:shd w:val="clear" w:color="auto" w:fill="FFFFFF"/>
        </w:rPr>
        <w:t xml:space="preserve">Health Insurance Portability and Accountability Act (HIPAA), </w:t>
      </w:r>
      <w:r>
        <w:rPr>
          <w:rFonts w:cs="Arial"/>
          <w:shd w:val="clear" w:color="auto" w:fill="FFFFFF"/>
        </w:rPr>
        <w:t xml:space="preserve">Health and Safety Code Section 11845.5, and/or the </w:t>
      </w:r>
      <w:r w:rsidRPr="00BF5F10">
        <w:rPr>
          <w:shd w:val="clear" w:color="auto" w:fill="FFFFFF"/>
        </w:rPr>
        <w:t>Confidentiality of Medical Information Act</w:t>
      </w:r>
      <w:r w:rsidRPr="00BF5F10">
        <w:rPr>
          <w:rStyle w:val="apple-converted-space"/>
          <w:shd w:val="clear" w:color="auto" w:fill="FFFFFF"/>
        </w:rPr>
        <w:t> </w:t>
      </w:r>
      <w:r w:rsidRPr="00BF5F10">
        <w:t>(CMIA)</w:t>
      </w:r>
      <w:r>
        <w:t>. This scenario covers health information regulated by 42 C.F.R. Part 12, HIPAA, CMIA, and California Health and Safety Code Section 11845.5.</w:t>
      </w:r>
    </w:p>
    <w:p w14:paraId="2AE651AE" w14:textId="77777777" w:rsidR="004E34F9" w:rsidRDefault="004E34F9" w:rsidP="004E34F9"/>
    <w:p w14:paraId="60D84957" w14:textId="77777777" w:rsidR="004E34F9" w:rsidRDefault="004E34F9" w:rsidP="004E34F9">
      <w:pPr>
        <w:ind w:left="720"/>
        <w:rPr>
          <w:b/>
          <w:i/>
        </w:rPr>
      </w:pPr>
      <w:r>
        <w:rPr>
          <w:noProof/>
        </w:rPr>
        <mc:AlternateContent>
          <mc:Choice Requires="wps">
            <w:drawing>
              <wp:inline distT="0" distB="0" distL="0" distR="0" wp14:anchorId="46334D22" wp14:editId="3922FC33">
                <wp:extent cx="4823460" cy="852692"/>
                <wp:effectExtent l="0" t="0" r="15240" b="24130"/>
                <wp:docPr id="38" name="Text Box 38" title="What patient health information can a behavioral health provider share with the social services case manag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52692"/>
                        </a:xfrm>
                        <a:prstGeom prst="rect">
                          <a:avLst/>
                        </a:prstGeom>
                        <a:solidFill>
                          <a:srgbClr val="FFFFFF"/>
                        </a:solidFill>
                        <a:ln w="25400" cmpd="dbl">
                          <a:solidFill>
                            <a:schemeClr val="tx2">
                              <a:lumMod val="60000"/>
                              <a:lumOff val="40000"/>
                            </a:schemeClr>
                          </a:solidFill>
                          <a:miter lim="800000"/>
                          <a:headEnd/>
                          <a:tailEnd/>
                        </a:ln>
                      </wps:spPr>
                      <wps:txbx>
                        <w:txbxContent>
                          <w:p w14:paraId="1AC83774" w14:textId="5EB8479B" w:rsidR="00B53E98" w:rsidRPr="001E0FBC" w:rsidRDefault="00B53E98" w:rsidP="006F4482">
                            <w:pPr>
                              <w:spacing w:before="120"/>
                              <w:jc w:val="center"/>
                              <w:rPr>
                                <w:color w:val="0033CC"/>
                                <w:sz w:val="28"/>
                                <w:szCs w:val="28"/>
                              </w:rPr>
                            </w:pPr>
                            <w:r w:rsidRPr="001E0FBC">
                              <w:rPr>
                                <w:color w:val="0033CC"/>
                                <w:sz w:val="28"/>
                                <w:szCs w:val="28"/>
                              </w:rPr>
                              <w:t xml:space="preserve">What patient </w:t>
                            </w:r>
                            <w:r>
                              <w:rPr>
                                <w:color w:val="0033CC"/>
                                <w:sz w:val="28"/>
                                <w:szCs w:val="28"/>
                              </w:rPr>
                              <w:t xml:space="preserve">SUD health </w:t>
                            </w:r>
                            <w:r w:rsidRPr="001E0FBC">
                              <w:rPr>
                                <w:color w:val="0033CC"/>
                                <w:sz w:val="28"/>
                                <w:szCs w:val="28"/>
                              </w:rPr>
                              <w:t xml:space="preserve">information </w:t>
                            </w:r>
                            <w:r>
                              <w:rPr>
                                <w:color w:val="0033CC"/>
                                <w:sz w:val="28"/>
                                <w:szCs w:val="28"/>
                              </w:rPr>
                              <w:t xml:space="preserve">can a behavioral health provider </w:t>
                            </w:r>
                            <w:r w:rsidRPr="001E0FBC">
                              <w:rPr>
                                <w:color w:val="0033CC"/>
                                <w:sz w:val="28"/>
                                <w:szCs w:val="28"/>
                              </w:rPr>
                              <w:t xml:space="preserve">share </w:t>
                            </w:r>
                            <w:r>
                              <w:rPr>
                                <w:color w:val="0033CC"/>
                                <w:sz w:val="28"/>
                                <w:szCs w:val="28"/>
                              </w:rPr>
                              <w:t>with a social services case manager</w:t>
                            </w:r>
                            <w:r w:rsidRPr="001E0FBC">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46334D22" id="Text Box 38" o:spid="_x0000_s1054" type="#_x0000_t202" alt="Title: What patient health information can a behavioral health provider share with the social services case manager?" style="width:379.8pt;height:6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" strokecolor="#8496b0 [1951]" strokeweight="2pt">
                <v:stroke linestyle="thinThin"/>
                <v:textbox>
                  <w:txbxContent>
                    <w:p w14:paraId="1AC83774" w14:textId="5EB8479B" w:rsidR="00B53E98" w:rsidRPr="001E0FBC" w:rsidRDefault="00B53E98" w:rsidP="006F4482">
                      <w:pPr>
                        <w:spacing w:before="120"/>
                        <w:jc w:val="center"/>
                        <w:rPr>
                          <w:color w:val="0033CC"/>
                          <w:sz w:val="28"/>
                          <w:szCs w:val="28"/>
                        </w:rPr>
                      </w:pPr>
                      <w:r w:rsidRPr="001E0FBC">
                        <w:rPr>
                          <w:color w:val="0033CC"/>
                          <w:sz w:val="28"/>
                          <w:szCs w:val="28"/>
                        </w:rPr>
                        <w:t xml:space="preserve">What patient </w:t>
                      </w:r>
                      <w:r>
                        <w:rPr>
                          <w:color w:val="0033CC"/>
                          <w:sz w:val="28"/>
                          <w:szCs w:val="28"/>
                        </w:rPr>
                        <w:t xml:space="preserve">SUD health </w:t>
                      </w:r>
                      <w:r w:rsidRPr="001E0FBC">
                        <w:rPr>
                          <w:color w:val="0033CC"/>
                          <w:sz w:val="28"/>
                          <w:szCs w:val="28"/>
                        </w:rPr>
                        <w:t xml:space="preserve">information </w:t>
                      </w:r>
                      <w:r>
                        <w:rPr>
                          <w:color w:val="0033CC"/>
                          <w:sz w:val="28"/>
                          <w:szCs w:val="28"/>
                        </w:rPr>
                        <w:t xml:space="preserve">can a behavioral health provider </w:t>
                      </w:r>
                      <w:r w:rsidRPr="001E0FBC">
                        <w:rPr>
                          <w:color w:val="0033CC"/>
                          <w:sz w:val="28"/>
                          <w:szCs w:val="28"/>
                        </w:rPr>
                        <w:t xml:space="preserve">share </w:t>
                      </w:r>
                      <w:r>
                        <w:rPr>
                          <w:color w:val="0033CC"/>
                          <w:sz w:val="28"/>
                          <w:szCs w:val="28"/>
                        </w:rPr>
                        <w:t>with a social services case manager</w:t>
                      </w:r>
                      <w:r w:rsidRPr="001E0FBC">
                        <w:rPr>
                          <w:color w:val="0033CC"/>
                          <w:sz w:val="28"/>
                          <w:szCs w:val="28"/>
                        </w:rPr>
                        <w:t>?</w:t>
                      </w:r>
                    </w:p>
                  </w:txbxContent>
                </v:textbox>
                <w10:anchorlock/>
              </v:shape>
            </w:pict>
          </mc:Fallback>
        </mc:AlternateContent>
      </w:r>
    </w:p>
    <w:p w14:paraId="7B8B9C76" w14:textId="34A0A302" w:rsidR="004E34F9" w:rsidRDefault="004E34F9" w:rsidP="004E34F9">
      <w:pPr>
        <w:ind w:left="720"/>
        <w:rPr>
          <w:b/>
          <w:i/>
        </w:rPr>
      </w:pPr>
    </w:p>
    <w:p w14:paraId="119A5840" w14:textId="77777777" w:rsidR="009E130F" w:rsidRDefault="009E130F" w:rsidP="004E34F9">
      <w:pPr>
        <w:ind w:left="720"/>
        <w:rPr>
          <w:b/>
          <w:i/>
        </w:rPr>
      </w:pPr>
    </w:p>
    <w:p w14:paraId="35FE48A3" w14:textId="77777777" w:rsidR="004E34F9" w:rsidRDefault="004E34F9" w:rsidP="004E34F9">
      <w:pPr>
        <w:ind w:left="720"/>
        <w:rPr>
          <w:u w:val="single"/>
        </w:rPr>
      </w:pPr>
      <w:r w:rsidRPr="002A01C0">
        <w:rPr>
          <w:rFonts w:cs="Segoe Print"/>
          <w:noProof/>
        </w:rPr>
        <mc:AlternateContent>
          <mc:Choice Requires="wps">
            <w:drawing>
              <wp:inline distT="0" distB="0" distL="0" distR="0" wp14:anchorId="0E320B1E" wp14:editId="5719D57B">
                <wp:extent cx="4901610" cy="1533378"/>
                <wp:effectExtent l="0" t="0" r="13335" b="10160"/>
                <wp:docPr id="39" name="Text Box 2"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610" cy="1533378"/>
                        </a:xfrm>
                        <a:prstGeom prst="rect">
                          <a:avLst/>
                        </a:prstGeom>
                        <a:solidFill>
                          <a:srgbClr val="FFFFFF"/>
                        </a:solidFill>
                        <a:ln w="9525">
                          <a:solidFill>
                            <a:srgbClr val="000000"/>
                          </a:solidFill>
                          <a:miter lim="800000"/>
                          <a:headEnd/>
                          <a:tailEnd/>
                        </a:ln>
                      </wps:spPr>
                      <wps:txbx>
                        <w:txbxContent>
                          <w:p w14:paraId="4E09A30B" w14:textId="77777777" w:rsidR="00B53E98" w:rsidRPr="00654551" w:rsidRDefault="00B53E98" w:rsidP="004E34F9">
                            <w:pPr>
                              <w:rPr>
                                <w:szCs w:val="20"/>
                              </w:rPr>
                            </w:pPr>
                            <w:r w:rsidRPr="00654551">
                              <w:rPr>
                                <w:szCs w:val="20"/>
                              </w:rPr>
                              <w:t>Important Scenario Guidance Assumptions:</w:t>
                            </w:r>
                          </w:p>
                          <w:p w14:paraId="62C0B6C2" w14:textId="7F26EF20" w:rsidR="00B53E98" w:rsidRDefault="00B53E98" w:rsidP="009E130F">
                            <w:pPr>
                              <w:pStyle w:val="ListParagraph"/>
                              <w:numPr>
                                <w:ilvl w:val="0"/>
                                <w:numId w:val="34"/>
                              </w:numPr>
                              <w:spacing w:after="0" w:line="276" w:lineRule="auto"/>
                              <w:rPr>
                                <w:szCs w:val="20"/>
                              </w:rPr>
                            </w:pPr>
                            <w:r>
                              <w:rPr>
                                <w:szCs w:val="20"/>
                              </w:rPr>
                              <w:t xml:space="preserve">Patient is a foster youth </w:t>
                            </w:r>
                            <w:r w:rsidRPr="002D2CD4">
                              <w:rPr>
                                <w:szCs w:val="20"/>
                              </w:rPr>
                              <w:t>minor</w:t>
                            </w:r>
                            <w:r>
                              <w:rPr>
                                <w:szCs w:val="20"/>
                              </w:rPr>
                              <w:t xml:space="preserve"> or a non-minor dependent</w:t>
                            </w:r>
                          </w:p>
                          <w:p w14:paraId="1630218C" w14:textId="77777777" w:rsidR="00B53E98" w:rsidRDefault="00B53E98" w:rsidP="009E130F">
                            <w:pPr>
                              <w:pStyle w:val="ListParagraph"/>
                              <w:numPr>
                                <w:ilvl w:val="0"/>
                                <w:numId w:val="34"/>
                              </w:numPr>
                              <w:spacing w:after="0" w:line="276" w:lineRule="auto"/>
                              <w:rPr>
                                <w:szCs w:val="20"/>
                              </w:rPr>
                            </w:pPr>
                            <w:r w:rsidRPr="009E130F">
                              <w:t>There</w:t>
                            </w:r>
                            <w:r w:rsidRPr="00654551">
                              <w:rPr>
                                <w:szCs w:val="20"/>
                              </w:rPr>
                              <w:t xml:space="preserve"> is no </w:t>
                            </w:r>
                            <w:r w:rsidRPr="00DF4092">
                              <w:rPr>
                                <w:szCs w:val="20"/>
                              </w:rPr>
                              <w:t xml:space="preserve">patient or </w:t>
                            </w:r>
                            <w:hyperlink w:anchor="Patientsrepresentative_Def" w:history="1">
                              <w:r w:rsidRPr="007F5EBD">
                                <w:rPr>
                                  <w:rStyle w:val="Hyperlink"/>
                                  <w:szCs w:val="20"/>
                                </w:rPr>
                                <w:t>patient’s representative</w:t>
                              </w:r>
                            </w:hyperlink>
                            <w:r w:rsidRPr="00DF4092">
                              <w:rPr>
                                <w:szCs w:val="20"/>
                              </w:rPr>
                              <w:t xml:space="preserve"> </w:t>
                            </w:r>
                            <w:hyperlink w:anchor="Authorization_Def" w:history="1">
                              <w:r w:rsidRPr="007F5EBD">
                                <w:rPr>
                                  <w:rStyle w:val="Hyperlink"/>
                                  <w:szCs w:val="20"/>
                                </w:rPr>
                                <w:t>authorization</w:t>
                              </w:r>
                            </w:hyperlink>
                          </w:p>
                          <w:p w14:paraId="4F83AF02" w14:textId="77777777" w:rsidR="00B53E98" w:rsidRPr="009E130F" w:rsidRDefault="00B53E98" w:rsidP="009E130F">
                            <w:pPr>
                              <w:pStyle w:val="ListParagraph"/>
                              <w:numPr>
                                <w:ilvl w:val="0"/>
                                <w:numId w:val="34"/>
                              </w:numPr>
                              <w:spacing w:after="0" w:line="276" w:lineRule="auto"/>
                            </w:pPr>
                            <w:r w:rsidRPr="007E5D01">
                              <w:rPr>
                                <w:szCs w:val="20"/>
                              </w:rPr>
                              <w:t xml:space="preserve">There </w:t>
                            </w:r>
                            <w:r w:rsidRPr="009E130F">
                              <w:t>is no medical emergency</w:t>
                            </w:r>
                          </w:p>
                          <w:p w14:paraId="36318A9B" w14:textId="77777777" w:rsidR="00B53E98" w:rsidRDefault="00B53E98" w:rsidP="00594E7D">
                            <w:pPr>
                              <w:pStyle w:val="ListParagraph"/>
                              <w:numPr>
                                <w:ilvl w:val="0"/>
                                <w:numId w:val="34"/>
                              </w:numPr>
                              <w:spacing w:after="0" w:line="276" w:lineRule="auto"/>
                            </w:pPr>
                            <w:r>
                              <w:t>Organizations participating in this information exchange are not subject to California Consumer Privacy Act</w:t>
                            </w:r>
                          </w:p>
                          <w:p w14:paraId="23181E38" w14:textId="095FAB0B" w:rsidR="00B53E98" w:rsidRPr="006146E6" w:rsidRDefault="00B53E98" w:rsidP="00594E7D">
                            <w:pPr>
                              <w:pStyle w:val="ListParagraph"/>
                              <w:numPr>
                                <w:ilvl w:val="0"/>
                                <w:numId w:val="34"/>
                              </w:numPr>
                              <w:spacing w:after="0" w:line="276" w:lineRule="auto"/>
                            </w:pPr>
                          </w:p>
                        </w:txbxContent>
                      </wps:txbx>
                      <wps:bodyPr rot="0" vert="horz" wrap="square" lIns="91440" tIns="45720" rIns="91440" bIns="45720" anchor="t" anchorCtr="0">
                        <a:noAutofit/>
                      </wps:bodyPr>
                    </wps:wsp>
                  </a:graphicData>
                </a:graphic>
              </wp:inline>
            </w:drawing>
          </mc:Choice>
          <mc:Fallback>
            <w:pict>
              <v:shape w14:anchorId="0E320B1E" id="_x0000_s1055" type="#_x0000_t202" alt="Title: Important Scenario Guidance Assumptions: - Description: • There is no patient or patient representative authorization&#10;• There is no medical emergency&#10;• There is no court order&#10;" style="width:385.9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">
                <v:textbox>
                  <w:txbxContent>
                    <w:p w14:paraId="4E09A30B" w14:textId="77777777" w:rsidR="00B53E98" w:rsidRPr="00654551" w:rsidRDefault="00B53E98" w:rsidP="004E34F9">
                      <w:pPr>
                        <w:rPr>
                          <w:szCs w:val="20"/>
                        </w:rPr>
                      </w:pPr>
                      <w:r w:rsidRPr="00654551">
                        <w:rPr>
                          <w:szCs w:val="20"/>
                        </w:rPr>
                        <w:t>Important Scenario Guidance Assumptions:</w:t>
                      </w:r>
                    </w:p>
                    <w:p w14:paraId="62C0B6C2" w14:textId="7F26EF20" w:rsidR="00B53E98" w:rsidRDefault="00B53E98" w:rsidP="009E130F">
                      <w:pPr>
                        <w:pStyle w:val="ListParagraph"/>
                        <w:numPr>
                          <w:ilvl w:val="0"/>
                          <w:numId w:val="34"/>
                        </w:numPr>
                        <w:spacing w:after="0" w:line="276" w:lineRule="auto"/>
                        <w:rPr>
                          <w:szCs w:val="20"/>
                        </w:rPr>
                      </w:pPr>
                      <w:r>
                        <w:rPr>
                          <w:szCs w:val="20"/>
                        </w:rPr>
                        <w:t xml:space="preserve">Patient is a foster youth </w:t>
                      </w:r>
                      <w:r w:rsidRPr="002D2CD4">
                        <w:rPr>
                          <w:szCs w:val="20"/>
                        </w:rPr>
                        <w:t>minor</w:t>
                      </w:r>
                      <w:r>
                        <w:rPr>
                          <w:szCs w:val="20"/>
                        </w:rPr>
                        <w:t xml:space="preserve"> or a non-minor dependent</w:t>
                      </w:r>
                    </w:p>
                    <w:p w14:paraId="1630218C" w14:textId="77777777" w:rsidR="00B53E98" w:rsidRDefault="00B53E98" w:rsidP="009E130F">
                      <w:pPr>
                        <w:pStyle w:val="ListParagraph"/>
                        <w:numPr>
                          <w:ilvl w:val="0"/>
                          <w:numId w:val="34"/>
                        </w:numPr>
                        <w:spacing w:after="0" w:line="276" w:lineRule="auto"/>
                        <w:rPr>
                          <w:szCs w:val="20"/>
                        </w:rPr>
                      </w:pPr>
                      <w:r w:rsidRPr="009E130F">
                        <w:t>There</w:t>
                      </w:r>
                      <w:r w:rsidRPr="00654551">
                        <w:rPr>
                          <w:szCs w:val="20"/>
                        </w:rPr>
                        <w:t xml:space="preserve"> is no </w:t>
                      </w:r>
                      <w:r w:rsidRPr="00DF4092">
                        <w:rPr>
                          <w:szCs w:val="20"/>
                        </w:rPr>
                        <w:t xml:space="preserve">patient or </w:t>
                      </w:r>
                      <w:hyperlink w:anchor="Patientsrepresentative_Def" w:history="1">
                        <w:r w:rsidRPr="007F5EBD">
                          <w:rPr>
                            <w:rStyle w:val="Hyperlink"/>
                            <w:szCs w:val="20"/>
                          </w:rPr>
                          <w:t>patient’s representative</w:t>
                        </w:r>
                      </w:hyperlink>
                      <w:r w:rsidRPr="00DF4092">
                        <w:rPr>
                          <w:szCs w:val="20"/>
                        </w:rPr>
                        <w:t xml:space="preserve"> </w:t>
                      </w:r>
                      <w:hyperlink w:anchor="Authorization_Def" w:history="1">
                        <w:r w:rsidRPr="007F5EBD">
                          <w:rPr>
                            <w:rStyle w:val="Hyperlink"/>
                            <w:szCs w:val="20"/>
                          </w:rPr>
                          <w:t>authorization</w:t>
                        </w:r>
                      </w:hyperlink>
                    </w:p>
                    <w:p w14:paraId="4F83AF02" w14:textId="77777777" w:rsidR="00B53E98" w:rsidRPr="009E130F" w:rsidRDefault="00B53E98" w:rsidP="009E130F">
                      <w:pPr>
                        <w:pStyle w:val="ListParagraph"/>
                        <w:numPr>
                          <w:ilvl w:val="0"/>
                          <w:numId w:val="34"/>
                        </w:numPr>
                        <w:spacing w:after="0" w:line="276" w:lineRule="auto"/>
                      </w:pPr>
                      <w:r w:rsidRPr="007E5D01">
                        <w:rPr>
                          <w:szCs w:val="20"/>
                        </w:rPr>
                        <w:t xml:space="preserve">There </w:t>
                      </w:r>
                      <w:r w:rsidRPr="009E130F">
                        <w:t>is no medical emergency</w:t>
                      </w:r>
                    </w:p>
                    <w:p w14:paraId="36318A9B" w14:textId="77777777" w:rsidR="00B53E98" w:rsidRDefault="00B53E98" w:rsidP="00594E7D">
                      <w:pPr>
                        <w:pStyle w:val="ListParagraph"/>
                        <w:numPr>
                          <w:ilvl w:val="0"/>
                          <w:numId w:val="34"/>
                        </w:numPr>
                        <w:spacing w:after="0" w:line="276" w:lineRule="auto"/>
                      </w:pPr>
                      <w:r>
                        <w:t>Organizations participating in this information exchange are not subject to California Consumer Privacy Act</w:t>
                      </w:r>
                    </w:p>
                    <w:p w14:paraId="23181E38" w14:textId="095FAB0B" w:rsidR="00B53E98" w:rsidRPr="006146E6" w:rsidRDefault="00B53E98" w:rsidP="00594E7D">
                      <w:pPr>
                        <w:pStyle w:val="ListParagraph"/>
                        <w:numPr>
                          <w:ilvl w:val="0"/>
                          <w:numId w:val="34"/>
                        </w:numPr>
                        <w:spacing w:after="0" w:line="276" w:lineRule="auto"/>
                      </w:pPr>
                    </w:p>
                  </w:txbxContent>
                </v:textbox>
                <w10:anchorlock/>
              </v:shape>
            </w:pict>
          </mc:Fallback>
        </mc:AlternateContent>
      </w:r>
    </w:p>
    <w:p w14:paraId="77357319" w14:textId="77777777" w:rsidR="004E34F9" w:rsidRDefault="004E34F9" w:rsidP="004E34F9">
      <w:pPr>
        <w:rPr>
          <w:b/>
        </w:rPr>
        <w:sectPr w:rsidR="004E34F9" w:rsidSect="0008384A">
          <w:headerReference w:type="even" r:id="rId54"/>
          <w:headerReference w:type="first" r:id="rId55"/>
          <w:pgSz w:w="12240" w:h="15840"/>
          <w:pgMar w:top="1440" w:right="1440" w:bottom="1440" w:left="1440" w:header="720" w:footer="720" w:gutter="0"/>
          <w:cols w:space="720"/>
          <w:docGrid w:linePitch="360"/>
        </w:sectPr>
      </w:pPr>
    </w:p>
    <w:p w14:paraId="588D76C6" w14:textId="7B9DDBED" w:rsidR="004E34F9" w:rsidRDefault="004E34F9" w:rsidP="004E34F9">
      <w:pPr>
        <w:rPr>
          <w:b/>
          <w:i/>
        </w:rPr>
      </w:pPr>
      <w:r w:rsidRPr="003D25FA">
        <w:rPr>
          <w:b/>
          <w:i/>
        </w:rPr>
        <w:t>Graphic</w:t>
      </w:r>
      <w:r>
        <w:rPr>
          <w:b/>
          <w:i/>
        </w:rPr>
        <w:t xml:space="preserve"> – </w:t>
      </w:r>
      <w:r w:rsidRPr="005B04E6">
        <w:rPr>
          <w:b/>
          <w:i/>
        </w:rPr>
        <w:t>Behavioral Health</w:t>
      </w:r>
      <w:r>
        <w:rPr>
          <w:b/>
          <w:i/>
        </w:rPr>
        <w:t xml:space="preserve"> Provider</w:t>
      </w:r>
      <w:r w:rsidRPr="005B04E6">
        <w:rPr>
          <w:b/>
          <w:i/>
        </w:rPr>
        <w:t xml:space="preserve"> </w:t>
      </w:r>
      <w:r w:rsidR="009E130F">
        <w:rPr>
          <w:b/>
          <w:i/>
        </w:rPr>
        <w:t>to</w:t>
      </w:r>
      <w:r>
        <w:rPr>
          <w:b/>
          <w:i/>
        </w:rPr>
        <w:t xml:space="preserve"> </w:t>
      </w:r>
      <w:r w:rsidRPr="003B30F3">
        <w:rPr>
          <w:b/>
          <w:i/>
        </w:rPr>
        <w:t>Social Services Case Manager</w:t>
      </w:r>
      <w:r w:rsidR="00AA1B1A">
        <w:rPr>
          <w:b/>
          <w:i/>
        </w:rPr>
        <w:t xml:space="preserve"> – SUD </w:t>
      </w:r>
    </w:p>
    <w:p w14:paraId="46126AF6" w14:textId="3546A149" w:rsidR="004E34F9" w:rsidRPr="004901E0" w:rsidRDefault="001222C5" w:rsidP="004E34F9">
      <w:pPr>
        <w:rPr>
          <w:b/>
          <w:szCs w:val="24"/>
        </w:rPr>
      </w:pPr>
      <w:r>
        <w:object w:dxaOrig="10390" w:dyaOrig="11140" w14:anchorId="6C8D09AC">
          <v:shape id="_x0000_i1038" type="#_x0000_t75" alt="Graphic for Behaviorial Health Provider to Social Services Case Manager (SSCM) - Substance Use Disorder&#10;The graphic begins with a SSCM needs foster youth's SUD health information for treatment or coordination of care purposes.&#10;A decision diamond follows asking - is the behavorial health provider subject to 42 C.F.R. Part 2 regulations?&#10;If NO, SUD patient-identifying information may be shared.&#10;If YES, another decision diamond asks - is the SUD treatment program licensed by California DHCS? &#10;If YES, another decision diamond asks - is the SSCM employed by the SUD program?  If YES,  SUD patient-identifying information may be shared. If NO, SUD patient-identifying information may be shared with an authorization&#10;&#10;If NO, another decision diamond asks - is the SSCM and behaviorial health provider employed by the same facility/treatment program?  If YES, SUD patient-identifying  information may be shared. If NO, another decision diamond asks - is the SSCM employed by a QSO that provides services to the SUD treatment program? If YES, the SUD patient-identifying  information may be shared. If NO, SUD patient-identifying information may be shared with an authorization.&#10;" style="width:488.35pt;height:525.15pt" o:ole="">
            <v:imagedata r:id="rId56" o:title=""/>
          </v:shape>
          <o:OLEObject Type="Embed" ProgID="Visio.Drawing.15" ShapeID="_x0000_i1038" DrawAspect="Content" ObjectID="_1694247436" r:id="rId57"/>
        </w:object>
      </w:r>
    </w:p>
    <w:p w14:paraId="4B9E41D3" w14:textId="06AC0E3B" w:rsidR="004E34F9" w:rsidRPr="009A034C" w:rsidRDefault="004E34F9" w:rsidP="004E34F9">
      <w:pPr>
        <w:rPr>
          <w:b/>
        </w:rPr>
      </w:pPr>
    </w:p>
    <w:p w14:paraId="1150090E" w14:textId="675A03D1" w:rsidR="004E34F9" w:rsidRPr="007F11EA" w:rsidRDefault="004E34F9" w:rsidP="004E34F9">
      <w:pPr>
        <w:sectPr w:rsidR="004E34F9" w:rsidRPr="007F11EA" w:rsidSect="0008384A">
          <w:headerReference w:type="even" r:id="rId58"/>
          <w:headerReference w:type="first" r:id="rId59"/>
          <w:pgSz w:w="12240" w:h="15840"/>
          <w:pgMar w:top="1440" w:right="1008" w:bottom="1440" w:left="1440" w:header="720" w:footer="720" w:gutter="0"/>
          <w:cols w:space="720"/>
          <w:docGrid w:linePitch="360"/>
        </w:sectPr>
      </w:pPr>
    </w:p>
    <w:p w14:paraId="467829EA" w14:textId="0DFC3B4B" w:rsidR="004E34F9" w:rsidRPr="00BD3E42" w:rsidRDefault="004E34F9" w:rsidP="004E34F9">
      <w:pPr>
        <w:spacing w:before="240"/>
        <w:rPr>
          <w:rFonts w:eastAsiaTheme="majorEastAsia"/>
          <w:b/>
          <w:i/>
        </w:rPr>
      </w:pPr>
      <w:r w:rsidRPr="00E02446">
        <w:rPr>
          <w:rFonts w:eastAsiaTheme="majorEastAsia"/>
          <w:b/>
          <w:i/>
        </w:rPr>
        <w:t>Scenario Guidance</w:t>
      </w:r>
      <w:r>
        <w:rPr>
          <w:rFonts w:eastAsiaTheme="majorEastAsia"/>
          <w:b/>
          <w:i/>
        </w:rPr>
        <w:t xml:space="preserve"> – </w:t>
      </w:r>
      <w:r w:rsidRPr="00EB3B18">
        <w:rPr>
          <w:rFonts w:eastAsiaTheme="majorEastAsia"/>
          <w:b/>
          <w:i/>
        </w:rPr>
        <w:t xml:space="preserve">Behavioral Health Provider </w:t>
      </w:r>
      <w:r w:rsidR="009E130F">
        <w:rPr>
          <w:rFonts w:eastAsiaTheme="majorEastAsia"/>
          <w:b/>
          <w:i/>
        </w:rPr>
        <w:t>to</w:t>
      </w:r>
      <w:r w:rsidRPr="00EB3B18">
        <w:rPr>
          <w:rFonts w:eastAsiaTheme="majorEastAsia"/>
          <w:b/>
          <w:i/>
        </w:rPr>
        <w:t xml:space="preserve"> Social Services Case Manager – </w:t>
      </w:r>
      <w:r>
        <w:rPr>
          <w:rFonts w:eastAsiaTheme="majorEastAsia"/>
          <w:b/>
          <w:i/>
        </w:rPr>
        <w:t>S</w:t>
      </w:r>
      <w:r w:rsidRPr="00EB3B18">
        <w:rPr>
          <w:rFonts w:eastAsiaTheme="majorEastAsia"/>
          <w:b/>
          <w:i/>
        </w:rPr>
        <w:t>UD</w:t>
      </w:r>
      <w:r w:rsidR="00AA1B1A">
        <w:rPr>
          <w:rFonts w:eastAsiaTheme="majorEastAsia"/>
          <w:b/>
          <w:i/>
        </w:rPr>
        <w:t xml:space="preserve"> </w:t>
      </w:r>
    </w:p>
    <w:p w14:paraId="0AECC8F5" w14:textId="77777777" w:rsidR="004E34F9" w:rsidRDefault="00316562" w:rsidP="004E34F9">
      <w:hyperlink w:anchor="SUDPatientIdentifyingInfo_Def" w:history="1">
        <w:r w:rsidR="004E34F9">
          <w:rPr>
            <w:rStyle w:val="Hyperlink"/>
          </w:rPr>
          <w:t>SUD</w:t>
        </w:r>
        <w:r w:rsidR="004E34F9" w:rsidRPr="007F5EBD">
          <w:rPr>
            <w:rStyle w:val="Hyperlink"/>
          </w:rPr>
          <w:t xml:space="preserve"> patient-identifying information</w:t>
        </w:r>
      </w:hyperlink>
      <w:r w:rsidR="004E34F9" w:rsidRPr="00627B0E">
        <w:rPr>
          <w:color w:val="0070C0"/>
        </w:rPr>
        <w:t xml:space="preserve"> </w:t>
      </w:r>
      <w:r w:rsidR="004E34F9" w:rsidRPr="00627B0E">
        <w:t>is specially protected</w:t>
      </w:r>
      <w:r w:rsidR="004E34F9">
        <w:t xml:space="preserve"> under federal and state law. Without patient </w:t>
      </w:r>
      <w:r w:rsidR="004E34F9" w:rsidRPr="009A6F4F">
        <w:t>authorization</w:t>
      </w:r>
      <w:r w:rsidR="004E34F9">
        <w:t>, disclosure is strictly regulated for any patient information that identifies an individual directly or indirectly as having a current or past drug or alcohol problem.</w:t>
      </w:r>
    </w:p>
    <w:p w14:paraId="38E61567" w14:textId="39A96A11" w:rsidR="004E34F9" w:rsidRDefault="004E34F9" w:rsidP="004E34F9">
      <w:pPr>
        <w:contextualSpacing/>
      </w:pPr>
      <w:r>
        <w:t xml:space="preserve">Despite the restrictions, a </w:t>
      </w:r>
      <w:r w:rsidRPr="0034469A">
        <w:t xml:space="preserve">SUD </w:t>
      </w:r>
      <w:r w:rsidRPr="00721DE7">
        <w:t>treatment</w:t>
      </w:r>
      <w:r>
        <w:t xml:space="preserve"> </w:t>
      </w:r>
      <w:r w:rsidRPr="0034469A">
        <w:t xml:space="preserve">provider </w:t>
      </w:r>
      <w:r>
        <w:t xml:space="preserve">may </w:t>
      </w:r>
      <w:r w:rsidRPr="009A6F4F">
        <w:t>disclose</w:t>
      </w:r>
      <w:r>
        <w:t xml:space="preserve"> a minor foster youth’s or </w:t>
      </w:r>
      <w:r w:rsidR="008853A2">
        <w:t>non-minor dependent’s</w:t>
      </w:r>
      <w:r>
        <w:t xml:space="preserve"> SUD patient-identifying information to a SSCM without a patient authorization if any of the following criteria are met: </w:t>
      </w:r>
    </w:p>
    <w:p w14:paraId="6DCFE54F" w14:textId="77777777" w:rsidR="004E34F9" w:rsidRPr="00721DE7" w:rsidRDefault="004E34F9" w:rsidP="004E34F9">
      <w:pPr>
        <w:pStyle w:val="ListParagraph"/>
        <w:numPr>
          <w:ilvl w:val="0"/>
          <w:numId w:val="47"/>
        </w:numPr>
        <w:spacing w:after="0"/>
        <w:rPr>
          <w:i/>
        </w:rPr>
      </w:pPr>
      <w:r>
        <w:t xml:space="preserve">Part 2 Regulated Facility/Program licensed by DHCS: The </w:t>
      </w:r>
      <w:r w:rsidRPr="009E6278">
        <w:t>SSCM</w:t>
      </w:r>
      <w:r>
        <w:t xml:space="preserve"> is employed by the program/facility to provide diagnosis, treatment, or referral for treatment for the program’s patients. As long as the SUD patient-identifying information is shared within the same program, the sharing of information is allowed.</w:t>
      </w:r>
      <w:r w:rsidRPr="009C39C4">
        <w:t xml:space="preserve"> </w:t>
      </w:r>
    </w:p>
    <w:p w14:paraId="5B9D002F" w14:textId="77777777" w:rsidR="004E34F9" w:rsidRDefault="004E34F9" w:rsidP="004E34F9">
      <w:pPr>
        <w:spacing w:line="276" w:lineRule="auto"/>
        <w:ind w:left="720"/>
        <w:rPr>
          <w:rFonts w:cs="Arial"/>
          <w:i/>
          <w:color w:val="808080" w:themeColor="background1" w:themeShade="80"/>
        </w:rPr>
      </w:pPr>
      <w:r w:rsidRPr="005A5B62">
        <w:rPr>
          <w:rFonts w:cs="Arial"/>
          <w:i/>
          <w:color w:val="808080" w:themeColor="background1" w:themeShade="80"/>
        </w:rPr>
        <w:t>[42 C.F.R. § 2.12(c)(3); Cal. Civ. Code § 56.30(i)</w:t>
      </w:r>
      <w:r>
        <w:rPr>
          <w:rFonts w:cs="Arial"/>
          <w:i/>
          <w:color w:val="808080" w:themeColor="background1" w:themeShade="80"/>
        </w:rPr>
        <w:t xml:space="preserve">; </w:t>
      </w:r>
      <w:r w:rsidRPr="005A5B62">
        <w:rPr>
          <w:rFonts w:cs="Arial"/>
          <w:i/>
          <w:color w:val="808080" w:themeColor="background1" w:themeShade="80"/>
        </w:rPr>
        <w:t xml:space="preserve">Cal. Health &amp; Safety </w:t>
      </w:r>
      <w:r>
        <w:rPr>
          <w:rFonts w:cs="Arial"/>
          <w:i/>
          <w:color w:val="808080" w:themeColor="background1" w:themeShade="80"/>
        </w:rPr>
        <w:t xml:space="preserve">Code </w:t>
      </w:r>
      <w:r w:rsidRPr="005A5B62">
        <w:rPr>
          <w:rFonts w:cs="Arial"/>
          <w:i/>
          <w:color w:val="808080" w:themeColor="background1" w:themeShade="80"/>
        </w:rPr>
        <w:t>§ 11845.5(c)(1)</w:t>
      </w:r>
      <w:r>
        <w:rPr>
          <w:rFonts w:cs="Arial"/>
          <w:i/>
          <w:color w:val="808080" w:themeColor="background1" w:themeShade="80"/>
        </w:rPr>
        <w:t>.</w:t>
      </w:r>
      <w:r w:rsidRPr="005A5B62">
        <w:rPr>
          <w:rFonts w:cs="Arial"/>
          <w:i/>
          <w:color w:val="808080" w:themeColor="background1" w:themeShade="80"/>
        </w:rPr>
        <w:t>]</w:t>
      </w:r>
    </w:p>
    <w:p w14:paraId="311CE7E9" w14:textId="77777777" w:rsidR="004E34F9" w:rsidRDefault="004E34F9" w:rsidP="004E34F9">
      <w:pPr>
        <w:spacing w:line="276" w:lineRule="auto"/>
        <w:ind w:left="720"/>
      </w:pPr>
      <w:r w:rsidRPr="007F3DEE">
        <w:rPr>
          <w:b/>
        </w:rPr>
        <w:t>CAUTION!</w:t>
      </w:r>
      <w:r>
        <w:t xml:space="preserve"> If the Cal. Health and Safety Code Section</w:t>
      </w:r>
      <w:r w:rsidRPr="009C39C4">
        <w:t xml:space="preserve"> 11845.5</w:t>
      </w:r>
      <w:r>
        <w:t xml:space="preserve"> applies, then CMIA does not.</w:t>
      </w:r>
    </w:p>
    <w:p w14:paraId="3CF9B182" w14:textId="6380B7FD" w:rsidR="004E34F9" w:rsidRDefault="004E34F9" w:rsidP="004E34F9">
      <w:pPr>
        <w:pStyle w:val="ListParagraph"/>
        <w:numPr>
          <w:ilvl w:val="0"/>
          <w:numId w:val="47"/>
        </w:numPr>
        <w:spacing w:after="0"/>
      </w:pPr>
      <w:r>
        <w:t xml:space="preserve">Part 2 Regulated Facility/Program not licensed by DHCS: The SSCM is employed by a </w:t>
      </w:r>
      <w:hyperlink w:anchor="Qualifiedserviceorganization_Def" w:history="1">
        <w:r w:rsidR="00923D65">
          <w:rPr>
            <w:rStyle w:val="Hyperlink"/>
          </w:rPr>
          <w:t>q</w:t>
        </w:r>
        <w:r w:rsidRPr="007F5EBD">
          <w:rPr>
            <w:rStyle w:val="Hyperlink"/>
          </w:rPr>
          <w:t xml:space="preserve">ualified </w:t>
        </w:r>
        <w:r w:rsidR="00923D65">
          <w:rPr>
            <w:rStyle w:val="Hyperlink"/>
          </w:rPr>
          <w:t>s</w:t>
        </w:r>
        <w:r w:rsidRPr="007F5EBD">
          <w:rPr>
            <w:rStyle w:val="Hyperlink"/>
          </w:rPr>
          <w:t xml:space="preserve">ervice </w:t>
        </w:r>
        <w:r w:rsidR="00923D65">
          <w:rPr>
            <w:rStyle w:val="Hyperlink"/>
          </w:rPr>
          <w:t>o</w:t>
        </w:r>
        <w:r w:rsidRPr="007F5EBD">
          <w:rPr>
            <w:rStyle w:val="Hyperlink"/>
          </w:rPr>
          <w:t>rganization</w:t>
        </w:r>
      </w:hyperlink>
      <w:r>
        <w:t xml:space="preserve"> (QSO) that provides service to the </w:t>
      </w:r>
      <w:hyperlink w:anchor="SUDTreatmentProgram_Def" w:history="1">
        <w:r w:rsidRPr="00EE1099">
          <w:rPr>
            <w:rStyle w:val="Hyperlink"/>
          </w:rPr>
          <w:t>SUD treatment program</w:t>
        </w:r>
      </w:hyperlink>
      <w:r>
        <w:t xml:space="preserve">. The QSO must have an appropriate written </w:t>
      </w:r>
      <w:hyperlink w:anchor="Qualifiedserviceorganizationagreemt_Def" w:history="1">
        <w:r w:rsidR="00923D65">
          <w:rPr>
            <w:rStyle w:val="Hyperlink"/>
          </w:rPr>
          <w:t>qualified service o</w:t>
        </w:r>
        <w:r w:rsidRPr="00AA76CE">
          <w:rPr>
            <w:rStyle w:val="Hyperlink"/>
          </w:rPr>
          <w:t>rganization Agreement</w:t>
        </w:r>
      </w:hyperlink>
      <w:r>
        <w:t xml:space="preserve"> (QSOA) in effect with the program as defined in the 42 C.F.R. Part 2 regulations.</w:t>
      </w:r>
    </w:p>
    <w:p w14:paraId="521B963A" w14:textId="77777777" w:rsidR="004E34F9" w:rsidRDefault="004E34F9" w:rsidP="004E34F9">
      <w:pPr>
        <w:spacing w:line="276" w:lineRule="auto"/>
        <w:ind w:left="720"/>
        <w:rPr>
          <w:rFonts w:cs="Arial"/>
          <w:i/>
          <w:color w:val="808080" w:themeColor="background1" w:themeShade="80"/>
        </w:rPr>
      </w:pPr>
      <w:r w:rsidRPr="005A5B62">
        <w:rPr>
          <w:rFonts w:cs="Arial"/>
          <w:i/>
          <w:color w:val="808080" w:themeColor="background1" w:themeShade="80"/>
        </w:rPr>
        <w:t>[42 C.F.R. §§ 2.11, 2.12(c)(4), 2.32.]</w:t>
      </w:r>
    </w:p>
    <w:p w14:paraId="075F0C49" w14:textId="77777777" w:rsidR="004E34F9" w:rsidRDefault="004E34F9" w:rsidP="004E34F9">
      <w:pPr>
        <w:spacing w:line="276" w:lineRule="auto"/>
        <w:ind w:left="720"/>
        <w:rPr>
          <w:rFonts w:cs="Arial"/>
          <w:i/>
          <w:color w:val="808080" w:themeColor="background1" w:themeShade="80"/>
        </w:rPr>
      </w:pPr>
      <w:r>
        <w:t>A QSO may not re-disclose SUD patient-identifying information without an authorization.</w:t>
      </w:r>
    </w:p>
    <w:p w14:paraId="6466FE7F" w14:textId="77777777" w:rsidR="004E34F9" w:rsidRPr="00C3656B" w:rsidRDefault="004E34F9" w:rsidP="004E34F9">
      <w:pPr>
        <w:pStyle w:val="ListParagraph"/>
        <w:numPr>
          <w:ilvl w:val="0"/>
          <w:numId w:val="47"/>
        </w:numPr>
        <w:spacing w:after="0"/>
        <w:rPr>
          <w:i/>
        </w:rPr>
      </w:pPr>
      <w:r>
        <w:t xml:space="preserve">Facility/Program not licensed by DHCS and not regulated by Part 2: The SUD treatment provider works for a program/facility that is not regulated by Part 2 or licensed by DHCS. The SUD provider may disclose SUD information to </w:t>
      </w:r>
      <w:r w:rsidRPr="009C39C4">
        <w:t>healthcare professionals or facilities for purposes of diagnosis or treatment of the patient.</w:t>
      </w:r>
    </w:p>
    <w:p w14:paraId="5E3E2DE5" w14:textId="77777777" w:rsidR="004E34F9" w:rsidRPr="00C3656B" w:rsidRDefault="004E34F9" w:rsidP="004E34F9">
      <w:pPr>
        <w:spacing w:line="276" w:lineRule="auto"/>
        <w:ind w:left="720"/>
        <w:rPr>
          <w:rFonts w:cs="Arial"/>
          <w:i/>
          <w:color w:val="808080" w:themeColor="background1" w:themeShade="80"/>
        </w:rPr>
      </w:pPr>
      <w:r w:rsidRPr="00C3656B">
        <w:rPr>
          <w:rFonts w:cs="Arial"/>
          <w:i/>
          <w:color w:val="808080" w:themeColor="background1" w:themeShade="80"/>
        </w:rPr>
        <w:t>[</w:t>
      </w:r>
      <w:r>
        <w:rPr>
          <w:rFonts w:cs="Arial"/>
          <w:i/>
          <w:color w:val="808080" w:themeColor="background1" w:themeShade="80"/>
        </w:rPr>
        <w:t xml:space="preserve">45 C.F.R. </w:t>
      </w:r>
      <w:r w:rsidRPr="00443AC0">
        <w:rPr>
          <w:rFonts w:cs="Arial"/>
          <w:i/>
          <w:color w:val="808080" w:themeColor="background1" w:themeShade="80"/>
        </w:rPr>
        <w:t>§</w:t>
      </w:r>
      <w:r>
        <w:rPr>
          <w:rFonts w:cs="Arial"/>
          <w:i/>
          <w:color w:val="808080" w:themeColor="background1" w:themeShade="80"/>
        </w:rPr>
        <w:t xml:space="preserve"> 164.506; Cal. </w:t>
      </w:r>
      <w:r w:rsidRPr="00C3656B">
        <w:rPr>
          <w:rFonts w:cs="Arial"/>
          <w:i/>
          <w:color w:val="808080" w:themeColor="background1" w:themeShade="80"/>
        </w:rPr>
        <w:t xml:space="preserve">Civ. Code </w:t>
      </w:r>
      <w:r w:rsidRPr="00443AC0">
        <w:rPr>
          <w:rFonts w:cs="Arial"/>
          <w:i/>
          <w:color w:val="808080" w:themeColor="background1" w:themeShade="80"/>
        </w:rPr>
        <w:t>§</w:t>
      </w:r>
      <w:r>
        <w:rPr>
          <w:rFonts w:cs="Arial"/>
          <w:i/>
          <w:color w:val="808080" w:themeColor="background1" w:themeShade="80"/>
        </w:rPr>
        <w:t xml:space="preserve"> </w:t>
      </w:r>
      <w:r w:rsidRPr="00C3656B">
        <w:rPr>
          <w:rFonts w:cs="Arial"/>
          <w:i/>
          <w:color w:val="808080" w:themeColor="background1" w:themeShade="80"/>
        </w:rPr>
        <w:t>56.10</w:t>
      </w:r>
      <w:r>
        <w:rPr>
          <w:rFonts w:cs="Arial"/>
          <w:i/>
          <w:color w:val="808080" w:themeColor="background1" w:themeShade="80"/>
        </w:rPr>
        <w:t>3(a).</w:t>
      </w:r>
      <w:r w:rsidRPr="00C3656B">
        <w:rPr>
          <w:rFonts w:cs="Arial"/>
          <w:i/>
          <w:color w:val="808080" w:themeColor="background1" w:themeShade="80"/>
        </w:rPr>
        <w:t>]</w:t>
      </w:r>
    </w:p>
    <w:p w14:paraId="12738947" w14:textId="77777777" w:rsidR="004E34F9" w:rsidRDefault="004E34F9" w:rsidP="004E34F9">
      <w:pPr>
        <w:contextualSpacing/>
      </w:pPr>
      <w:r>
        <w:t xml:space="preserve">If the above conditions are not met, the SUD patient-identifying information can be shared with a SSCM with a valid patient or </w:t>
      </w:r>
      <w:r w:rsidRPr="0065497E">
        <w:t>patient’s representative</w:t>
      </w:r>
      <w:r>
        <w:t xml:space="preserve"> authorization. </w:t>
      </w:r>
    </w:p>
    <w:p w14:paraId="75662F86" w14:textId="77777777" w:rsidR="004E34F9" w:rsidRDefault="004E34F9" w:rsidP="004E34F9">
      <w:pPr>
        <w:rPr>
          <w:rFonts w:eastAsiaTheme="minorHAnsi" w:cs="Arial"/>
          <w:i/>
          <w:iCs/>
          <w:color w:val="808080" w:themeColor="background1" w:themeShade="80"/>
        </w:rPr>
      </w:pPr>
      <w:r w:rsidRPr="00303E81">
        <w:rPr>
          <w:rFonts w:eastAsiaTheme="minorHAnsi" w:cs="Arial"/>
          <w:i/>
          <w:iCs/>
          <w:color w:val="808080" w:themeColor="background1" w:themeShade="80"/>
        </w:rPr>
        <w:t>[42 C.F.R. § 2.</w:t>
      </w:r>
      <w:r>
        <w:rPr>
          <w:rFonts w:eastAsiaTheme="minorHAnsi" w:cs="Arial"/>
          <w:i/>
          <w:iCs/>
          <w:color w:val="808080" w:themeColor="background1" w:themeShade="80"/>
        </w:rPr>
        <w:t xml:space="preserve">12; </w:t>
      </w:r>
      <w:r>
        <w:rPr>
          <w:rFonts w:cs="Arial"/>
          <w:i/>
          <w:color w:val="808080" w:themeColor="background1" w:themeShade="80"/>
        </w:rPr>
        <w:t xml:space="preserve">Cal. Health &amp; Safety Code § </w:t>
      </w:r>
      <w:r>
        <w:rPr>
          <w:rFonts w:eastAsiaTheme="minorHAnsi" w:cs="Arial"/>
          <w:i/>
          <w:iCs/>
          <w:color w:val="808080" w:themeColor="background1" w:themeShade="80"/>
        </w:rPr>
        <w:t>11845.5.]</w:t>
      </w:r>
    </w:p>
    <w:p w14:paraId="37EB4576" w14:textId="11E1394D" w:rsidR="00AD2062" w:rsidRPr="000E4798" w:rsidRDefault="00AD2062" w:rsidP="00AD2062">
      <w:pPr>
        <w:spacing w:after="0" w:line="259" w:lineRule="auto"/>
        <w:rPr>
          <w:shd w:val="clear" w:color="auto" w:fill="FFFFFF"/>
        </w:rPr>
      </w:pPr>
      <w:r w:rsidRPr="000E4798">
        <w:rPr>
          <w:shd w:val="clear" w:color="auto" w:fill="FFFFFF"/>
        </w:rPr>
        <w:t xml:space="preserve">Disclosures of health information not covered in this scenario, or the other scenarios in </w:t>
      </w:r>
      <w:r>
        <w:rPr>
          <w:shd w:val="clear" w:color="auto" w:fill="FFFFFF"/>
        </w:rPr>
        <w:t>Foster Youth</w:t>
      </w:r>
      <w:r w:rsidRPr="000E4798">
        <w:rPr>
          <w:shd w:val="clear" w:color="auto" w:fill="FFFFFF"/>
        </w:rPr>
        <w:t>, may require a valid patient authorization.</w:t>
      </w:r>
    </w:p>
    <w:p w14:paraId="0B0AFE07" w14:textId="35BFF7ED" w:rsidR="004E34F9" w:rsidRDefault="004E34F9" w:rsidP="00AD2062">
      <w:pPr>
        <w:spacing w:after="160" w:line="259" w:lineRule="auto"/>
        <w:rPr>
          <w:rFonts w:cs="Arial"/>
          <w:i/>
          <w:color w:val="808080" w:themeColor="background1" w:themeShade="80"/>
        </w:rPr>
      </w:pPr>
      <w:r>
        <w:rPr>
          <w:rFonts w:cs="Arial"/>
          <w:i/>
          <w:color w:val="808080" w:themeColor="background1" w:themeShade="80"/>
        </w:rPr>
        <w:t xml:space="preserve">[45 C.F.R. </w:t>
      </w:r>
      <w:r w:rsidRPr="00970F46">
        <w:rPr>
          <w:rFonts w:cs="Arial"/>
          <w:i/>
          <w:color w:val="808080" w:themeColor="background1" w:themeShade="80"/>
        </w:rPr>
        <w:t>§</w:t>
      </w:r>
      <w:r>
        <w:rPr>
          <w:rFonts w:cs="Arial"/>
          <w:i/>
          <w:color w:val="808080" w:themeColor="background1" w:themeShade="80"/>
        </w:rPr>
        <w:t xml:space="preserve"> 164.508.]</w:t>
      </w:r>
    </w:p>
    <w:p w14:paraId="3FC01501" w14:textId="36BC43CA" w:rsidR="004E34F9" w:rsidRPr="00857EE7" w:rsidRDefault="004E34F9" w:rsidP="004E34F9">
      <w:pPr>
        <w:rPr>
          <w:b/>
          <w:i/>
        </w:rPr>
      </w:pPr>
      <w:r>
        <w:rPr>
          <w:b/>
          <w:i/>
        </w:rPr>
        <w:t>Citations and Related Guidance</w:t>
      </w:r>
    </w:p>
    <w:p w14:paraId="46F2A59F" w14:textId="77777777" w:rsidR="004E34F9" w:rsidRPr="00F41995" w:rsidRDefault="004E34F9" w:rsidP="004E34F9">
      <w:pPr>
        <w:pStyle w:val="ListParagraph"/>
        <w:numPr>
          <w:ilvl w:val="0"/>
          <w:numId w:val="45"/>
        </w:numPr>
        <w:ind w:left="720"/>
      </w:pPr>
      <w:r w:rsidRPr="00F41995">
        <w:t>42 C.F.R. § 2.11.</w:t>
      </w:r>
    </w:p>
    <w:p w14:paraId="65C8B1EE" w14:textId="3B780946" w:rsidR="004E34F9" w:rsidRPr="00F41995" w:rsidRDefault="004E34F9" w:rsidP="004E34F9">
      <w:pPr>
        <w:pStyle w:val="ListParagraph"/>
        <w:numPr>
          <w:ilvl w:val="0"/>
          <w:numId w:val="45"/>
        </w:numPr>
        <w:ind w:left="720"/>
      </w:pPr>
      <w:r w:rsidRPr="00F41995">
        <w:t>42 C.F.R. §§ 2.</w:t>
      </w:r>
      <w:r w:rsidR="00AE0413">
        <w:t>12(c)(3) and</w:t>
      </w:r>
      <w:r w:rsidRPr="00F41995">
        <w:t xml:space="preserve"> </w:t>
      </w:r>
      <w:r>
        <w:t>(c)</w:t>
      </w:r>
      <w:r w:rsidRPr="00F41995">
        <w:t>(4).</w:t>
      </w:r>
    </w:p>
    <w:p w14:paraId="5F5EEA40" w14:textId="77777777" w:rsidR="004E34F9" w:rsidRPr="00F41995" w:rsidRDefault="004E34F9" w:rsidP="004E34F9">
      <w:pPr>
        <w:pStyle w:val="ListParagraph"/>
        <w:numPr>
          <w:ilvl w:val="0"/>
          <w:numId w:val="45"/>
        </w:numPr>
        <w:ind w:left="720"/>
      </w:pPr>
      <w:r w:rsidRPr="00F41995">
        <w:t>42 C.F.R. § 2.32.</w:t>
      </w:r>
    </w:p>
    <w:p w14:paraId="09B8F363" w14:textId="7B8FB71D" w:rsidR="00AE0413" w:rsidRDefault="004E34F9" w:rsidP="004E34F9">
      <w:pPr>
        <w:pStyle w:val="ListParagraph"/>
        <w:numPr>
          <w:ilvl w:val="0"/>
          <w:numId w:val="45"/>
        </w:numPr>
        <w:ind w:left="720"/>
      </w:pPr>
      <w:r w:rsidRPr="00F41995">
        <w:t>45 C.F.R. § 164.506</w:t>
      </w:r>
    </w:p>
    <w:p w14:paraId="574D7D94" w14:textId="7FC6E1AD" w:rsidR="004E34F9" w:rsidRPr="00F41995" w:rsidRDefault="00AE0413" w:rsidP="004E34F9">
      <w:pPr>
        <w:pStyle w:val="ListParagraph"/>
        <w:numPr>
          <w:ilvl w:val="0"/>
          <w:numId w:val="45"/>
        </w:numPr>
        <w:ind w:left="720"/>
      </w:pPr>
      <w:r w:rsidRPr="00F41995">
        <w:t>45 C.F.R. §</w:t>
      </w:r>
      <w:r w:rsidR="004E34F9">
        <w:t xml:space="preserve"> 164.508</w:t>
      </w:r>
      <w:r w:rsidR="004E34F9" w:rsidRPr="00F41995">
        <w:t>.</w:t>
      </w:r>
    </w:p>
    <w:p w14:paraId="52D778EC" w14:textId="14DB7D0C" w:rsidR="004E34F9" w:rsidRPr="00F41995" w:rsidRDefault="004E34F9" w:rsidP="004E34F9">
      <w:pPr>
        <w:pStyle w:val="ListParagraph"/>
        <w:numPr>
          <w:ilvl w:val="0"/>
          <w:numId w:val="45"/>
        </w:numPr>
        <w:ind w:left="720"/>
      </w:pPr>
      <w:r w:rsidRPr="00F41995">
        <w:t>Cal. Civ. Code § 56.30(i).</w:t>
      </w:r>
    </w:p>
    <w:p w14:paraId="2F46CDA0" w14:textId="2A678AC7" w:rsidR="004E34F9" w:rsidRPr="00F41995" w:rsidRDefault="004E34F9" w:rsidP="004E34F9">
      <w:pPr>
        <w:pStyle w:val="ListParagraph"/>
        <w:numPr>
          <w:ilvl w:val="0"/>
          <w:numId w:val="45"/>
        </w:numPr>
        <w:ind w:left="720"/>
      </w:pPr>
      <w:r w:rsidRPr="00F41995">
        <w:t>Cal. Civ. Code § 56.103(a).</w:t>
      </w:r>
    </w:p>
    <w:p w14:paraId="4A4B4F70" w14:textId="5E4B95C3" w:rsidR="004E34F9" w:rsidRDefault="004E34F9" w:rsidP="004E34F9">
      <w:pPr>
        <w:pStyle w:val="ListParagraph"/>
        <w:numPr>
          <w:ilvl w:val="0"/>
          <w:numId w:val="45"/>
        </w:numPr>
        <w:ind w:left="720"/>
      </w:pPr>
      <w:r w:rsidRPr="00F41995">
        <w:t xml:space="preserve">Cal. Health &amp; Safety Code § 11845.5. </w:t>
      </w:r>
    </w:p>
    <w:p w14:paraId="268A0CAB" w14:textId="4728CF9E" w:rsidR="003F44CC" w:rsidRPr="00F41995" w:rsidRDefault="00316562" w:rsidP="00C164AF">
      <w:pPr>
        <w:pStyle w:val="ListParagraph"/>
        <w:numPr>
          <w:ilvl w:val="0"/>
          <w:numId w:val="45"/>
        </w:numPr>
        <w:ind w:left="720"/>
      </w:pPr>
      <w:hyperlink w:anchor="Appendix_2" w:history="1">
        <w:r w:rsidR="003F44CC" w:rsidRPr="00061533">
          <w:rPr>
            <w:rStyle w:val="Hyperlink"/>
          </w:rPr>
          <w:t xml:space="preserve">Appendix </w:t>
        </w:r>
        <w:r w:rsidR="003F44CC">
          <w:rPr>
            <w:rStyle w:val="Hyperlink"/>
          </w:rPr>
          <w:t>2</w:t>
        </w:r>
        <w:r w:rsidR="003F44CC" w:rsidRPr="00061533">
          <w:rPr>
            <w:rStyle w:val="Hyperlink"/>
          </w:rPr>
          <w:t xml:space="preserve"> – Patient Authorization for Use or Disclosure</w:t>
        </w:r>
      </w:hyperlink>
      <w:r w:rsidR="003F44CC">
        <w:t>.</w:t>
      </w:r>
    </w:p>
    <w:p w14:paraId="5286F992" w14:textId="77777777" w:rsidR="003553B9" w:rsidRPr="003553B9" w:rsidRDefault="003553B9" w:rsidP="003553B9"/>
    <w:p w14:paraId="6AF6B5A0" w14:textId="2A604EC0" w:rsidR="003553B9" w:rsidRDefault="003553B9">
      <w:pPr>
        <w:spacing w:after="160" w:line="259" w:lineRule="auto"/>
      </w:pPr>
      <w:r>
        <w:br w:type="page"/>
      </w:r>
    </w:p>
    <w:p w14:paraId="15A29C63" w14:textId="436D97DA" w:rsidR="002660D1" w:rsidRDefault="002660D1" w:rsidP="002660D1">
      <w:pPr>
        <w:pStyle w:val="Heading1"/>
        <w:numPr>
          <w:ilvl w:val="0"/>
          <w:numId w:val="0"/>
        </w:numPr>
        <w:ind w:left="360" w:hanging="360"/>
      </w:pPr>
      <w:bookmarkStart w:id="83" w:name="_CalFresh_Program_Scenarios"/>
      <w:bookmarkStart w:id="84" w:name="_Health_Provider_to"/>
      <w:bookmarkStart w:id="85" w:name="_General_Information_Sharing"/>
      <w:bookmarkStart w:id="86" w:name="_Toc83633734"/>
      <w:bookmarkEnd w:id="83"/>
      <w:bookmarkEnd w:id="84"/>
      <w:bookmarkEnd w:id="85"/>
      <w:r>
        <w:t>Concluding Thoughts</w:t>
      </w:r>
      <w:bookmarkEnd w:id="86"/>
    </w:p>
    <w:p w14:paraId="61A0137A" w14:textId="3146FBBA" w:rsidR="00123040" w:rsidRPr="00B972C3" w:rsidRDefault="00123040" w:rsidP="00123040">
      <w:pPr>
        <w:rPr>
          <w:rFonts w:ascii="Calibri" w:eastAsia="Times New Roman" w:hAnsi="Calibri" w:cs="Times New Roman"/>
          <w:iCs/>
          <w:color w:val="000000" w:themeColor="text1"/>
        </w:rPr>
      </w:pPr>
      <w:bookmarkStart w:id="87" w:name="Section_TOC"/>
      <w:bookmarkStart w:id="88" w:name="_Appendix_1_–"/>
      <w:bookmarkStart w:id="89" w:name="_Toc501028707"/>
      <w:bookmarkStart w:id="90" w:name="_Toc486425820"/>
      <w:bookmarkEnd w:id="87"/>
      <w:bookmarkEnd w:id="88"/>
      <w:r w:rsidRPr="00B972C3">
        <w:rPr>
          <w:rFonts w:ascii="Calibri" w:eastAsia="Times New Roman" w:hAnsi="Calibri" w:cs="Times New Roman"/>
          <w:iCs/>
          <w:color w:val="000000" w:themeColor="text1"/>
        </w:rPr>
        <w:t>In conclusion, the State of California recognizes the value of sharing health</w:t>
      </w:r>
      <w:r>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information when legally permissible and in the interests of the patient</w:t>
      </w:r>
      <w:r>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Such sharing improves coordination of care and health outcomes</w:t>
      </w:r>
      <w:r>
        <w:rPr>
          <w:rFonts w:ascii="Calibri" w:eastAsia="Times New Roman" w:hAnsi="Calibri" w:cs="Times New Roman"/>
          <w:iCs/>
          <w:color w:val="000000" w:themeColor="text1"/>
        </w:rPr>
        <w:t xml:space="preserve"> that</w:t>
      </w:r>
      <w:r w:rsidRPr="00B972C3">
        <w:rPr>
          <w:rFonts w:ascii="Calibri" w:eastAsia="Times New Roman" w:hAnsi="Calibri" w:cs="Times New Roman"/>
          <w:iCs/>
          <w:color w:val="000000" w:themeColor="text1"/>
        </w:rPr>
        <w:t xml:space="preserve"> benefit</w:t>
      </w:r>
      <w:r>
        <w:rPr>
          <w:rFonts w:ascii="Calibri" w:eastAsia="Times New Roman" w:hAnsi="Calibri" w:cs="Times New Roman"/>
          <w:iCs/>
          <w:color w:val="000000" w:themeColor="text1"/>
        </w:rPr>
        <w:t>s</w:t>
      </w:r>
      <w:r w:rsidRPr="00B972C3">
        <w:rPr>
          <w:rFonts w:ascii="Calibri" w:eastAsia="Times New Roman" w:hAnsi="Calibri" w:cs="Times New Roman"/>
          <w:iCs/>
          <w:color w:val="000000" w:themeColor="text1"/>
        </w:rPr>
        <w:t xml:space="preserve"> the patient</w:t>
      </w:r>
      <w:r>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 xml:space="preserve">In the current complex regulatory environment, </w:t>
      </w:r>
      <w:r w:rsidRPr="00614AFC">
        <w:t>the</w:t>
      </w:r>
      <w:r w:rsidRPr="00B972C3">
        <w:rPr>
          <w:rFonts w:ascii="Calibri" w:eastAsia="Times New Roman" w:hAnsi="Calibri" w:cs="Times New Roman"/>
          <w:iCs/>
          <w:color w:val="000000" w:themeColor="text1"/>
        </w:rPr>
        <w:t xml:space="preserve"> </w:t>
      </w:r>
      <w:r>
        <w:rPr>
          <w:rFonts w:ascii="Calibri" w:eastAsia="Times New Roman" w:hAnsi="Calibri" w:cs="Times New Roman"/>
          <w:iCs/>
          <w:color w:val="000000" w:themeColor="text1"/>
        </w:rPr>
        <w:t>State</w:t>
      </w:r>
      <w:r w:rsidRPr="00B972C3">
        <w:rPr>
          <w:rFonts w:ascii="Calibri" w:eastAsia="Times New Roman" w:hAnsi="Calibri" w:cs="Times New Roman"/>
          <w:iCs/>
          <w:color w:val="000000" w:themeColor="text1"/>
        </w:rPr>
        <w:t xml:space="preserve"> recognizes it can be challenging for </w:t>
      </w:r>
      <w:r>
        <w:rPr>
          <w:rFonts w:eastAsia="Times New Roman"/>
        </w:rPr>
        <w:t>health providers; community-</w:t>
      </w:r>
      <w:r w:rsidRPr="00166813">
        <w:rPr>
          <w:rFonts w:eastAsia="Times New Roman"/>
        </w:rPr>
        <w:t>based organizations; public health departments; and other entities</w:t>
      </w:r>
      <w:r>
        <w:rPr>
          <w:rFonts w:eastAsia="Times New Roman"/>
        </w:rPr>
        <w:t xml:space="preserve"> to understand when s</w:t>
      </w:r>
      <w:r w:rsidRPr="00166813">
        <w:rPr>
          <w:rFonts w:eastAsia="Times New Roman"/>
        </w:rPr>
        <w:t>har</w:t>
      </w:r>
      <w:r>
        <w:rPr>
          <w:rFonts w:eastAsia="Times New Roman"/>
        </w:rPr>
        <w:t>ing</w:t>
      </w:r>
      <w:r w:rsidRPr="00166813">
        <w:rPr>
          <w:rFonts w:eastAsia="Times New Roman"/>
        </w:rPr>
        <w:t xml:space="preserve"> patient health information as well as other personal information </w:t>
      </w:r>
      <w:r>
        <w:rPr>
          <w:rFonts w:eastAsia="Times New Roman"/>
        </w:rPr>
        <w:t xml:space="preserve">is </w:t>
      </w:r>
      <w:r w:rsidRPr="00B972C3">
        <w:rPr>
          <w:rFonts w:ascii="Calibri" w:eastAsia="Times New Roman" w:hAnsi="Calibri" w:cs="Times New Roman"/>
          <w:iCs/>
          <w:color w:val="000000" w:themeColor="text1"/>
        </w:rPr>
        <w:t>permissible</w:t>
      </w:r>
      <w:r>
        <w:rPr>
          <w:rFonts w:ascii="Calibri" w:eastAsia="Times New Roman" w:hAnsi="Calibri" w:cs="Times New Roman"/>
          <w:iCs/>
          <w:color w:val="000000" w:themeColor="text1"/>
        </w:rPr>
        <w:t xml:space="preserve">. </w:t>
      </w:r>
    </w:p>
    <w:p w14:paraId="55181E96" w14:textId="77777777" w:rsidR="00123040" w:rsidRPr="00B972C3" w:rsidRDefault="00123040" w:rsidP="00123040">
      <w:pPr>
        <w:rPr>
          <w:rFonts w:ascii="Calibri" w:eastAsia="Times New Roman" w:hAnsi="Calibri" w:cs="Times New Roman"/>
          <w:iCs/>
          <w:color w:val="000000" w:themeColor="text1"/>
        </w:rPr>
      </w:pPr>
      <w:r w:rsidRPr="00B972C3">
        <w:rPr>
          <w:rFonts w:ascii="Calibri" w:eastAsia="Times New Roman" w:hAnsi="Calibri" w:cs="Times New Roman"/>
          <w:iCs/>
          <w:color w:val="000000" w:themeColor="text1"/>
        </w:rPr>
        <w:t xml:space="preserve">The </w:t>
      </w:r>
      <w:r>
        <w:rPr>
          <w:rFonts w:ascii="Calibri" w:eastAsia="Times New Roman" w:hAnsi="Calibri" w:cs="Times New Roman"/>
          <w:iCs/>
          <w:color w:val="000000" w:themeColor="text1"/>
        </w:rPr>
        <w:t>State</w:t>
      </w:r>
      <w:r w:rsidRPr="00B972C3">
        <w:rPr>
          <w:rFonts w:ascii="Calibri" w:eastAsia="Times New Roman" w:hAnsi="Calibri" w:cs="Times New Roman"/>
          <w:iCs/>
          <w:color w:val="000000" w:themeColor="text1"/>
        </w:rPr>
        <w:t xml:space="preserve"> developed this </w:t>
      </w:r>
      <w:r>
        <w:rPr>
          <w:rFonts w:ascii="Calibri" w:eastAsia="Times New Roman" w:hAnsi="Calibri" w:cs="Times New Roman"/>
          <w:iCs/>
          <w:color w:val="000000" w:themeColor="text1"/>
        </w:rPr>
        <w:t>State</w:t>
      </w:r>
      <w:r w:rsidRPr="00B972C3">
        <w:rPr>
          <w:rFonts w:ascii="Calibri" w:eastAsia="Times New Roman" w:hAnsi="Calibri" w:cs="Times New Roman"/>
          <w:iCs/>
          <w:color w:val="000000" w:themeColor="text1"/>
        </w:rPr>
        <w:t xml:space="preserve"> Health Information Guidance (SHIG) to help clarify conditions when health</w:t>
      </w:r>
      <w:r>
        <w:rPr>
          <w:rFonts w:ascii="Calibri" w:eastAsia="Times New Roman" w:hAnsi="Calibri" w:cs="Times New Roman"/>
          <w:iCs/>
          <w:color w:val="000000" w:themeColor="text1"/>
        </w:rPr>
        <w:t xml:space="preserve"> </w:t>
      </w:r>
      <w:r w:rsidRPr="00614AFC">
        <w:t>information</w:t>
      </w:r>
      <w:r w:rsidRPr="00B972C3">
        <w:rPr>
          <w:rFonts w:ascii="Calibri" w:eastAsia="Times New Roman" w:hAnsi="Calibri" w:cs="Times New Roman"/>
          <w:iCs/>
          <w:color w:val="000000" w:themeColor="text1"/>
        </w:rPr>
        <w:t xml:space="preserve"> may be shared without</w:t>
      </w:r>
      <w:r>
        <w:rPr>
          <w:rFonts w:ascii="Calibri" w:eastAsia="Times New Roman" w:hAnsi="Calibri" w:cs="Times New Roman"/>
          <w:iCs/>
          <w:color w:val="000000" w:themeColor="text1"/>
        </w:rPr>
        <w:t xml:space="preserve"> a signed release form </w:t>
      </w:r>
      <w:r w:rsidRPr="00B972C3">
        <w:rPr>
          <w:rFonts w:ascii="Calibri" w:eastAsia="Times New Roman" w:hAnsi="Calibri" w:cs="Times New Roman"/>
          <w:iCs/>
          <w:color w:val="000000" w:themeColor="text1"/>
        </w:rPr>
        <w:t xml:space="preserve">and when disclosures </w:t>
      </w:r>
      <w:r>
        <w:rPr>
          <w:rFonts w:ascii="Calibri" w:eastAsia="Times New Roman" w:hAnsi="Calibri" w:cs="Times New Roman"/>
          <w:iCs/>
          <w:color w:val="000000" w:themeColor="text1"/>
        </w:rPr>
        <w:t>are</w:t>
      </w:r>
      <w:r w:rsidRPr="00B972C3">
        <w:rPr>
          <w:rFonts w:ascii="Calibri" w:eastAsia="Times New Roman" w:hAnsi="Calibri" w:cs="Times New Roman"/>
          <w:iCs/>
          <w:color w:val="000000" w:themeColor="text1"/>
        </w:rPr>
        <w:t xml:space="preserve"> permitted </w:t>
      </w:r>
      <w:r>
        <w:rPr>
          <w:rFonts w:ascii="Calibri" w:eastAsia="Times New Roman" w:hAnsi="Calibri" w:cs="Times New Roman"/>
          <w:iCs/>
          <w:color w:val="000000" w:themeColor="text1"/>
        </w:rPr>
        <w:t xml:space="preserve">with a signed release form. </w:t>
      </w:r>
    </w:p>
    <w:p w14:paraId="195A5695" w14:textId="77777777" w:rsidR="00123040" w:rsidRPr="00B972C3" w:rsidRDefault="00123040" w:rsidP="00123040">
      <w:pPr>
        <w:rPr>
          <w:rFonts w:ascii="Calibri" w:eastAsia="Times New Roman" w:hAnsi="Calibri" w:cs="Times New Roman"/>
          <w:iCs/>
          <w:color w:val="000000" w:themeColor="text1"/>
        </w:rPr>
      </w:pPr>
      <w:r w:rsidRPr="00B972C3">
        <w:rPr>
          <w:rFonts w:ascii="Calibri" w:eastAsia="Times New Roman" w:hAnsi="Calibri" w:cs="Times New Roman"/>
          <w:iCs/>
          <w:color w:val="000000" w:themeColor="text1"/>
        </w:rPr>
        <w:t xml:space="preserve">As the California healthcare landscape continues to </w:t>
      </w:r>
      <w:r>
        <w:rPr>
          <w:rFonts w:ascii="Calibri" w:eastAsia="Times New Roman" w:hAnsi="Calibri" w:cs="Times New Roman"/>
          <w:iCs/>
          <w:color w:val="000000" w:themeColor="text1"/>
        </w:rPr>
        <w:t>evolve</w:t>
      </w:r>
      <w:r w:rsidRPr="00B972C3">
        <w:rPr>
          <w:rFonts w:ascii="Calibri" w:eastAsia="Times New Roman" w:hAnsi="Calibri" w:cs="Times New Roman"/>
          <w:iCs/>
          <w:color w:val="000000" w:themeColor="text1"/>
        </w:rPr>
        <w:t xml:space="preserve"> and coordination of care for patients continues to rise, </w:t>
      </w:r>
      <w:r w:rsidRPr="00614AFC">
        <w:t>the</w:t>
      </w:r>
      <w:r w:rsidRPr="00B972C3">
        <w:rPr>
          <w:rFonts w:ascii="Calibri" w:eastAsia="Times New Roman" w:hAnsi="Calibri" w:cs="Times New Roman"/>
          <w:iCs/>
          <w:color w:val="000000" w:themeColor="text1"/>
        </w:rPr>
        <w:t xml:space="preserve"> State’s intent is to support </w:t>
      </w:r>
      <w:r>
        <w:rPr>
          <w:rFonts w:ascii="Calibri" w:eastAsia="Times New Roman" w:hAnsi="Calibri" w:cs="Times New Roman"/>
          <w:iCs/>
          <w:color w:val="000000" w:themeColor="text1"/>
        </w:rPr>
        <w:t>health provider</w:t>
      </w:r>
      <w:r w:rsidRPr="00B972C3">
        <w:rPr>
          <w:rFonts w:ascii="Calibri" w:eastAsia="Times New Roman" w:hAnsi="Calibri" w:cs="Times New Roman"/>
          <w:iCs/>
          <w:color w:val="000000" w:themeColor="text1"/>
        </w:rPr>
        <w:t xml:space="preserve">s by clarifying </w:t>
      </w:r>
      <w:r>
        <w:rPr>
          <w:rFonts w:ascii="Calibri" w:eastAsia="Times New Roman" w:hAnsi="Calibri" w:cs="Times New Roman"/>
          <w:iCs/>
          <w:color w:val="000000" w:themeColor="text1"/>
        </w:rPr>
        <w:t>federal and state</w:t>
      </w:r>
      <w:r w:rsidRPr="00B972C3">
        <w:rPr>
          <w:rFonts w:ascii="Calibri" w:eastAsia="Times New Roman" w:hAnsi="Calibri" w:cs="Times New Roman"/>
          <w:iCs/>
          <w:color w:val="000000" w:themeColor="text1"/>
        </w:rPr>
        <w:t xml:space="preserve"> law</w:t>
      </w:r>
      <w:r>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As a result, the State wishes to contribute to the dialogue taking place among stakeholders through this authoritative guidance so that patient-centric care solutions can continue to be developed</w:t>
      </w:r>
      <w:r>
        <w:rPr>
          <w:rFonts w:ascii="Calibri" w:eastAsia="Times New Roman" w:hAnsi="Calibri" w:cs="Times New Roman"/>
          <w:iCs/>
          <w:color w:val="000000" w:themeColor="text1"/>
        </w:rPr>
        <w:t xml:space="preserve">. </w:t>
      </w:r>
    </w:p>
    <w:p w14:paraId="39B84FCC" w14:textId="77777777" w:rsidR="00123040" w:rsidRPr="00B972C3" w:rsidRDefault="00123040" w:rsidP="00123040">
      <w:pPr>
        <w:rPr>
          <w:rFonts w:ascii="Calibri" w:eastAsia="Times New Roman" w:hAnsi="Calibri" w:cs="Times New Roman"/>
          <w:iCs/>
          <w:color w:val="000000" w:themeColor="text1"/>
        </w:rPr>
      </w:pPr>
      <w:r>
        <w:rPr>
          <w:rFonts w:ascii="Calibri" w:eastAsia="Times New Roman" w:hAnsi="Calibri" w:cs="Times New Roman"/>
          <w:iCs/>
          <w:color w:val="000000" w:themeColor="text1"/>
        </w:rPr>
        <w:t>Direct a</w:t>
      </w:r>
      <w:r w:rsidRPr="00B972C3">
        <w:rPr>
          <w:rFonts w:ascii="Calibri" w:eastAsia="Times New Roman" w:hAnsi="Calibri" w:cs="Times New Roman"/>
          <w:iCs/>
          <w:color w:val="000000" w:themeColor="text1"/>
        </w:rPr>
        <w:t xml:space="preserve">ny </w:t>
      </w:r>
      <w:r w:rsidRPr="00614AFC">
        <w:t>questions</w:t>
      </w:r>
      <w:r w:rsidRPr="00B972C3">
        <w:rPr>
          <w:rFonts w:ascii="Calibri" w:eastAsia="Times New Roman" w:hAnsi="Calibri" w:cs="Times New Roman"/>
          <w:iCs/>
          <w:color w:val="000000" w:themeColor="text1"/>
        </w:rPr>
        <w:t xml:space="preserve"> or requests for additional information associated with this publication to:</w:t>
      </w:r>
    </w:p>
    <w:p w14:paraId="6EDA0B64" w14:textId="77777777" w:rsidR="00123040" w:rsidRPr="00515A08" w:rsidRDefault="00123040" w:rsidP="00123040">
      <w:pPr>
        <w:spacing w:after="0" w:line="276" w:lineRule="auto"/>
        <w:ind w:left="720"/>
      </w:pPr>
      <w:r w:rsidRPr="00515A08">
        <w:t xml:space="preserve">Elaine Scordakis, </w:t>
      </w:r>
      <w:r>
        <w:t xml:space="preserve">M.S. </w:t>
      </w:r>
    </w:p>
    <w:p w14:paraId="3DF3E3B4" w14:textId="77777777" w:rsidR="00123040" w:rsidRPr="00515A08" w:rsidRDefault="00123040" w:rsidP="00123040">
      <w:pPr>
        <w:spacing w:after="0" w:line="276" w:lineRule="auto"/>
        <w:ind w:left="720"/>
      </w:pPr>
      <w:r w:rsidRPr="00515A08">
        <w:t>Assistant Director</w:t>
      </w:r>
    </w:p>
    <w:p w14:paraId="50734B47" w14:textId="77777777" w:rsidR="00123040" w:rsidRPr="00515A08" w:rsidRDefault="00123040" w:rsidP="00123040">
      <w:pPr>
        <w:spacing w:after="0" w:line="276" w:lineRule="auto"/>
        <w:ind w:left="720"/>
      </w:pPr>
      <w:r w:rsidRPr="00F6088A">
        <w:t>California Office of Health Information Integrity (CalOHII)</w:t>
      </w:r>
    </w:p>
    <w:p w14:paraId="721BC94B" w14:textId="5B41696A" w:rsidR="00123040" w:rsidRPr="006D717C" w:rsidRDefault="00123040" w:rsidP="00123040">
      <w:pPr>
        <w:spacing w:after="0" w:line="276" w:lineRule="auto"/>
        <w:ind w:left="720"/>
      </w:pPr>
      <w:r w:rsidRPr="006D717C">
        <w:t>1215 O Street, 11th Floor</w:t>
      </w:r>
      <w:r w:rsidR="00092324">
        <w:t>, MS-08</w:t>
      </w:r>
    </w:p>
    <w:p w14:paraId="2F062EAB" w14:textId="77777777" w:rsidR="00123040" w:rsidRPr="006D717C" w:rsidRDefault="00123040" w:rsidP="00123040">
      <w:pPr>
        <w:spacing w:after="0" w:line="276" w:lineRule="auto"/>
        <w:ind w:left="720"/>
      </w:pPr>
      <w:r w:rsidRPr="006D717C">
        <w:t>Sacramento, CA 95814</w:t>
      </w:r>
    </w:p>
    <w:p w14:paraId="1B3929AB" w14:textId="77777777" w:rsidR="00123040" w:rsidRPr="00930DFC" w:rsidRDefault="00316562" w:rsidP="00123040">
      <w:pPr>
        <w:spacing w:after="0" w:line="276" w:lineRule="auto"/>
        <w:ind w:left="720"/>
        <w:rPr>
          <w:rFonts w:cs="Segoe UI"/>
          <w:color w:val="444444"/>
        </w:rPr>
        <w:sectPr w:rsidR="00123040" w:rsidRPr="00930DFC" w:rsidSect="003D67F7">
          <w:headerReference w:type="even" r:id="rId60"/>
          <w:headerReference w:type="first" r:id="rId61"/>
          <w:pgSz w:w="12240" w:h="15840"/>
          <w:pgMar w:top="1008" w:right="1440" w:bottom="1440" w:left="1440" w:header="720" w:footer="720" w:gutter="0"/>
          <w:cols w:space="720"/>
          <w:docGrid w:linePitch="360"/>
        </w:sectPr>
      </w:pPr>
      <w:hyperlink r:id="rId62" w:history="1">
        <w:r w:rsidR="00123040" w:rsidRPr="00DF29A8">
          <w:rPr>
            <w:rStyle w:val="Hyperlink"/>
            <w:rFonts w:cs="Segoe UI"/>
          </w:rPr>
          <w:t>SHIGinformation@ohi.ca.gov</w:t>
        </w:r>
      </w:hyperlink>
    </w:p>
    <w:p w14:paraId="0319ECD5" w14:textId="3074BEC5" w:rsidR="002660D1" w:rsidRDefault="002660D1" w:rsidP="002660D1">
      <w:pPr>
        <w:pStyle w:val="Heading1"/>
        <w:numPr>
          <w:ilvl w:val="0"/>
          <w:numId w:val="0"/>
        </w:numPr>
      </w:pPr>
      <w:bookmarkStart w:id="91" w:name="Appendix_1"/>
      <w:bookmarkStart w:id="92" w:name="_Toc83633735"/>
      <w:r>
        <w:t>Appendix 1 – SHIG Participants</w:t>
      </w:r>
      <w:bookmarkEnd w:id="89"/>
      <w:bookmarkEnd w:id="92"/>
    </w:p>
    <w:p w14:paraId="149F5264" w14:textId="77777777" w:rsidR="002660D1" w:rsidRPr="008322BB" w:rsidRDefault="002660D1" w:rsidP="00C70AFD">
      <w:pPr>
        <w:pStyle w:val="Heading3"/>
      </w:pPr>
      <w:bookmarkStart w:id="93" w:name="_Toc501028708"/>
      <w:bookmarkStart w:id="94" w:name="_Toc83633736"/>
      <w:bookmarkEnd w:id="91"/>
      <w:r w:rsidRPr="008322BB">
        <w:t>Thank You from the CalOHII Assistant Director</w:t>
      </w:r>
      <w:bookmarkEnd w:id="93"/>
      <w:bookmarkEnd w:id="94"/>
    </w:p>
    <w:tbl>
      <w:tblPr>
        <w:tblW w:w="11430" w:type="dxa"/>
        <w:tblInd w:w="-972" w:type="dxa"/>
        <w:tblLayout w:type="fixed"/>
        <w:tblLook w:val="0000" w:firstRow="0" w:lastRow="0" w:firstColumn="0" w:lastColumn="0" w:noHBand="0" w:noVBand="0"/>
      </w:tblPr>
      <w:tblGrid>
        <w:gridCol w:w="2700"/>
        <w:gridCol w:w="5580"/>
        <w:gridCol w:w="3150"/>
      </w:tblGrid>
      <w:tr w:rsidR="00123040" w14:paraId="48DFBB1C" w14:textId="77777777" w:rsidTr="003D67F7">
        <w:tc>
          <w:tcPr>
            <w:tcW w:w="2700" w:type="dxa"/>
          </w:tcPr>
          <w:p w14:paraId="02E9A4F4" w14:textId="77777777" w:rsidR="00123040" w:rsidRPr="00FF0D08" w:rsidRDefault="00123040" w:rsidP="003D67F7">
            <w:pPr>
              <w:pStyle w:val="BodyText"/>
              <w:rPr>
                <w:rFonts w:ascii="Optimum" w:hAnsi="Optimum"/>
                <w:color w:val="000080"/>
                <w:szCs w:val="18"/>
              </w:rPr>
            </w:pPr>
            <w:bookmarkStart w:id="95" w:name="_Toc486425821"/>
            <w:bookmarkStart w:id="96" w:name="_Toc501028709"/>
            <w:bookmarkEnd w:id="90"/>
            <w:r>
              <w:rPr>
                <w:color w:val="000080"/>
                <w:szCs w:val="18"/>
              </w:rPr>
              <w:t>Gavin Newsom</w:t>
            </w:r>
          </w:p>
          <w:p w14:paraId="5869CA7A" w14:textId="77777777" w:rsidR="00123040" w:rsidRPr="00FF0D08" w:rsidRDefault="00123040" w:rsidP="003D67F7">
            <w:pPr>
              <w:jc w:val="center"/>
              <w:rPr>
                <w:sz w:val="18"/>
                <w:szCs w:val="18"/>
              </w:rPr>
            </w:pPr>
            <w:r w:rsidRPr="00FF0D08">
              <w:rPr>
                <w:rFonts w:ascii="Optimum" w:hAnsi="Optimum"/>
                <w:color w:val="000080"/>
                <w:sz w:val="18"/>
                <w:szCs w:val="18"/>
              </w:rPr>
              <w:t>GOVERNOR</w:t>
            </w:r>
          </w:p>
          <w:p w14:paraId="6D89A01C" w14:textId="77777777" w:rsidR="00123040" w:rsidRDefault="00123040" w:rsidP="003D67F7">
            <w:pPr>
              <w:ind w:left="430"/>
            </w:pPr>
            <w:r>
              <w:rPr>
                <w:rFonts w:ascii="Optimum" w:hAnsi="Optimum"/>
                <w:noProof/>
                <w:color w:val="000080"/>
                <w:sz w:val="18"/>
              </w:rPr>
              <w:drawing>
                <wp:inline distT="0" distB="0" distL="0" distR="0" wp14:anchorId="57ACA2FF" wp14:editId="14F5F27F">
                  <wp:extent cx="962025" cy="923925"/>
                  <wp:effectExtent l="0" t="0" r="9525" b="9525"/>
                  <wp:docPr id="131" name="Picture 131" descr="stat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tesea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2025" cy="923925"/>
                          </a:xfrm>
                          <a:prstGeom prst="rect">
                            <a:avLst/>
                          </a:prstGeom>
                          <a:noFill/>
                          <a:ln>
                            <a:noFill/>
                          </a:ln>
                        </pic:spPr>
                      </pic:pic>
                    </a:graphicData>
                  </a:graphic>
                </wp:inline>
              </w:drawing>
            </w:r>
          </w:p>
        </w:tc>
        <w:tc>
          <w:tcPr>
            <w:tcW w:w="5580" w:type="dxa"/>
          </w:tcPr>
          <w:p w14:paraId="53D03154" w14:textId="77777777" w:rsidR="00123040" w:rsidRPr="00CD6A14" w:rsidRDefault="00123040" w:rsidP="003D67F7">
            <w:pPr>
              <w:jc w:val="center"/>
              <w:rPr>
                <w:rFonts w:ascii="Optimum" w:hAnsi="Optimum"/>
                <w:b/>
                <w:color w:val="000080"/>
                <w:sz w:val="36"/>
                <w:szCs w:val="36"/>
              </w:rPr>
            </w:pPr>
            <w:r w:rsidRPr="00CD6A14">
              <w:rPr>
                <w:rFonts w:ascii="Optimum" w:hAnsi="Optimum"/>
                <w:b/>
                <w:color w:val="000080"/>
                <w:sz w:val="36"/>
                <w:szCs w:val="36"/>
              </w:rPr>
              <w:t>State of California</w:t>
            </w:r>
          </w:p>
          <w:p w14:paraId="750157BA" w14:textId="77777777" w:rsidR="00123040" w:rsidRDefault="00123040" w:rsidP="003D67F7">
            <w:pPr>
              <w:jc w:val="center"/>
              <w:rPr>
                <w:rFonts w:ascii="Times New Roman" w:hAnsi="Times New Roman" w:cs="Times New Roman"/>
                <w:b/>
                <w:color w:val="000080"/>
                <w:sz w:val="36"/>
                <w:szCs w:val="36"/>
              </w:rPr>
            </w:pPr>
            <w:r w:rsidRPr="00CD6A14">
              <w:rPr>
                <w:rFonts w:ascii="Times New Roman" w:hAnsi="Times New Roman" w:cs="Times New Roman"/>
                <w:b/>
                <w:color w:val="000080"/>
                <w:sz w:val="36"/>
                <w:szCs w:val="36"/>
              </w:rPr>
              <w:t xml:space="preserve">California Office of Health </w:t>
            </w:r>
          </w:p>
          <w:p w14:paraId="4F8F7035" w14:textId="77777777" w:rsidR="00123040" w:rsidRPr="00CD6A14" w:rsidRDefault="00123040" w:rsidP="003D67F7">
            <w:pPr>
              <w:jc w:val="center"/>
              <w:rPr>
                <w:rFonts w:ascii="Times New Roman" w:hAnsi="Times New Roman" w:cs="Times New Roman"/>
                <w:b/>
                <w:color w:val="000080"/>
                <w:sz w:val="36"/>
                <w:szCs w:val="36"/>
              </w:rPr>
            </w:pPr>
            <w:r w:rsidRPr="00CD6A14">
              <w:rPr>
                <w:rFonts w:ascii="Times New Roman" w:hAnsi="Times New Roman" w:cs="Times New Roman"/>
                <w:b/>
                <w:color w:val="000080"/>
                <w:sz w:val="36"/>
                <w:szCs w:val="36"/>
              </w:rPr>
              <w:t>Information Integrity</w:t>
            </w:r>
          </w:p>
          <w:p w14:paraId="4CD081FC" w14:textId="77777777" w:rsidR="00123040" w:rsidRDefault="00123040" w:rsidP="003D67F7">
            <w:pPr>
              <w:jc w:val="center"/>
            </w:pPr>
          </w:p>
        </w:tc>
        <w:tc>
          <w:tcPr>
            <w:tcW w:w="3150" w:type="dxa"/>
          </w:tcPr>
          <w:p w14:paraId="76178D7D" w14:textId="77777777" w:rsidR="00123040" w:rsidRDefault="00123040" w:rsidP="003D67F7">
            <w:pPr>
              <w:ind w:left="70"/>
              <w:rPr>
                <w:rFonts w:ascii="Optimum" w:hAnsi="Optimum"/>
                <w:color w:val="000080"/>
                <w:sz w:val="18"/>
              </w:rPr>
            </w:pPr>
          </w:p>
          <w:p w14:paraId="009BF8AA" w14:textId="77777777" w:rsidR="00123040" w:rsidRDefault="00123040" w:rsidP="003D67F7">
            <w:pPr>
              <w:ind w:left="70" w:right="-110"/>
              <w:jc w:val="center"/>
            </w:pPr>
            <w:r>
              <w:rPr>
                <w:noProof/>
              </w:rPr>
              <w:drawing>
                <wp:inline distT="0" distB="0" distL="0" distR="0" wp14:anchorId="3A64AE28" wp14:editId="4379FAF7">
                  <wp:extent cx="1695450" cy="638175"/>
                  <wp:effectExtent l="0" t="0" r="0" b="9525"/>
                  <wp:docPr id="130" name="Picture 130" descr="CalOHii logo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lOHii logo_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95450" cy="638175"/>
                          </a:xfrm>
                          <a:prstGeom prst="rect">
                            <a:avLst/>
                          </a:prstGeom>
                          <a:noFill/>
                          <a:ln>
                            <a:noFill/>
                          </a:ln>
                        </pic:spPr>
                      </pic:pic>
                    </a:graphicData>
                  </a:graphic>
                </wp:inline>
              </w:drawing>
            </w:r>
          </w:p>
          <w:p w14:paraId="7A9F35CC" w14:textId="77777777" w:rsidR="00123040" w:rsidRDefault="00123040" w:rsidP="003D67F7">
            <w:pPr>
              <w:ind w:left="70"/>
            </w:pPr>
          </w:p>
        </w:tc>
      </w:tr>
    </w:tbl>
    <w:p w14:paraId="4A1A0B0C" w14:textId="78938273" w:rsidR="00123040" w:rsidRPr="002369BB" w:rsidRDefault="009E130F" w:rsidP="00123040">
      <w:pPr>
        <w:tabs>
          <w:tab w:val="left" w:pos="11520"/>
        </w:tabs>
        <w:ind w:right="-792"/>
        <w:jc w:val="both"/>
        <w:rPr>
          <w:rFonts w:ascii="Calibri" w:hAnsi="Calibri"/>
        </w:rPr>
      </w:pPr>
      <w:r w:rsidRPr="007F50B1">
        <w:rPr>
          <w:rFonts w:ascii="Calibri" w:hAnsi="Calibri"/>
        </w:rPr>
        <w:t xml:space="preserve">September </w:t>
      </w:r>
      <w:r w:rsidR="00C8031B" w:rsidRPr="007F50B1">
        <w:rPr>
          <w:rFonts w:ascii="Calibri" w:hAnsi="Calibri"/>
        </w:rPr>
        <w:t>28</w:t>
      </w:r>
      <w:r w:rsidR="00C126B4" w:rsidRPr="007F50B1">
        <w:rPr>
          <w:rFonts w:ascii="Calibri" w:hAnsi="Calibri"/>
        </w:rPr>
        <w:t>, 2021</w:t>
      </w:r>
    </w:p>
    <w:p w14:paraId="64269816" w14:textId="77777777" w:rsidR="00123040" w:rsidRDefault="00123040" w:rsidP="00123040">
      <w:pPr>
        <w:rPr>
          <w:rFonts w:ascii="Calibri" w:hAnsi="Calibri"/>
        </w:rPr>
      </w:pPr>
    </w:p>
    <w:p w14:paraId="37A55DD5" w14:textId="77777777" w:rsidR="00123040" w:rsidRDefault="00123040" w:rsidP="00123040">
      <w:pPr>
        <w:rPr>
          <w:rFonts w:ascii="Calibri" w:hAnsi="Calibri"/>
        </w:rPr>
      </w:pPr>
      <w:r w:rsidRPr="00830B4B">
        <w:rPr>
          <w:rFonts w:ascii="Calibri" w:hAnsi="Calibri"/>
        </w:rPr>
        <w:t>Dear Reader,</w:t>
      </w:r>
    </w:p>
    <w:p w14:paraId="5E0D860D" w14:textId="77777777" w:rsidR="00123040" w:rsidRDefault="00123040" w:rsidP="00123040">
      <w:pPr>
        <w:rPr>
          <w:rFonts w:ascii="Calibri" w:hAnsi="Calibri"/>
        </w:rPr>
      </w:pPr>
      <w:r w:rsidRPr="00D150A6">
        <w:rPr>
          <w:rFonts w:ascii="Calibri" w:hAnsi="Calibri"/>
        </w:rPr>
        <w:t xml:space="preserve">I am delighted to welcome you to the </w:t>
      </w:r>
      <w:r w:rsidRPr="00614AFC">
        <w:t>California</w:t>
      </w:r>
      <w:r w:rsidRPr="00D150A6">
        <w:rPr>
          <w:rFonts w:ascii="Calibri" w:hAnsi="Calibri"/>
        </w:rPr>
        <w:t xml:space="preserve"> Statewide Health Information </w:t>
      </w:r>
      <w:r>
        <w:rPr>
          <w:rFonts w:ascii="Calibri" w:hAnsi="Calibri"/>
        </w:rPr>
        <w:t>Guidance</w:t>
      </w:r>
      <w:r w:rsidRPr="00D150A6">
        <w:rPr>
          <w:rFonts w:ascii="Calibri" w:hAnsi="Calibri"/>
        </w:rPr>
        <w:t xml:space="preserve"> (SHI</w:t>
      </w:r>
      <w:r>
        <w:rPr>
          <w:rFonts w:ascii="Calibri" w:hAnsi="Calibri"/>
        </w:rPr>
        <w:t>G</w:t>
      </w:r>
      <w:r w:rsidRPr="00D150A6">
        <w:rPr>
          <w:rFonts w:ascii="Calibri" w:hAnsi="Calibri"/>
        </w:rPr>
        <w:t>) user community.</w:t>
      </w:r>
    </w:p>
    <w:p w14:paraId="47DC7A1D" w14:textId="77777777" w:rsidR="00123040" w:rsidRDefault="00123040" w:rsidP="00123040">
      <w:pPr>
        <w:rPr>
          <w:rFonts w:ascii="Calibri" w:hAnsi="Calibri" w:cs="Times New Roman"/>
        </w:rPr>
      </w:pPr>
      <w:r w:rsidRPr="00D150A6">
        <w:rPr>
          <w:rFonts w:ascii="Calibri" w:hAnsi="Calibri"/>
        </w:rPr>
        <w:t xml:space="preserve">This </w:t>
      </w:r>
      <w:r>
        <w:rPr>
          <w:rFonts w:ascii="Calibri" w:hAnsi="Calibri"/>
        </w:rPr>
        <w:t>document has been</w:t>
      </w:r>
      <w:r w:rsidRPr="00D150A6">
        <w:rPr>
          <w:rFonts w:ascii="Calibri" w:hAnsi="Calibri"/>
        </w:rPr>
        <w:t xml:space="preserve"> developed</w:t>
      </w:r>
      <w:r>
        <w:rPr>
          <w:rFonts w:ascii="Calibri" w:hAnsi="Calibri"/>
        </w:rPr>
        <w:t xml:space="preserve"> to provide </w:t>
      </w:r>
      <w:r w:rsidRPr="00F01CE9">
        <w:rPr>
          <w:rFonts w:ascii="Calibri" w:hAnsi="Calibri"/>
        </w:rPr>
        <w:t xml:space="preserve">non–mandatory guidance for </w:t>
      </w:r>
      <w:r>
        <w:rPr>
          <w:rFonts w:ascii="Calibri" w:hAnsi="Calibri"/>
        </w:rPr>
        <w:t xml:space="preserve">state and </w:t>
      </w:r>
      <w:r w:rsidRPr="00F01CE9">
        <w:rPr>
          <w:rFonts w:ascii="Calibri" w:hAnsi="Calibri"/>
        </w:rPr>
        <w:t xml:space="preserve">non-state government entities and </w:t>
      </w:r>
      <w:r w:rsidRPr="00614AFC">
        <w:t>private</w:t>
      </w:r>
      <w:r w:rsidRPr="00F01CE9">
        <w:rPr>
          <w:rFonts w:ascii="Calibri" w:hAnsi="Calibri"/>
        </w:rPr>
        <w:t xml:space="preserve"> sector healthcare organizations </w:t>
      </w:r>
      <w:r>
        <w:rPr>
          <w:rFonts w:ascii="Calibri" w:hAnsi="Calibri"/>
        </w:rPr>
        <w:t xml:space="preserve">to clarify when </w:t>
      </w:r>
      <w:r w:rsidRPr="00830B4B">
        <w:rPr>
          <w:rFonts w:ascii="Calibri" w:hAnsi="Calibri"/>
        </w:rPr>
        <w:t xml:space="preserve">patient information </w:t>
      </w:r>
      <w:r>
        <w:rPr>
          <w:rFonts w:ascii="Calibri" w:hAnsi="Calibri"/>
        </w:rPr>
        <w:t>can be sh</w:t>
      </w:r>
      <w:r w:rsidRPr="00830B4B">
        <w:rPr>
          <w:rFonts w:ascii="Calibri" w:hAnsi="Calibri"/>
        </w:rPr>
        <w:t>ared</w:t>
      </w:r>
      <w:r>
        <w:rPr>
          <w:rFonts w:ascii="Calibri" w:hAnsi="Calibri"/>
        </w:rPr>
        <w:t xml:space="preserve"> per federal and s</w:t>
      </w:r>
      <w:r w:rsidRPr="00830B4B">
        <w:rPr>
          <w:rFonts w:ascii="Calibri" w:hAnsi="Calibri"/>
        </w:rPr>
        <w:t>tate</w:t>
      </w:r>
      <w:r>
        <w:rPr>
          <w:rFonts w:ascii="Calibri" w:hAnsi="Calibri"/>
        </w:rPr>
        <w:t xml:space="preserve"> </w:t>
      </w:r>
      <w:r w:rsidRPr="00830B4B">
        <w:rPr>
          <w:rFonts w:ascii="Calibri" w:hAnsi="Calibri"/>
        </w:rPr>
        <w:t>laws</w:t>
      </w:r>
      <w:r>
        <w:rPr>
          <w:rFonts w:ascii="Calibri" w:hAnsi="Calibri"/>
        </w:rPr>
        <w:t xml:space="preserve">. We hope these clarifications </w:t>
      </w:r>
      <w:r w:rsidRPr="00830B4B">
        <w:rPr>
          <w:rFonts w:ascii="Calibri" w:hAnsi="Calibri"/>
        </w:rPr>
        <w:t xml:space="preserve">contribute to </w:t>
      </w:r>
      <w:r>
        <w:rPr>
          <w:rFonts w:ascii="Calibri" w:hAnsi="Calibri" w:cs="Times New Roman"/>
        </w:rPr>
        <w:t xml:space="preserve">improved coordination of patient </w:t>
      </w:r>
      <w:r w:rsidRPr="00830B4B">
        <w:rPr>
          <w:rFonts w:ascii="Calibri" w:hAnsi="Calibri" w:cs="Times New Roman"/>
        </w:rPr>
        <w:t>care</w:t>
      </w:r>
      <w:r>
        <w:rPr>
          <w:rFonts w:ascii="Calibri" w:hAnsi="Calibri" w:cs="Times New Roman"/>
        </w:rPr>
        <w:t>,</w:t>
      </w:r>
      <w:r w:rsidRPr="00830B4B">
        <w:rPr>
          <w:rFonts w:ascii="Calibri" w:hAnsi="Calibri" w:cs="Times New Roman"/>
        </w:rPr>
        <w:t xml:space="preserve"> better </w:t>
      </w:r>
      <w:r>
        <w:rPr>
          <w:rFonts w:ascii="Calibri" w:hAnsi="Calibri" w:cs="Times New Roman"/>
        </w:rPr>
        <w:t>treatment outcomes</w:t>
      </w:r>
      <w:r w:rsidRPr="00830B4B">
        <w:rPr>
          <w:rFonts w:ascii="Calibri" w:hAnsi="Calibri" w:cs="Times New Roman"/>
        </w:rPr>
        <w:t>, and lower healthcare costs</w:t>
      </w:r>
      <w:r>
        <w:rPr>
          <w:rFonts w:ascii="Calibri" w:hAnsi="Calibri" w:cs="Times New Roman"/>
        </w:rPr>
        <w:t>.</w:t>
      </w:r>
    </w:p>
    <w:p w14:paraId="704578C2" w14:textId="77777777" w:rsidR="00123040" w:rsidRDefault="00123040" w:rsidP="00123040">
      <w:pPr>
        <w:rPr>
          <w:rFonts w:ascii="Calibri" w:hAnsi="Calibri"/>
        </w:rPr>
      </w:pPr>
      <w:r>
        <w:rPr>
          <w:rFonts w:ascii="Calibri" w:hAnsi="Calibri" w:cs="Times New Roman"/>
        </w:rPr>
        <w:t xml:space="preserve">The </w:t>
      </w:r>
      <w:r w:rsidRPr="00D150A6">
        <w:rPr>
          <w:rFonts w:ascii="Calibri" w:hAnsi="Calibri"/>
        </w:rPr>
        <w:t>S</w:t>
      </w:r>
      <w:r>
        <w:rPr>
          <w:rFonts w:ascii="Calibri" w:hAnsi="Calibri"/>
        </w:rPr>
        <w:t>HIG</w:t>
      </w:r>
      <w:r w:rsidRPr="00D150A6">
        <w:rPr>
          <w:rFonts w:ascii="Calibri" w:hAnsi="Calibri"/>
        </w:rPr>
        <w:t xml:space="preserve"> </w:t>
      </w:r>
      <w:r>
        <w:rPr>
          <w:rFonts w:ascii="Calibri" w:hAnsi="Calibri"/>
        </w:rPr>
        <w:t xml:space="preserve">was created </w:t>
      </w:r>
      <w:r w:rsidRPr="00D150A6">
        <w:rPr>
          <w:rFonts w:ascii="Calibri" w:hAnsi="Calibri"/>
        </w:rPr>
        <w:t>by the California Health and Human Services Agency’s</w:t>
      </w:r>
      <w:r>
        <w:rPr>
          <w:rFonts w:ascii="Calibri" w:hAnsi="Calibri"/>
        </w:rPr>
        <w:t xml:space="preserve"> (CHHS)</w:t>
      </w:r>
      <w:r w:rsidRPr="00D150A6">
        <w:rPr>
          <w:rFonts w:ascii="Calibri" w:hAnsi="Calibri"/>
        </w:rPr>
        <w:t xml:space="preserve"> Office of Health Information Integrity (CalOHII)</w:t>
      </w:r>
      <w:r>
        <w:rPr>
          <w:rFonts w:ascii="Calibri" w:hAnsi="Calibri"/>
        </w:rPr>
        <w:t xml:space="preserve">. </w:t>
      </w:r>
      <w:r w:rsidRPr="00EF174B">
        <w:rPr>
          <w:rFonts w:ascii="Calibri" w:hAnsi="Calibri"/>
        </w:rPr>
        <w:t>CalOHII</w:t>
      </w:r>
      <w:r>
        <w:rPr>
          <w:rFonts w:ascii="Calibri" w:hAnsi="Calibri"/>
        </w:rPr>
        <w:t xml:space="preserve"> has statutory </w:t>
      </w:r>
      <w:r w:rsidRPr="00F01CE9">
        <w:rPr>
          <w:rFonts w:ascii="Calibri" w:hAnsi="Calibri"/>
        </w:rPr>
        <w:t>auth</w:t>
      </w:r>
      <w:r>
        <w:rPr>
          <w:rFonts w:ascii="Calibri" w:hAnsi="Calibri"/>
        </w:rPr>
        <w:t>ority to interpret and clarify federal and s</w:t>
      </w:r>
      <w:r w:rsidRPr="00F01CE9">
        <w:rPr>
          <w:rFonts w:ascii="Calibri" w:hAnsi="Calibri"/>
        </w:rPr>
        <w:t>tate laws</w:t>
      </w:r>
      <w:r w:rsidRPr="00E7290E">
        <w:rPr>
          <w:rFonts w:ascii="Calibri" w:hAnsi="Calibri"/>
        </w:rPr>
        <w:t xml:space="preserve"> </w:t>
      </w:r>
      <w:r w:rsidRPr="00614AFC">
        <w:t>regarding</w:t>
      </w:r>
      <w:r w:rsidRPr="00F01CE9">
        <w:rPr>
          <w:rFonts w:ascii="Calibri" w:hAnsi="Calibri"/>
        </w:rPr>
        <w:t xml:space="preserve"> health information privacy</w:t>
      </w:r>
      <w:r w:rsidRPr="00E7290E">
        <w:rPr>
          <w:rFonts w:ascii="Calibri" w:hAnsi="Calibri"/>
        </w:rPr>
        <w:t xml:space="preserve"> </w:t>
      </w:r>
      <w:r>
        <w:rPr>
          <w:rFonts w:ascii="Calibri" w:hAnsi="Calibri"/>
        </w:rPr>
        <w:t>for State departments</w:t>
      </w:r>
      <w:r w:rsidRPr="00F01CE9">
        <w:rPr>
          <w:rFonts w:ascii="Calibri" w:hAnsi="Calibri"/>
        </w:rPr>
        <w:t>.</w:t>
      </w:r>
      <w:r>
        <w:rPr>
          <w:rFonts w:ascii="Calibri" w:hAnsi="Calibri"/>
        </w:rPr>
        <w:t xml:space="preserve"> Given this legislated responsibility, CHHS believes </w:t>
      </w:r>
      <w:r w:rsidRPr="00F01CE9">
        <w:rPr>
          <w:rFonts w:ascii="Calibri" w:hAnsi="Calibri"/>
        </w:rPr>
        <w:t xml:space="preserve">CalOHII </w:t>
      </w:r>
      <w:r>
        <w:rPr>
          <w:rFonts w:ascii="Calibri" w:hAnsi="Calibri"/>
        </w:rPr>
        <w:t xml:space="preserve">is uniquely qualified to develop the SHIG for the benefit of healthcare programs providing services in California. The development of the SHIG was </w:t>
      </w:r>
      <w:r w:rsidRPr="00F01CE9">
        <w:rPr>
          <w:rFonts w:ascii="Calibri" w:hAnsi="Calibri"/>
        </w:rPr>
        <w:t>made possible by grant</w:t>
      </w:r>
      <w:r>
        <w:rPr>
          <w:rFonts w:ascii="Calibri" w:hAnsi="Calibri"/>
        </w:rPr>
        <w:t>s</w:t>
      </w:r>
      <w:r w:rsidRPr="00F01CE9">
        <w:rPr>
          <w:rFonts w:ascii="Calibri" w:hAnsi="Calibri"/>
        </w:rPr>
        <w:t xml:space="preserve"> from </w:t>
      </w:r>
      <w:r w:rsidRPr="002369BB">
        <w:rPr>
          <w:rFonts w:ascii="Calibri" w:hAnsi="Calibri"/>
        </w:rPr>
        <w:t>the California Health Care Foundation, Archstone Foundation, and the Centers for Medicare and Medicaid Services (CMS)</w:t>
      </w:r>
      <w:r>
        <w:rPr>
          <w:rFonts w:ascii="Calibri" w:hAnsi="Calibri"/>
        </w:rPr>
        <w:t xml:space="preserve">. </w:t>
      </w:r>
    </w:p>
    <w:p w14:paraId="34369C98" w14:textId="77777777" w:rsidR="00123040" w:rsidRDefault="00123040" w:rsidP="00123040">
      <w:pPr>
        <w:rPr>
          <w:rFonts w:ascii="Calibri" w:hAnsi="Calibri"/>
        </w:rPr>
      </w:pPr>
      <w:r>
        <w:rPr>
          <w:rFonts w:ascii="Calibri" w:hAnsi="Calibri"/>
        </w:rPr>
        <w:t xml:space="preserve">I am proud of our collaborative efforts and very grateful for the SHIG Advisory Committee, CalOHII team and all the people who worked so diligently to create this new volume of the SHIG. </w:t>
      </w:r>
      <w:r w:rsidRPr="00D150A6">
        <w:rPr>
          <w:rFonts w:ascii="Calibri" w:hAnsi="Calibri"/>
        </w:rPr>
        <w:t xml:space="preserve">I particularly want to </w:t>
      </w:r>
      <w:r w:rsidRPr="00614AFC">
        <w:t>thank</w:t>
      </w:r>
      <w:r w:rsidRPr="00D150A6">
        <w:rPr>
          <w:rFonts w:ascii="Calibri" w:hAnsi="Calibri"/>
        </w:rPr>
        <w:t xml:space="preserve"> the </w:t>
      </w:r>
      <w:r>
        <w:rPr>
          <w:rFonts w:ascii="Calibri" w:hAnsi="Calibri"/>
        </w:rPr>
        <w:t>scores of individuals</w:t>
      </w:r>
      <w:r w:rsidRPr="00D150A6">
        <w:rPr>
          <w:rFonts w:ascii="Calibri" w:hAnsi="Calibri"/>
        </w:rPr>
        <w:t xml:space="preserve"> who generously </w:t>
      </w:r>
      <w:r>
        <w:rPr>
          <w:rFonts w:ascii="Calibri" w:hAnsi="Calibri"/>
        </w:rPr>
        <w:t xml:space="preserve">volunteered their time </w:t>
      </w:r>
      <w:r w:rsidRPr="00D150A6">
        <w:rPr>
          <w:rFonts w:ascii="Calibri" w:hAnsi="Calibri"/>
        </w:rPr>
        <w:t>during the development process</w:t>
      </w:r>
      <w:r>
        <w:rPr>
          <w:rFonts w:ascii="Calibri" w:hAnsi="Calibri"/>
        </w:rPr>
        <w:t xml:space="preserve"> to </w:t>
      </w:r>
      <w:r w:rsidRPr="00D150A6">
        <w:rPr>
          <w:rFonts w:ascii="Calibri" w:hAnsi="Calibri"/>
        </w:rPr>
        <w:t>provide subject matter expertise, rigorously review drafts</w:t>
      </w:r>
      <w:r>
        <w:rPr>
          <w:rFonts w:ascii="Calibri" w:hAnsi="Calibri"/>
        </w:rPr>
        <w:t>,</w:t>
      </w:r>
      <w:r w:rsidRPr="00D150A6">
        <w:rPr>
          <w:rFonts w:ascii="Calibri" w:hAnsi="Calibri"/>
        </w:rPr>
        <w:t xml:space="preserve"> and provide </w:t>
      </w:r>
      <w:r>
        <w:rPr>
          <w:rFonts w:ascii="Calibri" w:hAnsi="Calibri"/>
        </w:rPr>
        <w:t xml:space="preserve">their helpful </w:t>
      </w:r>
      <w:r w:rsidRPr="00D150A6">
        <w:rPr>
          <w:rFonts w:ascii="Calibri" w:hAnsi="Calibri"/>
        </w:rPr>
        <w:t>review comments.</w:t>
      </w:r>
      <w:r>
        <w:rPr>
          <w:rFonts w:ascii="Calibri" w:hAnsi="Calibri"/>
        </w:rPr>
        <w:t xml:space="preserve"> The many individuals and organizations that contributed are listed in the pages that follow.</w:t>
      </w:r>
    </w:p>
    <w:p w14:paraId="2E223F46" w14:textId="77777777" w:rsidR="00123040" w:rsidRPr="00830B4B" w:rsidRDefault="00123040" w:rsidP="00123040">
      <w:pPr>
        <w:rPr>
          <w:rFonts w:ascii="Calibri" w:hAnsi="Calibri"/>
        </w:rPr>
      </w:pPr>
      <w:r w:rsidRPr="00830B4B">
        <w:rPr>
          <w:rFonts w:ascii="Calibri" w:hAnsi="Calibri"/>
        </w:rPr>
        <w:t xml:space="preserve">It is our </w:t>
      </w:r>
      <w:r>
        <w:rPr>
          <w:rFonts w:ascii="Calibri" w:hAnsi="Calibri"/>
        </w:rPr>
        <w:t xml:space="preserve">sincere </w:t>
      </w:r>
      <w:r w:rsidRPr="00614AFC">
        <w:t>desire</w:t>
      </w:r>
      <w:r>
        <w:rPr>
          <w:rFonts w:ascii="Calibri" w:hAnsi="Calibri"/>
        </w:rPr>
        <w:t xml:space="preserve"> </w:t>
      </w:r>
      <w:r w:rsidRPr="00830B4B">
        <w:rPr>
          <w:rFonts w:ascii="Calibri" w:hAnsi="Calibri"/>
        </w:rPr>
        <w:t xml:space="preserve">that </w:t>
      </w:r>
      <w:r>
        <w:rPr>
          <w:rFonts w:ascii="Calibri" w:hAnsi="Calibri"/>
        </w:rPr>
        <w:t>the SHIG</w:t>
      </w:r>
      <w:r w:rsidRPr="00830B4B">
        <w:rPr>
          <w:rFonts w:ascii="Calibri" w:hAnsi="Calibri"/>
        </w:rPr>
        <w:t xml:space="preserve"> </w:t>
      </w:r>
      <w:r>
        <w:rPr>
          <w:rFonts w:ascii="Calibri" w:hAnsi="Calibri"/>
        </w:rPr>
        <w:t xml:space="preserve">helps provide much-needed direction to promote improved care </w:t>
      </w:r>
      <w:r w:rsidRPr="00830B4B">
        <w:rPr>
          <w:rFonts w:ascii="Calibri" w:hAnsi="Calibri"/>
        </w:rPr>
        <w:t xml:space="preserve">coordination </w:t>
      </w:r>
      <w:r>
        <w:rPr>
          <w:rFonts w:ascii="Calibri" w:hAnsi="Calibri"/>
        </w:rPr>
        <w:t xml:space="preserve">and information sharing between and among health providers and healthcare professionals. </w:t>
      </w:r>
    </w:p>
    <w:p w14:paraId="72E221EA" w14:textId="77777777" w:rsidR="00123040" w:rsidRDefault="00123040" w:rsidP="00123040">
      <w:pPr>
        <w:spacing w:before="240"/>
        <w:rPr>
          <w:rFonts w:ascii="Calibri" w:hAnsi="Calibri"/>
        </w:rPr>
      </w:pPr>
      <w:r w:rsidRPr="002369BB">
        <w:rPr>
          <w:rFonts w:ascii="Calibri" w:hAnsi="Calibri"/>
        </w:rPr>
        <w:t xml:space="preserve">Best Regards, </w:t>
      </w:r>
    </w:p>
    <w:p w14:paraId="683C04C4" w14:textId="77777777" w:rsidR="00123040" w:rsidRDefault="00123040" w:rsidP="00123040">
      <w:r w:rsidRPr="002369BB">
        <w:rPr>
          <w:noProof/>
        </w:rPr>
        <w:drawing>
          <wp:inline distT="0" distB="0" distL="0" distR="0" wp14:anchorId="399DA5AE" wp14:editId="6FE9D6C8">
            <wp:extent cx="2581275" cy="466725"/>
            <wp:effectExtent l="0" t="0" r="9525" b="9525"/>
            <wp:docPr id="28" name="Picture 28" descr="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 SIGNAT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81275" cy="466725"/>
                    </a:xfrm>
                    <a:prstGeom prst="rect">
                      <a:avLst/>
                    </a:prstGeom>
                    <a:noFill/>
                    <a:ln>
                      <a:noFill/>
                    </a:ln>
                  </pic:spPr>
                </pic:pic>
              </a:graphicData>
            </a:graphic>
          </wp:inline>
        </w:drawing>
      </w:r>
    </w:p>
    <w:p w14:paraId="618FCFA8" w14:textId="77777777" w:rsidR="00123040" w:rsidRPr="00890489" w:rsidRDefault="00123040" w:rsidP="00123040">
      <w:pPr>
        <w:spacing w:after="0" w:line="240" w:lineRule="auto"/>
        <w:rPr>
          <w:rFonts w:ascii="Calibri" w:hAnsi="Calibri"/>
        </w:rPr>
      </w:pPr>
      <w:r>
        <w:rPr>
          <w:rFonts w:ascii="Calibri" w:hAnsi="Calibri"/>
        </w:rPr>
        <w:t>Elaine Scordakis, MS</w:t>
      </w:r>
    </w:p>
    <w:p w14:paraId="651E54EB" w14:textId="77777777" w:rsidR="00123040" w:rsidRPr="00890489" w:rsidRDefault="00123040" w:rsidP="00123040">
      <w:pPr>
        <w:autoSpaceDE w:val="0"/>
        <w:autoSpaceDN w:val="0"/>
        <w:adjustRightInd w:val="0"/>
        <w:spacing w:after="0" w:line="240" w:lineRule="auto"/>
        <w:rPr>
          <w:rFonts w:ascii="Calibri" w:hAnsi="Calibri" w:cs="Times New Roman"/>
        </w:rPr>
      </w:pPr>
      <w:r>
        <w:rPr>
          <w:rFonts w:ascii="Calibri" w:hAnsi="Calibri" w:cs="Times New Roman"/>
        </w:rPr>
        <w:t>Assistant Director</w:t>
      </w:r>
    </w:p>
    <w:p w14:paraId="1056EB2F" w14:textId="6F21E8B7" w:rsidR="002660D1" w:rsidRDefault="002660D1" w:rsidP="002660D1">
      <w:pPr>
        <w:rPr>
          <w:rFonts w:ascii="Calibri" w:eastAsiaTheme="majorEastAsia" w:hAnsi="Calibri" w:cstheme="majorBidi"/>
          <w:b/>
          <w:color w:val="44546A" w:themeColor="text2"/>
          <w:sz w:val="32"/>
          <w:szCs w:val="32"/>
        </w:rPr>
      </w:pPr>
      <w:r>
        <w:br w:type="page"/>
      </w:r>
    </w:p>
    <w:p w14:paraId="71892B42" w14:textId="05A3F89C" w:rsidR="002660D1" w:rsidRPr="00200E87" w:rsidRDefault="002660D1" w:rsidP="00C70AFD">
      <w:pPr>
        <w:pStyle w:val="Heading3"/>
      </w:pPr>
      <w:bookmarkStart w:id="97" w:name="_Toc83633737"/>
      <w:r w:rsidRPr="00200E87">
        <w:t xml:space="preserve">SHIG Stakeholder </w:t>
      </w:r>
      <w:r>
        <w:t xml:space="preserve">Sessions </w:t>
      </w:r>
      <w:r w:rsidR="00D74A7C">
        <w:t>–</w:t>
      </w:r>
      <w:r w:rsidRPr="00200E87">
        <w:t xml:space="preserve"> </w:t>
      </w:r>
      <w:r>
        <w:t>Participants</w:t>
      </w:r>
      <w:bookmarkEnd w:id="95"/>
      <w:bookmarkEnd w:id="96"/>
      <w:bookmarkEnd w:id="97"/>
      <w:r w:rsidRPr="00200E87">
        <w:t xml:space="preserve"> </w:t>
      </w:r>
    </w:p>
    <w:p w14:paraId="364D843B" w14:textId="61001DB4" w:rsidR="00137CD6" w:rsidRPr="00200E87" w:rsidRDefault="00137CD6" w:rsidP="00D941D5">
      <w:pPr>
        <w:spacing w:after="160" w:line="259" w:lineRule="auto"/>
      </w:pPr>
      <w:r>
        <w:t xml:space="preserve">The following organizations participated in the </w:t>
      </w:r>
      <w:r w:rsidR="00166B96">
        <w:t>State Health Information Guidance (</w:t>
      </w:r>
      <w:r>
        <w:t>SHIG</w:t>
      </w:r>
      <w:r w:rsidR="00166B96">
        <w:t>)</w:t>
      </w:r>
      <w:r>
        <w:t xml:space="preserve"> Stakeholder </w:t>
      </w:r>
      <w:r w:rsidRPr="00D941D5">
        <w:rPr>
          <w:shd w:val="clear" w:color="auto" w:fill="FFFFFF"/>
        </w:rPr>
        <w:t>Sessions</w:t>
      </w:r>
      <w:r>
        <w:t xml:space="preserve"> held virtually in </w:t>
      </w:r>
      <w:r w:rsidR="002862F9">
        <w:t>November</w:t>
      </w:r>
      <w:r>
        <w:t xml:space="preserve"> 2020. The purpose of the sessions was </w:t>
      </w:r>
      <w:r w:rsidRPr="00200E87">
        <w:t>to explain the project</w:t>
      </w:r>
      <w:r>
        <w:t>, discuss barriers to information exchange,</w:t>
      </w:r>
      <w:r w:rsidRPr="00200E87">
        <w:t xml:space="preserve"> and to solicit input </w:t>
      </w:r>
      <w:r>
        <w:t>on</w:t>
      </w:r>
      <w:r w:rsidRPr="00200E87">
        <w:t xml:space="preserve"> </w:t>
      </w:r>
      <w:r>
        <w:t xml:space="preserve">possible </w:t>
      </w:r>
      <w:r w:rsidRPr="00200E87">
        <w:t xml:space="preserve">topics </w:t>
      </w:r>
      <w:r>
        <w:t>for</w:t>
      </w:r>
      <w:r w:rsidRPr="00200E87">
        <w:t xml:space="preserve"> the SHIG</w:t>
      </w:r>
      <w:r>
        <w:t>:</w:t>
      </w:r>
      <w:r w:rsidRPr="00200E87">
        <w:tab/>
      </w:r>
    </w:p>
    <w:p w14:paraId="3A72156D" w14:textId="7C108863" w:rsidR="00BC3FFE" w:rsidRPr="00FD3FCF" w:rsidRDefault="00BC3FFE" w:rsidP="00AC109E">
      <w:pPr>
        <w:pStyle w:val="ListParagraph"/>
        <w:numPr>
          <w:ilvl w:val="0"/>
          <w:numId w:val="12"/>
        </w:numPr>
      </w:pPr>
      <w:r w:rsidRPr="00FD3FCF">
        <w:t>California Department of Developmental Services (DDS)</w:t>
      </w:r>
    </w:p>
    <w:p w14:paraId="474DD801" w14:textId="77777777" w:rsidR="001316DF" w:rsidRPr="00FD3FCF" w:rsidRDefault="002862F9" w:rsidP="00AC109E">
      <w:pPr>
        <w:pStyle w:val="ListParagraph"/>
        <w:numPr>
          <w:ilvl w:val="0"/>
          <w:numId w:val="12"/>
        </w:numPr>
      </w:pPr>
      <w:r w:rsidRPr="00FD3FCF">
        <w:t xml:space="preserve">California Department of Health Care Services (DHCS) </w:t>
      </w:r>
      <w:r w:rsidR="00D74A7C" w:rsidRPr="00FD3FCF">
        <w:t>–</w:t>
      </w:r>
      <w:r w:rsidRPr="00FD3FCF">
        <w:t xml:space="preserve"> Ombudsman Foster Care Office</w:t>
      </w:r>
    </w:p>
    <w:p w14:paraId="72767C60" w14:textId="61ED1A8F" w:rsidR="002862F9" w:rsidRPr="00FD3FCF" w:rsidRDefault="001316DF" w:rsidP="00AC109E">
      <w:pPr>
        <w:pStyle w:val="ListParagraph"/>
        <w:numPr>
          <w:ilvl w:val="0"/>
          <w:numId w:val="12"/>
        </w:numPr>
      </w:pPr>
      <w:r w:rsidRPr="00FD3FCF">
        <w:t>California Department of Public Health (CDPH)</w:t>
      </w:r>
      <w:r w:rsidR="002862F9" w:rsidRPr="00FD3FCF">
        <w:t xml:space="preserve"> </w:t>
      </w:r>
    </w:p>
    <w:p w14:paraId="3CB801EB" w14:textId="6556CD5B" w:rsidR="003553B9" w:rsidRPr="00FD3FCF" w:rsidRDefault="003553B9" w:rsidP="003553B9">
      <w:pPr>
        <w:pStyle w:val="ListParagraph"/>
        <w:numPr>
          <w:ilvl w:val="0"/>
          <w:numId w:val="12"/>
        </w:numPr>
      </w:pPr>
      <w:r w:rsidRPr="00FD3FCF">
        <w:t>California Department of Rehabilitation</w:t>
      </w:r>
      <w:r w:rsidR="00673677" w:rsidRPr="00FD3FCF">
        <w:t xml:space="preserve"> (DOR)</w:t>
      </w:r>
    </w:p>
    <w:p w14:paraId="2E198713" w14:textId="5678EBB7" w:rsidR="002862F9" w:rsidRPr="00FD3FCF" w:rsidRDefault="002862F9" w:rsidP="00AC109E">
      <w:pPr>
        <w:pStyle w:val="ListParagraph"/>
        <w:numPr>
          <w:ilvl w:val="0"/>
          <w:numId w:val="12"/>
        </w:numPr>
      </w:pPr>
      <w:r w:rsidRPr="00FD3FCF">
        <w:t xml:space="preserve">California Department of Social Services (CDSS) </w:t>
      </w:r>
      <w:r w:rsidR="00D74A7C" w:rsidRPr="00FD3FCF">
        <w:t>–</w:t>
      </w:r>
      <w:r w:rsidRPr="00FD3FCF">
        <w:t xml:space="preserve"> Permanency Policy Bureau</w:t>
      </w:r>
    </w:p>
    <w:p w14:paraId="17F4856C" w14:textId="1F4891F2" w:rsidR="001316DF" w:rsidRPr="00FD3FCF" w:rsidRDefault="001316DF" w:rsidP="001316DF">
      <w:pPr>
        <w:pStyle w:val="ListParagraph"/>
        <w:numPr>
          <w:ilvl w:val="0"/>
          <w:numId w:val="12"/>
        </w:numPr>
        <w:rPr>
          <w:rFonts w:ascii="Calibri" w:hAnsi="Calibri" w:cs="Calibri"/>
        </w:rPr>
      </w:pPr>
      <w:r w:rsidRPr="00FD3FCF">
        <w:rPr>
          <w:rFonts w:ascii="Calibri" w:hAnsi="Calibri" w:cs="Calibri"/>
        </w:rPr>
        <w:t xml:space="preserve">California </w:t>
      </w:r>
      <w:r w:rsidRPr="00FD3FCF">
        <w:t>Hospital</w:t>
      </w:r>
      <w:r w:rsidRPr="00FD3FCF">
        <w:rPr>
          <w:rFonts w:ascii="Calibri" w:hAnsi="Calibri" w:cs="Calibri"/>
        </w:rPr>
        <w:t xml:space="preserve"> Association</w:t>
      </w:r>
    </w:p>
    <w:p w14:paraId="3E13B014" w14:textId="616AA49D" w:rsidR="001316DF" w:rsidRPr="00FD3FCF" w:rsidRDefault="001316DF" w:rsidP="001316DF">
      <w:pPr>
        <w:pStyle w:val="ListParagraph"/>
        <w:numPr>
          <w:ilvl w:val="0"/>
          <w:numId w:val="12"/>
        </w:numPr>
        <w:rPr>
          <w:rFonts w:ascii="Calibri" w:hAnsi="Calibri" w:cs="Calibri"/>
        </w:rPr>
      </w:pPr>
      <w:r w:rsidRPr="00FD3FCF">
        <w:rPr>
          <w:rFonts w:ascii="Calibri" w:hAnsi="Calibri" w:cs="Calibri"/>
        </w:rPr>
        <w:t>California Office of Systems Integration</w:t>
      </w:r>
    </w:p>
    <w:p w14:paraId="6E3F7F2B" w14:textId="77777777" w:rsidR="003553B9" w:rsidRPr="00FD3FCF" w:rsidRDefault="003553B9" w:rsidP="003553B9">
      <w:pPr>
        <w:pStyle w:val="ListParagraph"/>
        <w:numPr>
          <w:ilvl w:val="0"/>
          <w:numId w:val="12"/>
        </w:numPr>
      </w:pPr>
      <w:r w:rsidRPr="00FD3FCF">
        <w:t>Child Advocate National Center for Youth Law</w:t>
      </w:r>
    </w:p>
    <w:p w14:paraId="25A4EAFB" w14:textId="64E0F36C" w:rsidR="002862F9" w:rsidRPr="00FD3FCF" w:rsidRDefault="002862F9" w:rsidP="00AC109E">
      <w:pPr>
        <w:pStyle w:val="ListParagraph"/>
        <w:numPr>
          <w:ilvl w:val="0"/>
          <w:numId w:val="12"/>
        </w:numPr>
      </w:pPr>
      <w:r w:rsidRPr="00FD3FCF">
        <w:t xml:space="preserve">Child Advocates (CASA) of Placer County </w:t>
      </w:r>
    </w:p>
    <w:p w14:paraId="55C9365C" w14:textId="4E2E6991" w:rsidR="002862F9" w:rsidRPr="00FD3FCF" w:rsidRDefault="002862F9" w:rsidP="00AC109E">
      <w:pPr>
        <w:pStyle w:val="ListParagraph"/>
        <w:numPr>
          <w:ilvl w:val="0"/>
          <w:numId w:val="12"/>
        </w:numPr>
      </w:pPr>
      <w:r w:rsidRPr="00FD3FCF">
        <w:t>County of Fresno – Department of Social Services</w:t>
      </w:r>
    </w:p>
    <w:p w14:paraId="24E771A5" w14:textId="0C272BD5" w:rsidR="002862F9" w:rsidRPr="00FD3FCF" w:rsidRDefault="002862F9" w:rsidP="00AC109E">
      <w:pPr>
        <w:pStyle w:val="ListParagraph"/>
        <w:numPr>
          <w:ilvl w:val="0"/>
          <w:numId w:val="12"/>
        </w:numPr>
      </w:pPr>
      <w:r w:rsidRPr="00FD3FCF">
        <w:t>County of Orange – Health Care Agency</w:t>
      </w:r>
    </w:p>
    <w:p w14:paraId="497FD2EF" w14:textId="1904A7CF" w:rsidR="00673677" w:rsidRPr="00FD3FCF" w:rsidRDefault="00673677" w:rsidP="00673677">
      <w:pPr>
        <w:pStyle w:val="ListParagraph"/>
        <w:numPr>
          <w:ilvl w:val="0"/>
          <w:numId w:val="12"/>
        </w:numPr>
      </w:pPr>
      <w:r w:rsidRPr="00FD3FCF">
        <w:t xml:space="preserve">County of Santa Clara – Behavioral Health </w:t>
      </w:r>
    </w:p>
    <w:p w14:paraId="4985A95C" w14:textId="407E1183" w:rsidR="00673677" w:rsidRPr="003676AA" w:rsidRDefault="003676AA" w:rsidP="003676AA">
      <w:pPr>
        <w:pStyle w:val="ListParagraph"/>
        <w:numPr>
          <w:ilvl w:val="0"/>
          <w:numId w:val="12"/>
        </w:numPr>
      </w:pPr>
      <w:r w:rsidRPr="003676AA">
        <w:t>County of Santa Clara – Department of Child and Family Services</w:t>
      </w:r>
    </w:p>
    <w:p w14:paraId="24021108" w14:textId="1F24E15E" w:rsidR="003132E8" w:rsidRPr="00FD3FCF" w:rsidRDefault="003132E8" w:rsidP="00AC109E">
      <w:pPr>
        <w:pStyle w:val="ListParagraph"/>
        <w:numPr>
          <w:ilvl w:val="0"/>
          <w:numId w:val="12"/>
        </w:numPr>
      </w:pPr>
      <w:r w:rsidRPr="00FD3FCF">
        <w:t xml:space="preserve">County of Santa Clara – Office of the County Counsel </w:t>
      </w:r>
    </w:p>
    <w:p w14:paraId="64E69EE6" w14:textId="55FA3CEB" w:rsidR="002862F9" w:rsidRPr="00FD3FCF" w:rsidRDefault="002862F9" w:rsidP="00AC109E">
      <w:pPr>
        <w:pStyle w:val="ListParagraph"/>
        <w:numPr>
          <w:ilvl w:val="0"/>
          <w:numId w:val="12"/>
        </w:numPr>
      </w:pPr>
      <w:r w:rsidRPr="00FD3FCF">
        <w:t>County of Santa Clara – Juvenile Probation</w:t>
      </w:r>
    </w:p>
    <w:p w14:paraId="5D71116B" w14:textId="2A0CEAF6" w:rsidR="00673677" w:rsidRPr="00FD3FCF" w:rsidRDefault="00673677" w:rsidP="00673677">
      <w:pPr>
        <w:pStyle w:val="ListParagraph"/>
        <w:numPr>
          <w:ilvl w:val="0"/>
          <w:numId w:val="12"/>
        </w:numPr>
      </w:pPr>
      <w:r w:rsidRPr="00FD3FCF">
        <w:t>County of Santa Clara – Probation</w:t>
      </w:r>
    </w:p>
    <w:p w14:paraId="4C9EB28A" w14:textId="49D475CF" w:rsidR="00673677" w:rsidRPr="00FD3FCF" w:rsidRDefault="00673677" w:rsidP="00673677">
      <w:pPr>
        <w:pStyle w:val="ListParagraph"/>
        <w:numPr>
          <w:ilvl w:val="0"/>
          <w:numId w:val="12"/>
        </w:numPr>
      </w:pPr>
      <w:r w:rsidRPr="00FD3FCF">
        <w:t>County of Santa Cruz – Child Health and Disability Prevention</w:t>
      </w:r>
    </w:p>
    <w:p w14:paraId="3838A73A" w14:textId="77777777" w:rsidR="00673677" w:rsidRPr="00FD3FCF" w:rsidRDefault="00673677" w:rsidP="00673677">
      <w:pPr>
        <w:pStyle w:val="ListParagraph"/>
        <w:numPr>
          <w:ilvl w:val="0"/>
          <w:numId w:val="12"/>
        </w:numPr>
      </w:pPr>
      <w:r w:rsidRPr="00FD3FCF">
        <w:t>County of Ventura – Child Health and Disability Program</w:t>
      </w:r>
    </w:p>
    <w:p w14:paraId="60805922" w14:textId="6ACA287D" w:rsidR="002862F9" w:rsidRPr="00FD3FCF" w:rsidRDefault="002862F9" w:rsidP="00AC109E">
      <w:pPr>
        <w:pStyle w:val="ListParagraph"/>
        <w:numPr>
          <w:ilvl w:val="0"/>
          <w:numId w:val="12"/>
        </w:numPr>
      </w:pPr>
      <w:r w:rsidRPr="00FD3FCF">
        <w:t>County of Ventura – Child</w:t>
      </w:r>
      <w:r w:rsidR="00673677" w:rsidRPr="00FD3FCF">
        <w:t>ren and Family Services</w:t>
      </w:r>
    </w:p>
    <w:p w14:paraId="1ED56B16" w14:textId="77777777" w:rsidR="003553B9" w:rsidRPr="00FD3FCF" w:rsidRDefault="003553B9" w:rsidP="003553B9">
      <w:pPr>
        <w:pStyle w:val="ListParagraph"/>
        <w:numPr>
          <w:ilvl w:val="0"/>
          <w:numId w:val="12"/>
        </w:numPr>
      </w:pPr>
      <w:r w:rsidRPr="00FD3FCF">
        <w:t>County Welfare Directors Association of California</w:t>
      </w:r>
    </w:p>
    <w:p w14:paraId="4AC91C89" w14:textId="64E81B8B" w:rsidR="00BC3FFE" w:rsidRPr="00FD3FCF" w:rsidRDefault="002862F9" w:rsidP="00AC109E">
      <w:pPr>
        <w:pStyle w:val="ListParagraph"/>
        <w:numPr>
          <w:ilvl w:val="0"/>
          <w:numId w:val="12"/>
        </w:numPr>
      </w:pPr>
      <w:r w:rsidRPr="00FD3FCF">
        <w:t>Eastern L</w:t>
      </w:r>
      <w:r w:rsidR="000E00A7">
        <w:t xml:space="preserve">os </w:t>
      </w:r>
      <w:r w:rsidRPr="00FD3FCF">
        <w:t>A</w:t>
      </w:r>
      <w:r w:rsidR="000E00A7">
        <w:t>ngeles</w:t>
      </w:r>
      <w:r w:rsidRPr="00FD3FCF">
        <w:t xml:space="preserve"> Regional Center</w:t>
      </w:r>
    </w:p>
    <w:p w14:paraId="4D6F0E07" w14:textId="34D433B4" w:rsidR="001316DF" w:rsidRPr="00FD3FCF" w:rsidRDefault="001316DF" w:rsidP="00AC109E">
      <w:pPr>
        <w:pStyle w:val="ListParagraph"/>
        <w:numPr>
          <w:ilvl w:val="0"/>
          <w:numId w:val="12"/>
        </w:numPr>
      </w:pPr>
      <w:r w:rsidRPr="00FD3FCF">
        <w:t>Electronic Frontier Foundation</w:t>
      </w:r>
    </w:p>
    <w:p w14:paraId="4BD04373" w14:textId="6582890D" w:rsidR="0059487F" w:rsidRPr="00FD3FCF" w:rsidRDefault="0059487F" w:rsidP="00AC109E">
      <w:pPr>
        <w:pStyle w:val="ListParagraph"/>
        <w:numPr>
          <w:ilvl w:val="0"/>
          <w:numId w:val="12"/>
        </w:numPr>
      </w:pPr>
      <w:r w:rsidRPr="00FD3FCF">
        <w:rPr>
          <w:rFonts w:cstheme="minorHAnsi"/>
        </w:rPr>
        <w:t>HP Pathways</w:t>
      </w:r>
    </w:p>
    <w:p w14:paraId="5B06B753" w14:textId="0752FF74" w:rsidR="002862F9" w:rsidRPr="00FD3FCF" w:rsidRDefault="0059487F" w:rsidP="00AC109E">
      <w:pPr>
        <w:pStyle w:val="ListParagraph"/>
        <w:numPr>
          <w:ilvl w:val="0"/>
          <w:numId w:val="12"/>
        </w:numPr>
      </w:pPr>
      <w:r w:rsidRPr="00FD3FCF">
        <w:t>Manatt</w:t>
      </w:r>
    </w:p>
    <w:p w14:paraId="1E5B8F61" w14:textId="4B56B1FD" w:rsidR="005A69F3" w:rsidRPr="00FD3FCF" w:rsidRDefault="005A69F3" w:rsidP="00AC109E">
      <w:pPr>
        <w:pStyle w:val="ListParagraph"/>
        <w:numPr>
          <w:ilvl w:val="0"/>
          <w:numId w:val="12"/>
        </w:numPr>
      </w:pPr>
      <w:r w:rsidRPr="00FD3FCF">
        <w:t>National Center for Youth Law</w:t>
      </w:r>
    </w:p>
    <w:p w14:paraId="7E15960D" w14:textId="0B31F41B" w:rsidR="00BC3FFE" w:rsidRPr="00FD3FCF" w:rsidRDefault="002862F9" w:rsidP="00AC109E">
      <w:pPr>
        <w:pStyle w:val="ListParagraph"/>
        <w:numPr>
          <w:ilvl w:val="0"/>
          <w:numId w:val="12"/>
        </w:numPr>
      </w:pPr>
      <w:r w:rsidRPr="00FD3FCF">
        <w:t>One Community Health</w:t>
      </w:r>
    </w:p>
    <w:p w14:paraId="166E6F0D" w14:textId="5C7900CE" w:rsidR="00005DCD" w:rsidRPr="00FD3FCF" w:rsidRDefault="00005DCD" w:rsidP="00AC109E">
      <w:pPr>
        <w:pStyle w:val="ListParagraph"/>
        <w:numPr>
          <w:ilvl w:val="0"/>
          <w:numId w:val="12"/>
        </w:numPr>
      </w:pPr>
      <w:r w:rsidRPr="00FD3FCF">
        <w:t>Sacramento LBGT</w:t>
      </w:r>
      <w:r w:rsidR="00FD3FCF" w:rsidRPr="00FD3FCF">
        <w:t xml:space="preserve"> Community</w:t>
      </w:r>
      <w:r w:rsidRPr="00FD3FCF">
        <w:t xml:space="preserve"> Center</w:t>
      </w:r>
    </w:p>
    <w:p w14:paraId="58EE8269" w14:textId="299B7386" w:rsidR="003132E8" w:rsidRPr="00FD3FCF" w:rsidRDefault="003132E8" w:rsidP="00AC109E">
      <w:pPr>
        <w:pStyle w:val="ListParagraph"/>
        <w:numPr>
          <w:ilvl w:val="0"/>
          <w:numId w:val="12"/>
        </w:numPr>
      </w:pPr>
      <w:r w:rsidRPr="00FD3FCF">
        <w:t>Sutter Health</w:t>
      </w:r>
    </w:p>
    <w:p w14:paraId="218928F3" w14:textId="77777777" w:rsidR="002660D1" w:rsidRDefault="002660D1" w:rsidP="002660D1">
      <w:r>
        <w:br w:type="page"/>
      </w:r>
    </w:p>
    <w:p w14:paraId="25F4B711" w14:textId="2519852D" w:rsidR="002660D1" w:rsidRPr="00200E87" w:rsidRDefault="002660D1" w:rsidP="00C70AFD">
      <w:pPr>
        <w:pStyle w:val="Heading3"/>
      </w:pPr>
      <w:bookmarkStart w:id="98" w:name="_Toc486425822"/>
      <w:bookmarkStart w:id="99" w:name="_Toc501028710"/>
      <w:bookmarkStart w:id="100" w:name="_Toc476741476"/>
      <w:bookmarkStart w:id="101" w:name="_Toc83633738"/>
      <w:r w:rsidRPr="00200E87">
        <w:t xml:space="preserve">SHIG </w:t>
      </w:r>
      <w:r w:rsidR="00FE7309">
        <w:t>Advisory Committee</w:t>
      </w:r>
      <w:r w:rsidRPr="00200E87">
        <w:t xml:space="preserve"> </w:t>
      </w:r>
      <w:r>
        <w:t>M</w:t>
      </w:r>
      <w:r w:rsidRPr="00200E87">
        <w:t>embers</w:t>
      </w:r>
      <w:bookmarkEnd w:id="98"/>
      <w:bookmarkEnd w:id="99"/>
      <w:bookmarkEnd w:id="101"/>
      <w:r w:rsidRPr="00200E87">
        <w:t xml:space="preserve"> </w:t>
      </w:r>
      <w:bookmarkEnd w:id="100"/>
    </w:p>
    <w:p w14:paraId="381FBC6A" w14:textId="50043D4D" w:rsidR="00137CD6" w:rsidRDefault="00137CD6" w:rsidP="00D941D5">
      <w:pPr>
        <w:spacing w:after="160" w:line="259" w:lineRule="auto"/>
      </w:pPr>
      <w:bookmarkStart w:id="102" w:name="_Toc486425824"/>
      <w:r>
        <w:t xml:space="preserve">Advisory Committee members reviewed </w:t>
      </w:r>
      <w:r w:rsidR="00166B96">
        <w:t>State Health Information Guidance (</w:t>
      </w:r>
      <w:r>
        <w:t>SHIG</w:t>
      </w:r>
      <w:r w:rsidR="00166B96">
        <w:t>)</w:t>
      </w:r>
      <w:r>
        <w:t xml:space="preserve"> materials as they were developed and provided input/insight on SHIG content</w:t>
      </w:r>
      <w:r w:rsidR="00BF2E97">
        <w:t xml:space="preserve">. </w:t>
      </w:r>
      <w:r>
        <w:t>Advisory Committee members include the following individuals and organizations.</w:t>
      </w:r>
    </w:p>
    <w:tbl>
      <w:tblPr>
        <w:tblW w:w="9445" w:type="dxa"/>
        <w:tblInd w:w="-9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21"/>
        <w:gridCol w:w="3070"/>
        <w:gridCol w:w="4354"/>
      </w:tblGrid>
      <w:tr w:rsidR="001A5FD7" w14:paraId="572A6A6D" w14:textId="77777777" w:rsidTr="00C126B4">
        <w:trPr>
          <w:tblHeader/>
        </w:trPr>
        <w:tc>
          <w:tcPr>
            <w:tcW w:w="2021" w:type="dxa"/>
            <w:tcBorders>
              <w:top w:val="single" w:sz="4" w:space="0" w:color="auto"/>
              <w:left w:val="single" w:sz="4" w:space="0" w:color="auto"/>
              <w:bottom w:val="single" w:sz="4" w:space="0" w:color="auto"/>
              <w:right w:val="single" w:sz="4" w:space="0" w:color="auto"/>
            </w:tcBorders>
            <w:shd w:val="clear" w:color="auto" w:fill="9BC2E6"/>
            <w:vAlign w:val="center"/>
            <w:hideMark/>
          </w:tcPr>
          <w:p w14:paraId="52A548F1" w14:textId="77777777" w:rsidR="001A5FD7" w:rsidRDefault="001A5FD7" w:rsidP="007A34FA">
            <w:pPr>
              <w:jc w:val="center"/>
              <w:rPr>
                <w:rFonts w:ascii="Calibri" w:hAnsi="Calibri" w:cs="Calibri"/>
              </w:rPr>
            </w:pPr>
            <w:r>
              <w:rPr>
                <w:rFonts w:ascii="Calibri" w:hAnsi="Calibri" w:cs="Calibri"/>
                <w:b/>
                <w:bCs/>
              </w:rPr>
              <w:t>Name </w:t>
            </w:r>
          </w:p>
        </w:tc>
        <w:tc>
          <w:tcPr>
            <w:tcW w:w="3070" w:type="dxa"/>
            <w:tcBorders>
              <w:top w:val="single" w:sz="4" w:space="0" w:color="auto"/>
              <w:left w:val="single" w:sz="4" w:space="0" w:color="auto"/>
              <w:bottom w:val="single" w:sz="4" w:space="0" w:color="auto"/>
              <w:right w:val="single" w:sz="4" w:space="0" w:color="auto"/>
            </w:tcBorders>
            <w:shd w:val="clear" w:color="auto" w:fill="9BC2E6"/>
            <w:vAlign w:val="center"/>
            <w:hideMark/>
          </w:tcPr>
          <w:p w14:paraId="29EC2A55" w14:textId="77777777" w:rsidR="001A5FD7" w:rsidRDefault="001A5FD7" w:rsidP="007A34FA">
            <w:pPr>
              <w:jc w:val="center"/>
              <w:rPr>
                <w:rFonts w:ascii="Calibri" w:hAnsi="Calibri" w:cs="Calibri"/>
              </w:rPr>
            </w:pPr>
            <w:r>
              <w:rPr>
                <w:rFonts w:ascii="Calibri" w:hAnsi="Calibri" w:cs="Calibri"/>
                <w:b/>
                <w:bCs/>
              </w:rPr>
              <w:t>Title </w:t>
            </w:r>
          </w:p>
        </w:tc>
        <w:tc>
          <w:tcPr>
            <w:tcW w:w="4354" w:type="dxa"/>
            <w:tcBorders>
              <w:top w:val="single" w:sz="4" w:space="0" w:color="auto"/>
              <w:left w:val="single" w:sz="4" w:space="0" w:color="auto"/>
              <w:bottom w:val="single" w:sz="4" w:space="0" w:color="auto"/>
              <w:right w:val="single" w:sz="4" w:space="0" w:color="auto"/>
            </w:tcBorders>
            <w:shd w:val="clear" w:color="auto" w:fill="9BC2E6"/>
            <w:vAlign w:val="center"/>
            <w:hideMark/>
          </w:tcPr>
          <w:p w14:paraId="6420BE1E" w14:textId="77777777" w:rsidR="001A5FD7" w:rsidRDefault="001A5FD7" w:rsidP="007A34FA">
            <w:pPr>
              <w:jc w:val="center"/>
              <w:rPr>
                <w:rFonts w:ascii="Calibri" w:hAnsi="Calibri" w:cs="Calibri"/>
              </w:rPr>
            </w:pPr>
            <w:r>
              <w:rPr>
                <w:rFonts w:ascii="Calibri" w:hAnsi="Calibri" w:cs="Calibri"/>
                <w:b/>
                <w:bCs/>
              </w:rPr>
              <w:t>Organization Name </w:t>
            </w:r>
          </w:p>
        </w:tc>
      </w:tr>
      <w:tr w:rsidR="001A5FD7" w14:paraId="2F4A4E0C" w14:textId="77777777" w:rsidTr="00C126B4">
        <w:tc>
          <w:tcPr>
            <w:tcW w:w="2021" w:type="dxa"/>
            <w:tcBorders>
              <w:top w:val="single" w:sz="4" w:space="0" w:color="auto"/>
              <w:left w:val="single" w:sz="4" w:space="0" w:color="auto"/>
              <w:bottom w:val="single" w:sz="4" w:space="0" w:color="auto"/>
              <w:right w:val="single" w:sz="4" w:space="0" w:color="auto"/>
            </w:tcBorders>
            <w:vAlign w:val="center"/>
          </w:tcPr>
          <w:p w14:paraId="761AD346" w14:textId="19EBAD6B" w:rsidR="001A5FD7" w:rsidRDefault="001A5FD7" w:rsidP="001A5FD7">
            <w:pPr>
              <w:rPr>
                <w:rFonts w:ascii="Calibri" w:hAnsi="Calibri" w:cs="Calibri"/>
              </w:rPr>
            </w:pPr>
            <w:r>
              <w:rPr>
                <w:rFonts w:ascii="Calibri" w:hAnsi="Calibri" w:cs="Calibri"/>
              </w:rPr>
              <w:t>Taylor Baierlein</w:t>
            </w:r>
          </w:p>
        </w:tc>
        <w:tc>
          <w:tcPr>
            <w:tcW w:w="3070" w:type="dxa"/>
            <w:tcBorders>
              <w:top w:val="single" w:sz="4" w:space="0" w:color="auto"/>
              <w:left w:val="single" w:sz="4" w:space="0" w:color="auto"/>
              <w:bottom w:val="single" w:sz="4" w:space="0" w:color="auto"/>
              <w:right w:val="single" w:sz="4" w:space="0" w:color="auto"/>
            </w:tcBorders>
            <w:vAlign w:val="center"/>
          </w:tcPr>
          <w:p w14:paraId="7E280A7B" w14:textId="016899D9" w:rsidR="001A5FD7" w:rsidRPr="001A5FD7" w:rsidRDefault="001A5FD7" w:rsidP="001A5FD7">
            <w:pPr>
              <w:rPr>
                <w:rFonts w:ascii="Calibri" w:hAnsi="Calibri" w:cs="Calibri"/>
              </w:rPr>
            </w:pPr>
            <w:r>
              <w:rPr>
                <w:rFonts w:ascii="Calibri" w:hAnsi="Calibri" w:cs="Calibri"/>
              </w:rPr>
              <w:t>Program Manager</w:t>
            </w:r>
          </w:p>
        </w:tc>
        <w:tc>
          <w:tcPr>
            <w:tcW w:w="4354" w:type="dxa"/>
            <w:tcBorders>
              <w:top w:val="single" w:sz="4" w:space="0" w:color="auto"/>
              <w:left w:val="single" w:sz="4" w:space="0" w:color="auto"/>
              <w:bottom w:val="single" w:sz="4" w:space="0" w:color="auto"/>
              <w:right w:val="single" w:sz="4" w:space="0" w:color="auto"/>
            </w:tcBorders>
            <w:vAlign w:val="center"/>
          </w:tcPr>
          <w:p w14:paraId="6126F9CE" w14:textId="7A0DADAC" w:rsidR="001A5FD7" w:rsidRDefault="00BC3FFE" w:rsidP="001A5FD7">
            <w:pPr>
              <w:rPr>
                <w:rFonts w:ascii="Calibri" w:hAnsi="Calibri" w:cs="Calibri"/>
              </w:rPr>
            </w:pPr>
            <w:r>
              <w:rPr>
                <w:rFonts w:ascii="Calibri" w:hAnsi="Calibri" w:cs="Calibri"/>
              </w:rPr>
              <w:t>Child Advocates (</w:t>
            </w:r>
            <w:r w:rsidR="001A5FD7">
              <w:rPr>
                <w:rFonts w:ascii="Calibri" w:hAnsi="Calibri" w:cs="Calibri"/>
              </w:rPr>
              <w:t>CASA</w:t>
            </w:r>
            <w:r>
              <w:rPr>
                <w:rFonts w:ascii="Calibri" w:hAnsi="Calibri" w:cs="Calibri"/>
              </w:rPr>
              <w:t>)</w:t>
            </w:r>
            <w:r w:rsidR="001A5FD7">
              <w:rPr>
                <w:rFonts w:ascii="Calibri" w:hAnsi="Calibri" w:cs="Calibri"/>
              </w:rPr>
              <w:t xml:space="preserve"> Placer County</w:t>
            </w:r>
          </w:p>
        </w:tc>
      </w:tr>
      <w:tr w:rsidR="001A5FD7" w14:paraId="4E2CEF90"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1141B629" w14:textId="77777777" w:rsidR="001A5FD7" w:rsidRDefault="001A5FD7" w:rsidP="001A5FD7">
            <w:pPr>
              <w:rPr>
                <w:rFonts w:ascii="Calibri" w:hAnsi="Calibri" w:cs="Calibri"/>
              </w:rPr>
            </w:pPr>
            <w:r>
              <w:rPr>
                <w:rFonts w:ascii="Calibri" w:hAnsi="Calibri" w:cs="Calibri"/>
              </w:rPr>
              <w:t>Molly Enderby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20F5FF37" w14:textId="77777777" w:rsidR="001A5FD7" w:rsidRPr="001A5FD7" w:rsidRDefault="001A5FD7" w:rsidP="001A5FD7">
            <w:pPr>
              <w:rPr>
                <w:rFonts w:ascii="Calibri" w:hAnsi="Calibri" w:cs="Calibri"/>
              </w:rPr>
            </w:pPr>
            <w:r w:rsidRPr="001A5FD7">
              <w:rPr>
                <w:rFonts w:ascii="Calibri" w:hAnsi="Calibri" w:cs="Calibri"/>
              </w:rPr>
              <w:t>Privacy by Design Officer </w:t>
            </w:r>
          </w:p>
        </w:tc>
        <w:tc>
          <w:tcPr>
            <w:tcW w:w="4354" w:type="dxa"/>
            <w:tcBorders>
              <w:top w:val="single" w:sz="4" w:space="0" w:color="auto"/>
              <w:left w:val="single" w:sz="4" w:space="0" w:color="auto"/>
              <w:bottom w:val="single" w:sz="4" w:space="0" w:color="auto"/>
              <w:right w:val="single" w:sz="4" w:space="0" w:color="auto"/>
            </w:tcBorders>
            <w:vAlign w:val="center"/>
            <w:hideMark/>
          </w:tcPr>
          <w:p w14:paraId="184C9CED" w14:textId="77777777" w:rsidR="001A5FD7" w:rsidRDefault="001A5FD7" w:rsidP="001A5FD7">
            <w:pPr>
              <w:rPr>
                <w:rFonts w:ascii="Calibri" w:hAnsi="Calibri" w:cs="Calibri"/>
              </w:rPr>
            </w:pPr>
            <w:r>
              <w:rPr>
                <w:rFonts w:ascii="Calibri" w:hAnsi="Calibri" w:cs="Calibri"/>
              </w:rPr>
              <w:t>Sutter Health </w:t>
            </w:r>
          </w:p>
        </w:tc>
      </w:tr>
      <w:tr w:rsidR="001A5FD7" w14:paraId="2AF0D9C0"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2CEF3B62" w14:textId="77777777" w:rsidR="001A5FD7" w:rsidRDefault="001A5FD7" w:rsidP="001A5FD7">
            <w:pPr>
              <w:rPr>
                <w:rFonts w:ascii="Calibri" w:hAnsi="Calibri" w:cs="Calibri"/>
              </w:rPr>
            </w:pPr>
            <w:r>
              <w:rPr>
                <w:rFonts w:ascii="Calibri" w:hAnsi="Calibri" w:cs="Calibri"/>
              </w:rPr>
              <w:t>J Frohlich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70C5F0CC" w14:textId="47E7D7F2" w:rsidR="001A5FD7" w:rsidRPr="001A5FD7" w:rsidRDefault="001A5FD7" w:rsidP="001A5FD7">
            <w:pPr>
              <w:rPr>
                <w:rFonts w:ascii="Calibri" w:hAnsi="Calibri" w:cs="Calibri"/>
              </w:rPr>
            </w:pPr>
            <w:r w:rsidRPr="001A5FD7">
              <w:rPr>
                <w:rFonts w:ascii="Calibri" w:hAnsi="Calibri" w:cs="Calibri"/>
              </w:rPr>
              <w:t>Managing Director</w:t>
            </w:r>
          </w:p>
        </w:tc>
        <w:tc>
          <w:tcPr>
            <w:tcW w:w="4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3A5E9" w14:textId="31E0DEE9" w:rsidR="001A5FD7" w:rsidRPr="00FD3FCF" w:rsidRDefault="001A5FD7" w:rsidP="001A5FD7">
            <w:pPr>
              <w:rPr>
                <w:rFonts w:ascii="Calibri" w:hAnsi="Calibri" w:cs="Calibri"/>
              </w:rPr>
            </w:pPr>
            <w:r w:rsidRPr="00FD3FCF">
              <w:rPr>
                <w:rFonts w:ascii="Calibri" w:hAnsi="Calibri" w:cs="Calibri"/>
              </w:rPr>
              <w:t>Manatt </w:t>
            </w:r>
          </w:p>
        </w:tc>
      </w:tr>
      <w:tr w:rsidR="001A5FD7" w14:paraId="20C69B79"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74DE6932" w14:textId="77777777" w:rsidR="001A5FD7" w:rsidRDefault="001A5FD7" w:rsidP="001A5FD7">
            <w:pPr>
              <w:rPr>
                <w:rFonts w:ascii="Calibri" w:hAnsi="Calibri" w:cs="Calibri"/>
              </w:rPr>
            </w:pPr>
            <w:r>
              <w:rPr>
                <w:rFonts w:ascii="Calibri" w:hAnsi="Calibri" w:cs="Calibri"/>
              </w:rPr>
              <w:t>Lori Fuller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1376AA30" w14:textId="77777777" w:rsidR="001A5FD7" w:rsidRPr="001A5FD7" w:rsidRDefault="001A5FD7" w:rsidP="001A5FD7">
            <w:pPr>
              <w:rPr>
                <w:rFonts w:ascii="Calibri" w:hAnsi="Calibri" w:cs="Calibri"/>
              </w:rPr>
            </w:pPr>
            <w:r w:rsidRPr="001A5FD7">
              <w:rPr>
                <w:rFonts w:ascii="Calibri" w:hAnsi="Calibri" w:cs="Calibri"/>
              </w:rPr>
              <w:t>Bureau Chief, Permanency Policy Bureau</w:t>
            </w:r>
          </w:p>
        </w:tc>
        <w:tc>
          <w:tcPr>
            <w:tcW w:w="4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BB333" w14:textId="1C45A8B3" w:rsidR="001A5FD7" w:rsidRPr="00FD3FCF" w:rsidRDefault="00BC3FFE" w:rsidP="001A5FD7">
            <w:pPr>
              <w:rPr>
                <w:rFonts w:ascii="Calibri" w:hAnsi="Calibri" w:cs="Calibri"/>
              </w:rPr>
            </w:pPr>
            <w:r w:rsidRPr="00FD3FCF">
              <w:rPr>
                <w:rFonts w:ascii="Calibri" w:hAnsi="Calibri" w:cs="Calibri"/>
              </w:rPr>
              <w:t xml:space="preserve">California </w:t>
            </w:r>
            <w:r w:rsidR="001A5FD7" w:rsidRPr="00FD3FCF">
              <w:rPr>
                <w:rFonts w:ascii="Calibri" w:hAnsi="Calibri" w:cs="Calibri"/>
              </w:rPr>
              <w:t xml:space="preserve">Department of </w:t>
            </w:r>
            <w:r w:rsidR="00FB7AFC">
              <w:rPr>
                <w:rFonts w:ascii="Calibri" w:hAnsi="Calibri" w:cs="Calibri"/>
              </w:rPr>
              <w:t xml:space="preserve">Social </w:t>
            </w:r>
            <w:r w:rsidR="001A5FD7" w:rsidRPr="00FD3FCF">
              <w:rPr>
                <w:rFonts w:ascii="Calibri" w:hAnsi="Calibri" w:cs="Calibri"/>
              </w:rPr>
              <w:t>Service</w:t>
            </w:r>
            <w:r w:rsidRPr="00FD3FCF">
              <w:rPr>
                <w:rFonts w:ascii="Calibri" w:hAnsi="Calibri" w:cs="Calibri"/>
              </w:rPr>
              <w:t>s</w:t>
            </w:r>
            <w:r w:rsidR="001A5FD7" w:rsidRPr="00FD3FCF">
              <w:rPr>
                <w:rFonts w:ascii="Calibri" w:hAnsi="Calibri" w:cs="Calibri"/>
              </w:rPr>
              <w:t> </w:t>
            </w:r>
          </w:p>
        </w:tc>
      </w:tr>
      <w:tr w:rsidR="001A5FD7" w14:paraId="1028304C"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7E4732AA" w14:textId="77777777" w:rsidR="001A5FD7" w:rsidRDefault="001A5FD7" w:rsidP="001A5FD7">
            <w:pPr>
              <w:rPr>
                <w:rFonts w:ascii="Calibri" w:hAnsi="Calibri" w:cs="Calibri"/>
              </w:rPr>
            </w:pPr>
            <w:r>
              <w:rPr>
                <w:rFonts w:ascii="Calibri" w:hAnsi="Calibri" w:cs="Calibri"/>
              </w:rPr>
              <w:t>Beau Godtel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0C6FAF6D" w14:textId="465FCF86" w:rsidR="001A5FD7" w:rsidRPr="001A5FD7" w:rsidRDefault="001A5FD7" w:rsidP="001A5FD7">
            <w:pPr>
              <w:rPr>
                <w:rFonts w:ascii="Calibri" w:hAnsi="Calibri" w:cs="Calibri"/>
              </w:rPr>
            </w:pPr>
            <w:r w:rsidRPr="001A5FD7">
              <w:rPr>
                <w:rFonts w:ascii="Calibri" w:hAnsi="Calibri" w:cs="Calibri"/>
              </w:rPr>
              <w:t>Administrative Specialist III at Human Services Agency</w:t>
            </w:r>
          </w:p>
        </w:tc>
        <w:tc>
          <w:tcPr>
            <w:tcW w:w="4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9B241" w14:textId="7D8A791E" w:rsidR="001A5FD7" w:rsidRPr="00FD3FCF" w:rsidRDefault="00BC3FFE" w:rsidP="001A5FD7">
            <w:pPr>
              <w:rPr>
                <w:rFonts w:ascii="Calibri" w:hAnsi="Calibri" w:cs="Calibri"/>
              </w:rPr>
            </w:pPr>
            <w:r w:rsidRPr="00FD3FCF">
              <w:rPr>
                <w:rFonts w:ascii="Calibri" w:hAnsi="Calibri" w:cs="Calibri"/>
              </w:rPr>
              <w:t xml:space="preserve">County of Ventura </w:t>
            </w:r>
            <w:r w:rsidRPr="00FD3FCF">
              <w:t>– Children and Family Services</w:t>
            </w:r>
          </w:p>
        </w:tc>
      </w:tr>
      <w:tr w:rsidR="001A5FD7" w14:paraId="5E26C2E6"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70D18E6D" w14:textId="4123A8B8" w:rsidR="001A5FD7" w:rsidRDefault="00047407" w:rsidP="001A5FD7">
            <w:pPr>
              <w:rPr>
                <w:rFonts w:ascii="Calibri" w:hAnsi="Calibri" w:cs="Calibri"/>
              </w:rPr>
            </w:pPr>
            <w:r>
              <w:rPr>
                <w:rFonts w:ascii="Calibri" w:hAnsi="Calibri" w:cs="Calibri"/>
              </w:rPr>
              <w:t>Tricia Gonzalez</w:t>
            </w:r>
            <w:r w:rsidR="001A5FD7">
              <w:rPr>
                <w:rFonts w:ascii="Calibri" w:hAnsi="Calibri" w:cs="Calibri"/>
              </w:rPr>
              <w:t>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3251DBFE" w14:textId="5D90BC0F" w:rsidR="001A5FD7" w:rsidRPr="001A5FD7" w:rsidRDefault="001A5FD7" w:rsidP="001A5FD7">
            <w:pPr>
              <w:rPr>
                <w:rFonts w:ascii="Calibri" w:hAnsi="Calibri" w:cs="Calibri"/>
              </w:rPr>
            </w:pPr>
            <w:r w:rsidRPr="001A5FD7">
              <w:rPr>
                <w:rFonts w:ascii="Calibri" w:hAnsi="Calibri" w:cs="Calibri"/>
              </w:rPr>
              <w:t>Child Welfare Services Branch</w:t>
            </w:r>
          </w:p>
        </w:tc>
        <w:tc>
          <w:tcPr>
            <w:tcW w:w="4354" w:type="dxa"/>
            <w:tcBorders>
              <w:top w:val="single" w:sz="4" w:space="0" w:color="auto"/>
              <w:left w:val="single" w:sz="4" w:space="0" w:color="auto"/>
              <w:bottom w:val="single" w:sz="4" w:space="0" w:color="auto"/>
              <w:right w:val="single" w:sz="4" w:space="0" w:color="auto"/>
            </w:tcBorders>
            <w:vAlign w:val="center"/>
            <w:hideMark/>
          </w:tcPr>
          <w:p w14:paraId="09716470" w14:textId="2A5872F2" w:rsidR="001A5FD7" w:rsidRDefault="00BC3FFE" w:rsidP="001316DF">
            <w:pPr>
              <w:rPr>
                <w:rFonts w:ascii="Calibri" w:hAnsi="Calibri" w:cs="Calibri"/>
              </w:rPr>
            </w:pPr>
            <w:r>
              <w:rPr>
                <w:rFonts w:ascii="Calibri" w:hAnsi="Calibri" w:cs="Calibri"/>
              </w:rPr>
              <w:t xml:space="preserve">County of </w:t>
            </w:r>
            <w:r w:rsidR="001A5FD7">
              <w:rPr>
                <w:rFonts w:ascii="Calibri" w:hAnsi="Calibri" w:cs="Calibri"/>
              </w:rPr>
              <w:t>Fresno </w:t>
            </w:r>
            <w:r w:rsidRPr="00C9538D">
              <w:t>– Department of Social Services</w:t>
            </w:r>
          </w:p>
        </w:tc>
      </w:tr>
      <w:tr w:rsidR="00C834C8" w14:paraId="508E1628" w14:textId="77777777" w:rsidTr="00534EBE">
        <w:tc>
          <w:tcPr>
            <w:tcW w:w="2021" w:type="dxa"/>
            <w:tcBorders>
              <w:top w:val="single" w:sz="4" w:space="0" w:color="auto"/>
              <w:left w:val="single" w:sz="4" w:space="0" w:color="auto"/>
              <w:bottom w:val="single" w:sz="4" w:space="0" w:color="auto"/>
              <w:right w:val="single" w:sz="4" w:space="0" w:color="auto"/>
            </w:tcBorders>
            <w:vAlign w:val="center"/>
          </w:tcPr>
          <w:p w14:paraId="6445D999" w14:textId="77777777" w:rsidR="00C834C8" w:rsidRDefault="00C834C8" w:rsidP="00534EBE">
            <w:pPr>
              <w:rPr>
                <w:rFonts w:ascii="Calibri" w:hAnsi="Calibri" w:cs="Calibri"/>
              </w:rPr>
            </w:pPr>
            <w:r>
              <w:rPr>
                <w:rFonts w:ascii="Calibri" w:hAnsi="Calibri" w:cs="Calibri"/>
              </w:rPr>
              <w:t>Rebecca Gudeman</w:t>
            </w:r>
          </w:p>
        </w:tc>
        <w:tc>
          <w:tcPr>
            <w:tcW w:w="3070" w:type="dxa"/>
            <w:tcBorders>
              <w:top w:val="single" w:sz="4" w:space="0" w:color="auto"/>
              <w:left w:val="single" w:sz="4" w:space="0" w:color="auto"/>
              <w:bottom w:val="single" w:sz="4" w:space="0" w:color="auto"/>
              <w:right w:val="single" w:sz="4" w:space="0" w:color="auto"/>
            </w:tcBorders>
            <w:vAlign w:val="center"/>
          </w:tcPr>
          <w:p w14:paraId="66B9A2F0" w14:textId="77777777" w:rsidR="00C834C8" w:rsidRDefault="00C834C8" w:rsidP="00534EBE">
            <w:pPr>
              <w:rPr>
                <w:rFonts w:ascii="Calibri" w:hAnsi="Calibri" w:cs="Calibri"/>
              </w:rPr>
            </w:pPr>
            <w:r>
              <w:rPr>
                <w:rFonts w:ascii="Calibri" w:hAnsi="Calibri" w:cs="Calibri"/>
              </w:rPr>
              <w:t>Senior Director, Health</w:t>
            </w:r>
          </w:p>
        </w:tc>
        <w:tc>
          <w:tcPr>
            <w:tcW w:w="4354" w:type="dxa"/>
            <w:tcBorders>
              <w:top w:val="single" w:sz="4" w:space="0" w:color="auto"/>
              <w:left w:val="single" w:sz="4" w:space="0" w:color="auto"/>
              <w:bottom w:val="single" w:sz="4" w:space="0" w:color="auto"/>
              <w:right w:val="single" w:sz="4" w:space="0" w:color="auto"/>
            </w:tcBorders>
            <w:vAlign w:val="center"/>
          </w:tcPr>
          <w:p w14:paraId="7AACC1A7" w14:textId="77777777" w:rsidR="00C834C8" w:rsidRDefault="00C834C8" w:rsidP="00534EBE">
            <w:pPr>
              <w:rPr>
                <w:rFonts w:ascii="Calibri" w:hAnsi="Calibri" w:cs="Calibri"/>
              </w:rPr>
            </w:pPr>
            <w:r>
              <w:rPr>
                <w:rFonts w:ascii="Calibri" w:hAnsi="Calibri" w:cs="Calibri"/>
              </w:rPr>
              <w:t>National Center for Youth Law</w:t>
            </w:r>
          </w:p>
        </w:tc>
      </w:tr>
      <w:tr w:rsidR="001A5FD7" w14:paraId="10D03EAE"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100FE3D3" w14:textId="77777777" w:rsidR="001A5FD7" w:rsidRDefault="001A5FD7" w:rsidP="001A5FD7">
            <w:pPr>
              <w:rPr>
                <w:rFonts w:ascii="Calibri" w:hAnsi="Calibri" w:cs="Calibri"/>
              </w:rPr>
            </w:pPr>
            <w:r>
              <w:rPr>
                <w:rFonts w:ascii="Calibri" w:hAnsi="Calibri" w:cs="Calibri"/>
              </w:rPr>
              <w:t>Sandhya Hermon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4CA3C934" w14:textId="4CEA031B" w:rsidR="001A5FD7" w:rsidRPr="001A5FD7" w:rsidRDefault="001A5FD7" w:rsidP="001A5FD7">
            <w:pPr>
              <w:rPr>
                <w:rFonts w:ascii="Calibri" w:hAnsi="Calibri" w:cs="Calibri"/>
              </w:rPr>
            </w:pPr>
            <w:r w:rsidRPr="001A5FD7">
              <w:rPr>
                <w:rFonts w:ascii="Calibri" w:hAnsi="Calibri" w:cs="Calibri"/>
              </w:rPr>
              <w:t>Deputy Director, Social Services Agency</w:t>
            </w:r>
          </w:p>
        </w:tc>
        <w:tc>
          <w:tcPr>
            <w:tcW w:w="4354" w:type="dxa"/>
            <w:tcBorders>
              <w:top w:val="single" w:sz="4" w:space="0" w:color="auto"/>
              <w:left w:val="single" w:sz="4" w:space="0" w:color="auto"/>
              <w:bottom w:val="single" w:sz="4" w:space="0" w:color="auto"/>
              <w:right w:val="single" w:sz="4" w:space="0" w:color="auto"/>
            </w:tcBorders>
            <w:vAlign w:val="center"/>
            <w:hideMark/>
          </w:tcPr>
          <w:p w14:paraId="426AA888" w14:textId="15168C35" w:rsidR="001A5FD7" w:rsidRDefault="003676AA" w:rsidP="00BC3FFE">
            <w:pPr>
              <w:rPr>
                <w:rFonts w:ascii="Calibri" w:hAnsi="Calibri" w:cs="Calibri"/>
              </w:rPr>
            </w:pPr>
            <w:r w:rsidRPr="003676AA">
              <w:rPr>
                <w:rFonts w:ascii="Calibri" w:hAnsi="Calibri" w:cs="Calibri"/>
              </w:rPr>
              <w:t>County of Santa Clara – Department of Child and Family Services</w:t>
            </w:r>
          </w:p>
        </w:tc>
      </w:tr>
      <w:tr w:rsidR="00C834C8" w14:paraId="1AEF6163" w14:textId="77777777" w:rsidTr="00534EBE">
        <w:tc>
          <w:tcPr>
            <w:tcW w:w="2021" w:type="dxa"/>
            <w:tcBorders>
              <w:top w:val="single" w:sz="4" w:space="0" w:color="auto"/>
              <w:left w:val="single" w:sz="4" w:space="0" w:color="auto"/>
              <w:bottom w:val="single" w:sz="4" w:space="0" w:color="auto"/>
              <w:right w:val="single" w:sz="4" w:space="0" w:color="auto"/>
            </w:tcBorders>
            <w:vAlign w:val="center"/>
            <w:hideMark/>
          </w:tcPr>
          <w:p w14:paraId="44216324" w14:textId="77777777" w:rsidR="00C834C8" w:rsidRDefault="00C834C8" w:rsidP="00534EBE">
            <w:pPr>
              <w:rPr>
                <w:rFonts w:ascii="Calibri" w:hAnsi="Calibri" w:cs="Calibri"/>
              </w:rPr>
            </w:pPr>
            <w:r>
              <w:rPr>
                <w:rFonts w:ascii="Calibri" w:hAnsi="Calibri" w:cs="Calibri"/>
              </w:rPr>
              <w:t>Rachel Eloff Hults</w:t>
            </w:r>
          </w:p>
        </w:tc>
        <w:tc>
          <w:tcPr>
            <w:tcW w:w="3070" w:type="dxa"/>
            <w:tcBorders>
              <w:top w:val="single" w:sz="4" w:space="0" w:color="auto"/>
              <w:left w:val="single" w:sz="4" w:space="0" w:color="auto"/>
              <w:bottom w:val="single" w:sz="4" w:space="0" w:color="auto"/>
              <w:right w:val="single" w:sz="4" w:space="0" w:color="auto"/>
            </w:tcBorders>
            <w:vAlign w:val="center"/>
            <w:hideMark/>
          </w:tcPr>
          <w:p w14:paraId="4FE535EB" w14:textId="77777777" w:rsidR="00C834C8" w:rsidRDefault="00C834C8" w:rsidP="00534EBE">
            <w:pPr>
              <w:rPr>
                <w:rFonts w:ascii="Calibri" w:hAnsi="Calibri" w:cs="Calibri"/>
              </w:rPr>
            </w:pPr>
            <w:r>
              <w:rPr>
                <w:rFonts w:ascii="Calibri" w:hAnsi="Calibri" w:cs="Calibri"/>
              </w:rPr>
              <w:t>Senior Equity and Access Attorney</w:t>
            </w:r>
          </w:p>
        </w:tc>
        <w:tc>
          <w:tcPr>
            <w:tcW w:w="4354" w:type="dxa"/>
            <w:tcBorders>
              <w:top w:val="single" w:sz="4" w:space="0" w:color="auto"/>
              <w:left w:val="single" w:sz="4" w:space="0" w:color="auto"/>
              <w:bottom w:val="single" w:sz="4" w:space="0" w:color="auto"/>
              <w:right w:val="single" w:sz="4" w:space="0" w:color="auto"/>
            </w:tcBorders>
            <w:vAlign w:val="center"/>
            <w:hideMark/>
          </w:tcPr>
          <w:p w14:paraId="27524A0B" w14:textId="77777777" w:rsidR="00C834C8" w:rsidRDefault="00C834C8" w:rsidP="00534EBE">
            <w:pPr>
              <w:rPr>
                <w:rFonts w:ascii="Calibri" w:hAnsi="Calibri" w:cs="Calibri"/>
              </w:rPr>
            </w:pPr>
            <w:r>
              <w:rPr>
                <w:rFonts w:ascii="Calibri" w:hAnsi="Calibri" w:cs="Calibri"/>
              </w:rPr>
              <w:t>National Center for Youth Law</w:t>
            </w:r>
          </w:p>
        </w:tc>
      </w:tr>
      <w:tr w:rsidR="001A5FD7" w14:paraId="00763CB4"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20014173" w14:textId="77777777" w:rsidR="001A5FD7" w:rsidRDefault="001A5FD7" w:rsidP="001A5FD7">
            <w:pPr>
              <w:rPr>
                <w:rFonts w:ascii="Calibri" w:hAnsi="Calibri" w:cs="Calibri"/>
              </w:rPr>
            </w:pPr>
            <w:r>
              <w:rPr>
                <w:rFonts w:ascii="Calibri" w:hAnsi="Calibri" w:cs="Calibri"/>
              </w:rPr>
              <w:t>Alice Kim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6B38A102" w14:textId="77777777" w:rsidR="001A5FD7" w:rsidRDefault="001A5FD7" w:rsidP="001A5FD7">
            <w:pPr>
              <w:rPr>
                <w:rFonts w:ascii="Calibri" w:hAnsi="Calibri" w:cs="Calibri"/>
              </w:rPr>
            </w:pPr>
            <w:r>
              <w:rPr>
                <w:rFonts w:ascii="Calibri" w:hAnsi="Calibri" w:cs="Calibri"/>
              </w:rPr>
              <w:t>Administrative Manager</w:t>
            </w:r>
          </w:p>
        </w:tc>
        <w:tc>
          <w:tcPr>
            <w:tcW w:w="4354" w:type="dxa"/>
            <w:tcBorders>
              <w:top w:val="single" w:sz="4" w:space="0" w:color="auto"/>
              <w:left w:val="single" w:sz="4" w:space="0" w:color="auto"/>
              <w:bottom w:val="single" w:sz="4" w:space="0" w:color="auto"/>
              <w:right w:val="single" w:sz="4" w:space="0" w:color="auto"/>
            </w:tcBorders>
            <w:vAlign w:val="center"/>
            <w:hideMark/>
          </w:tcPr>
          <w:p w14:paraId="7685A775" w14:textId="06810A33" w:rsidR="001A5FD7" w:rsidRDefault="00BC3FFE" w:rsidP="00BC3FFE">
            <w:pPr>
              <w:rPr>
                <w:rFonts w:ascii="Calibri" w:hAnsi="Calibri" w:cs="Calibri"/>
              </w:rPr>
            </w:pPr>
            <w:r w:rsidRPr="00C9538D">
              <w:t xml:space="preserve">County of Orange – Health Care </w:t>
            </w:r>
            <w:r w:rsidRPr="00BC3FFE">
              <w:rPr>
                <w:rFonts w:ascii="Calibri" w:hAnsi="Calibri" w:cs="Calibri"/>
              </w:rPr>
              <w:t>Agency</w:t>
            </w:r>
          </w:p>
        </w:tc>
      </w:tr>
      <w:tr w:rsidR="00047407" w14:paraId="4645EE6C" w14:textId="77777777" w:rsidTr="00C126B4">
        <w:tc>
          <w:tcPr>
            <w:tcW w:w="2021" w:type="dxa"/>
            <w:tcBorders>
              <w:top w:val="single" w:sz="4" w:space="0" w:color="auto"/>
              <w:left w:val="single" w:sz="4" w:space="0" w:color="auto"/>
              <w:bottom w:val="single" w:sz="4" w:space="0" w:color="auto"/>
              <w:right w:val="single" w:sz="4" w:space="0" w:color="auto"/>
            </w:tcBorders>
            <w:vAlign w:val="center"/>
          </w:tcPr>
          <w:p w14:paraId="08F3FF8C" w14:textId="206865CC" w:rsidR="00047407" w:rsidRDefault="00047407" w:rsidP="001A5FD7">
            <w:pPr>
              <w:rPr>
                <w:rFonts w:ascii="Calibri" w:hAnsi="Calibri" w:cs="Calibri"/>
              </w:rPr>
            </w:pPr>
            <w:r>
              <w:rPr>
                <w:rFonts w:ascii="Calibri" w:hAnsi="Calibri" w:cs="Calibri"/>
              </w:rPr>
              <w:t>Nathan Lopez</w:t>
            </w:r>
          </w:p>
        </w:tc>
        <w:tc>
          <w:tcPr>
            <w:tcW w:w="3070" w:type="dxa"/>
            <w:tcBorders>
              <w:top w:val="single" w:sz="4" w:space="0" w:color="auto"/>
              <w:left w:val="single" w:sz="4" w:space="0" w:color="auto"/>
              <w:bottom w:val="single" w:sz="4" w:space="0" w:color="auto"/>
              <w:right w:val="single" w:sz="4" w:space="0" w:color="auto"/>
            </w:tcBorders>
            <w:vAlign w:val="center"/>
          </w:tcPr>
          <w:p w14:paraId="139F444D" w14:textId="630A61E3" w:rsidR="00047407" w:rsidRDefault="00047407" w:rsidP="00047407">
            <w:pPr>
              <w:rPr>
                <w:rFonts w:ascii="Calibri" w:hAnsi="Calibri" w:cs="Calibri"/>
              </w:rPr>
            </w:pPr>
            <w:r>
              <w:t>Program Manager II</w:t>
            </w:r>
          </w:p>
        </w:tc>
        <w:tc>
          <w:tcPr>
            <w:tcW w:w="4354" w:type="dxa"/>
            <w:tcBorders>
              <w:top w:val="single" w:sz="4" w:space="0" w:color="auto"/>
              <w:left w:val="single" w:sz="4" w:space="0" w:color="auto"/>
              <w:bottom w:val="single" w:sz="4" w:space="0" w:color="auto"/>
              <w:right w:val="single" w:sz="4" w:space="0" w:color="auto"/>
            </w:tcBorders>
            <w:vAlign w:val="center"/>
          </w:tcPr>
          <w:p w14:paraId="600BF86A" w14:textId="46C9CE48" w:rsidR="00047407" w:rsidRDefault="00047407" w:rsidP="001A5FD7">
            <w:pPr>
              <w:rPr>
                <w:rFonts w:ascii="Calibri" w:hAnsi="Calibri" w:cs="Calibri"/>
              </w:rPr>
            </w:pPr>
            <w:r>
              <w:t xml:space="preserve">County of </w:t>
            </w:r>
            <w:r w:rsidRPr="00012338">
              <w:t>Orange</w:t>
            </w:r>
            <w:r w:rsidRPr="00C9538D">
              <w:t xml:space="preserve"> </w:t>
            </w:r>
            <w:r w:rsidR="00C76230" w:rsidRPr="00C9538D">
              <w:t xml:space="preserve">– </w:t>
            </w:r>
            <w:r w:rsidR="00C76230" w:rsidRPr="00012338">
              <w:t>Health</w:t>
            </w:r>
            <w:r w:rsidRPr="00012338">
              <w:t xml:space="preserve"> Care Agency, Children and Youth Services</w:t>
            </w:r>
          </w:p>
        </w:tc>
      </w:tr>
      <w:tr w:rsidR="001A5FD7" w14:paraId="792B6929"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530368FB" w14:textId="77777777" w:rsidR="001A5FD7" w:rsidRDefault="001A5FD7" w:rsidP="001A5FD7">
            <w:pPr>
              <w:rPr>
                <w:rFonts w:ascii="Calibri" w:hAnsi="Calibri" w:cs="Calibri"/>
              </w:rPr>
            </w:pPr>
            <w:r>
              <w:rPr>
                <w:rFonts w:ascii="Calibri" w:hAnsi="Calibri" w:cs="Calibri"/>
              </w:rPr>
              <w:t>Michaela Lozano Lewis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44DF49BD" w14:textId="77777777" w:rsidR="001A5FD7" w:rsidRDefault="001A5FD7" w:rsidP="001A5FD7">
            <w:pPr>
              <w:rPr>
                <w:rFonts w:ascii="Calibri" w:hAnsi="Calibri" w:cs="Calibri"/>
              </w:rPr>
            </w:pPr>
            <w:r>
              <w:rPr>
                <w:rFonts w:ascii="Calibri" w:hAnsi="Calibri" w:cs="Calibri"/>
              </w:rPr>
              <w:t>Lead Deputy County Counsel, Office of the County Counsel </w:t>
            </w:r>
          </w:p>
        </w:tc>
        <w:tc>
          <w:tcPr>
            <w:tcW w:w="4354" w:type="dxa"/>
            <w:tcBorders>
              <w:top w:val="single" w:sz="4" w:space="0" w:color="auto"/>
              <w:left w:val="single" w:sz="4" w:space="0" w:color="auto"/>
              <w:bottom w:val="single" w:sz="4" w:space="0" w:color="auto"/>
              <w:right w:val="single" w:sz="4" w:space="0" w:color="auto"/>
            </w:tcBorders>
            <w:vAlign w:val="center"/>
            <w:hideMark/>
          </w:tcPr>
          <w:p w14:paraId="451CB3D2" w14:textId="7A35CFBA" w:rsidR="001A5FD7" w:rsidRDefault="001A5FD7" w:rsidP="001A5FD7">
            <w:pPr>
              <w:rPr>
                <w:rFonts w:ascii="Calibri" w:hAnsi="Calibri" w:cs="Calibri"/>
              </w:rPr>
            </w:pPr>
            <w:r>
              <w:rPr>
                <w:rFonts w:ascii="Calibri" w:hAnsi="Calibri" w:cs="Calibri"/>
              </w:rPr>
              <w:t>County of Santa Clara </w:t>
            </w:r>
            <w:r w:rsidR="00BC3FFE" w:rsidRPr="00C9538D">
              <w:t>– Office of the County Counsel</w:t>
            </w:r>
          </w:p>
        </w:tc>
      </w:tr>
      <w:tr w:rsidR="001A5FD7" w14:paraId="54A8629A"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116E3CFD" w14:textId="77777777" w:rsidR="001A5FD7" w:rsidRDefault="001A5FD7" w:rsidP="001A5FD7">
            <w:pPr>
              <w:rPr>
                <w:rFonts w:ascii="Calibri" w:hAnsi="Calibri" w:cs="Calibri"/>
              </w:rPr>
            </w:pPr>
            <w:r>
              <w:rPr>
                <w:rFonts w:ascii="Calibri" w:hAnsi="Calibri" w:cs="Calibri"/>
              </w:rPr>
              <w:t>Nicole Machado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4D266963" w14:textId="5787DA7C" w:rsidR="001A5FD7" w:rsidRDefault="001A5FD7" w:rsidP="001A5FD7">
            <w:pPr>
              <w:rPr>
                <w:rFonts w:ascii="Calibri" w:hAnsi="Calibri" w:cs="Calibri"/>
              </w:rPr>
            </w:pPr>
            <w:r>
              <w:rPr>
                <w:rFonts w:ascii="Calibri" w:hAnsi="Calibri" w:cs="Calibri"/>
              </w:rPr>
              <w:t>Chief Compliance Officer</w:t>
            </w:r>
          </w:p>
        </w:tc>
        <w:tc>
          <w:tcPr>
            <w:tcW w:w="4354" w:type="dxa"/>
            <w:tcBorders>
              <w:top w:val="single" w:sz="4" w:space="0" w:color="auto"/>
              <w:left w:val="single" w:sz="4" w:space="0" w:color="auto"/>
              <w:bottom w:val="single" w:sz="4" w:space="0" w:color="auto"/>
              <w:right w:val="single" w:sz="4" w:space="0" w:color="auto"/>
            </w:tcBorders>
            <w:vAlign w:val="center"/>
            <w:hideMark/>
          </w:tcPr>
          <w:p w14:paraId="55A5CCA3" w14:textId="77777777" w:rsidR="001A5FD7" w:rsidRDefault="001A5FD7" w:rsidP="001A5FD7">
            <w:pPr>
              <w:rPr>
                <w:rFonts w:ascii="Calibri" w:hAnsi="Calibri" w:cs="Calibri"/>
              </w:rPr>
            </w:pPr>
            <w:r>
              <w:rPr>
                <w:rFonts w:ascii="Calibri" w:hAnsi="Calibri" w:cs="Calibri"/>
              </w:rPr>
              <w:t>One Community Health </w:t>
            </w:r>
          </w:p>
        </w:tc>
      </w:tr>
      <w:tr w:rsidR="001A5FD7" w14:paraId="0EA2C2EB"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5ADBA288" w14:textId="77777777" w:rsidR="001A5FD7" w:rsidRDefault="001A5FD7" w:rsidP="001A5FD7">
            <w:pPr>
              <w:rPr>
                <w:rFonts w:ascii="Calibri" w:hAnsi="Calibri" w:cs="Calibri"/>
              </w:rPr>
            </w:pPr>
            <w:r>
              <w:rPr>
                <w:rFonts w:ascii="Calibri" w:hAnsi="Calibri" w:cs="Calibri"/>
              </w:rPr>
              <w:t>Loc Nguyen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36F72D86" w14:textId="77777777" w:rsidR="001A5FD7" w:rsidRDefault="001A5FD7" w:rsidP="001A5FD7">
            <w:pPr>
              <w:rPr>
                <w:rFonts w:ascii="Calibri" w:hAnsi="Calibri" w:cs="Calibri"/>
              </w:rPr>
            </w:pPr>
            <w:r>
              <w:rPr>
                <w:rFonts w:ascii="Calibri" w:hAnsi="Calibri" w:cs="Calibri"/>
              </w:rPr>
              <w:t>CCR/ICWA Consultant </w:t>
            </w:r>
          </w:p>
        </w:tc>
        <w:tc>
          <w:tcPr>
            <w:tcW w:w="4354" w:type="dxa"/>
            <w:tcBorders>
              <w:top w:val="single" w:sz="4" w:space="0" w:color="auto"/>
              <w:left w:val="single" w:sz="4" w:space="0" w:color="auto"/>
              <w:bottom w:val="single" w:sz="4" w:space="0" w:color="auto"/>
              <w:right w:val="single" w:sz="4" w:space="0" w:color="auto"/>
            </w:tcBorders>
            <w:vAlign w:val="center"/>
            <w:hideMark/>
          </w:tcPr>
          <w:p w14:paraId="439A39A8" w14:textId="4CA19C73" w:rsidR="001A5FD7" w:rsidRDefault="001A5FD7" w:rsidP="001A5FD7">
            <w:pPr>
              <w:rPr>
                <w:rFonts w:ascii="Calibri" w:hAnsi="Calibri" w:cs="Calibri"/>
              </w:rPr>
            </w:pPr>
            <w:r>
              <w:rPr>
                <w:rFonts w:ascii="Calibri" w:hAnsi="Calibri" w:cs="Calibri"/>
              </w:rPr>
              <w:t xml:space="preserve">County Welfare Directors Association </w:t>
            </w:r>
            <w:r w:rsidR="001316DF">
              <w:rPr>
                <w:rFonts w:ascii="Calibri" w:hAnsi="Calibri" w:cs="Calibri"/>
              </w:rPr>
              <w:t>of California</w:t>
            </w:r>
            <w:r>
              <w:rPr>
                <w:rFonts w:ascii="Calibri" w:hAnsi="Calibri" w:cs="Calibri"/>
              </w:rPr>
              <w:t> </w:t>
            </w:r>
          </w:p>
        </w:tc>
      </w:tr>
      <w:tr w:rsidR="001A5FD7" w14:paraId="4F357D97"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151C5F88" w14:textId="77777777" w:rsidR="001A5FD7" w:rsidRDefault="001A5FD7" w:rsidP="001A5FD7">
            <w:pPr>
              <w:rPr>
                <w:rFonts w:ascii="Calibri" w:hAnsi="Calibri" w:cs="Calibri"/>
              </w:rPr>
            </w:pPr>
            <w:r>
              <w:rPr>
                <w:rFonts w:ascii="Calibri" w:hAnsi="Calibri" w:cs="Calibri"/>
              </w:rPr>
              <w:t>Lois Richardson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7C8993AF" w14:textId="4C0B5051" w:rsidR="001A5FD7" w:rsidRDefault="001A5FD7" w:rsidP="001A5FD7">
            <w:pPr>
              <w:rPr>
                <w:rFonts w:ascii="Calibri" w:hAnsi="Calibri" w:cs="Calibri"/>
              </w:rPr>
            </w:pPr>
            <w:r>
              <w:rPr>
                <w:rFonts w:ascii="Calibri" w:hAnsi="Calibri" w:cs="Calibri"/>
              </w:rPr>
              <w:t>Vice President</w:t>
            </w:r>
          </w:p>
        </w:tc>
        <w:tc>
          <w:tcPr>
            <w:tcW w:w="4354" w:type="dxa"/>
            <w:tcBorders>
              <w:top w:val="single" w:sz="4" w:space="0" w:color="auto"/>
              <w:left w:val="single" w:sz="4" w:space="0" w:color="auto"/>
              <w:bottom w:val="single" w:sz="4" w:space="0" w:color="auto"/>
              <w:right w:val="single" w:sz="4" w:space="0" w:color="auto"/>
            </w:tcBorders>
            <w:vAlign w:val="center"/>
            <w:hideMark/>
          </w:tcPr>
          <w:p w14:paraId="44F39204" w14:textId="77777777" w:rsidR="001A5FD7" w:rsidRDefault="001A5FD7" w:rsidP="001A5FD7">
            <w:pPr>
              <w:rPr>
                <w:rFonts w:ascii="Calibri" w:hAnsi="Calibri" w:cs="Calibri"/>
              </w:rPr>
            </w:pPr>
            <w:r>
              <w:rPr>
                <w:rFonts w:ascii="Calibri" w:hAnsi="Calibri" w:cs="Calibri"/>
              </w:rPr>
              <w:t>California Hospital Association</w:t>
            </w:r>
          </w:p>
        </w:tc>
      </w:tr>
      <w:tr w:rsidR="001A5FD7" w14:paraId="41CC2368"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521FF766" w14:textId="77777777" w:rsidR="001A5FD7" w:rsidRDefault="001A5FD7" w:rsidP="001A5FD7">
            <w:pPr>
              <w:rPr>
                <w:rFonts w:ascii="Calibri" w:hAnsi="Calibri" w:cs="Calibri"/>
              </w:rPr>
            </w:pPr>
            <w:r>
              <w:rPr>
                <w:rFonts w:ascii="Calibri" w:hAnsi="Calibri" w:cs="Calibri"/>
              </w:rPr>
              <w:t>Jeannene Roberts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2F62F353" w14:textId="688DD128" w:rsidR="001A5FD7" w:rsidRDefault="001A5FD7" w:rsidP="001A5FD7">
            <w:pPr>
              <w:rPr>
                <w:rFonts w:ascii="Calibri" w:hAnsi="Calibri" w:cs="Calibri"/>
              </w:rPr>
            </w:pPr>
            <w:r>
              <w:rPr>
                <w:rFonts w:ascii="Calibri" w:hAnsi="Calibri" w:cs="Calibri"/>
              </w:rPr>
              <w:t>Policy Analyst</w:t>
            </w:r>
          </w:p>
        </w:tc>
        <w:tc>
          <w:tcPr>
            <w:tcW w:w="4354" w:type="dxa"/>
            <w:tcBorders>
              <w:top w:val="single" w:sz="4" w:space="0" w:color="auto"/>
              <w:left w:val="single" w:sz="4" w:space="0" w:color="auto"/>
              <w:bottom w:val="single" w:sz="4" w:space="0" w:color="auto"/>
              <w:right w:val="single" w:sz="4" w:space="0" w:color="auto"/>
            </w:tcBorders>
            <w:vAlign w:val="center"/>
            <w:hideMark/>
          </w:tcPr>
          <w:p w14:paraId="021D86E1" w14:textId="2D406AAF" w:rsidR="001A5FD7" w:rsidRDefault="001316DF" w:rsidP="001316DF">
            <w:pPr>
              <w:rPr>
                <w:rFonts w:ascii="Calibri" w:hAnsi="Calibri" w:cs="Calibri"/>
              </w:rPr>
            </w:pPr>
            <w:r>
              <w:rPr>
                <w:rFonts w:ascii="Calibri" w:hAnsi="Calibri" w:cs="Calibri"/>
              </w:rPr>
              <w:t xml:space="preserve">County of </w:t>
            </w:r>
            <w:r w:rsidR="001A5FD7">
              <w:rPr>
                <w:rFonts w:ascii="Calibri" w:hAnsi="Calibri" w:cs="Calibri"/>
              </w:rPr>
              <w:t>Ventura</w:t>
            </w:r>
            <w:r w:rsidR="00BC3FFE">
              <w:rPr>
                <w:rFonts w:ascii="Calibri" w:hAnsi="Calibri" w:cs="Calibri"/>
              </w:rPr>
              <w:t xml:space="preserve"> </w:t>
            </w:r>
            <w:r w:rsidR="00BC3FFE" w:rsidRPr="00BC3FFE">
              <w:t>– Child Health and Disability Program</w:t>
            </w:r>
          </w:p>
        </w:tc>
      </w:tr>
      <w:tr w:rsidR="001A5FD7" w14:paraId="245D6C38"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4F771311" w14:textId="77777777" w:rsidR="001A5FD7" w:rsidRDefault="001A5FD7" w:rsidP="001A5FD7">
            <w:pPr>
              <w:rPr>
                <w:rFonts w:ascii="Calibri" w:hAnsi="Calibri" w:cs="Calibri"/>
              </w:rPr>
            </w:pPr>
            <w:r>
              <w:rPr>
                <w:rFonts w:ascii="Calibri" w:hAnsi="Calibri" w:cs="Calibri"/>
              </w:rPr>
              <w:t>Alicia Sandoval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26234C31" w14:textId="798C5DF2" w:rsidR="001A5FD7" w:rsidRDefault="001A5FD7" w:rsidP="001A5FD7">
            <w:pPr>
              <w:rPr>
                <w:rFonts w:ascii="Calibri" w:hAnsi="Calibri" w:cs="Calibri"/>
              </w:rPr>
            </w:pPr>
            <w:r>
              <w:rPr>
                <w:rFonts w:ascii="Calibri" w:hAnsi="Calibri" w:cs="Calibri"/>
              </w:rPr>
              <w:t>Service Manager</w:t>
            </w:r>
          </w:p>
        </w:tc>
        <w:tc>
          <w:tcPr>
            <w:tcW w:w="4354" w:type="dxa"/>
            <w:tcBorders>
              <w:top w:val="single" w:sz="4" w:space="0" w:color="auto"/>
              <w:left w:val="single" w:sz="4" w:space="0" w:color="auto"/>
              <w:bottom w:val="single" w:sz="4" w:space="0" w:color="auto"/>
              <w:right w:val="single" w:sz="4" w:space="0" w:color="auto"/>
            </w:tcBorders>
            <w:vAlign w:val="center"/>
            <w:hideMark/>
          </w:tcPr>
          <w:p w14:paraId="332EC58C" w14:textId="6FC128A7" w:rsidR="001A5FD7" w:rsidRDefault="001316DF" w:rsidP="001316DF">
            <w:pPr>
              <w:rPr>
                <w:rFonts w:ascii="Calibri" w:hAnsi="Calibri" w:cs="Calibri"/>
              </w:rPr>
            </w:pPr>
            <w:r>
              <w:rPr>
                <w:rFonts w:ascii="Calibri" w:hAnsi="Calibri" w:cs="Calibri"/>
              </w:rPr>
              <w:t xml:space="preserve">California </w:t>
            </w:r>
            <w:r w:rsidR="001A5FD7">
              <w:rPr>
                <w:rFonts w:ascii="Calibri" w:hAnsi="Calibri" w:cs="Calibri"/>
              </w:rPr>
              <w:t>Office of Systems Integration</w:t>
            </w:r>
          </w:p>
        </w:tc>
      </w:tr>
      <w:tr w:rsidR="001A5FD7" w14:paraId="58AA444D"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4BED4C94" w14:textId="77777777" w:rsidR="001A5FD7" w:rsidRDefault="001A5FD7" w:rsidP="001A5FD7">
            <w:pPr>
              <w:rPr>
                <w:rFonts w:ascii="Calibri" w:hAnsi="Calibri" w:cs="Calibri"/>
              </w:rPr>
            </w:pPr>
            <w:r>
              <w:rPr>
                <w:rFonts w:ascii="Calibri" w:hAnsi="Calibri" w:cs="Calibri"/>
              </w:rPr>
              <w:t>Judy Thompson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699FB43D" w14:textId="042570B2" w:rsidR="001A5FD7" w:rsidRDefault="001A5FD7" w:rsidP="001A5FD7">
            <w:pPr>
              <w:rPr>
                <w:rFonts w:ascii="Calibri" w:hAnsi="Calibri" w:cs="Calibri"/>
              </w:rPr>
            </w:pPr>
            <w:r>
              <w:rPr>
                <w:rFonts w:ascii="Calibri" w:hAnsi="Calibri" w:cs="Calibri"/>
              </w:rPr>
              <w:t>Public Health Nurse</w:t>
            </w:r>
          </w:p>
        </w:tc>
        <w:tc>
          <w:tcPr>
            <w:tcW w:w="4354" w:type="dxa"/>
            <w:tcBorders>
              <w:top w:val="single" w:sz="4" w:space="0" w:color="auto"/>
              <w:left w:val="single" w:sz="4" w:space="0" w:color="auto"/>
              <w:bottom w:val="single" w:sz="4" w:space="0" w:color="auto"/>
              <w:right w:val="single" w:sz="4" w:space="0" w:color="auto"/>
            </w:tcBorders>
            <w:vAlign w:val="center"/>
            <w:hideMark/>
          </w:tcPr>
          <w:p w14:paraId="2ED26645" w14:textId="355D35E4" w:rsidR="001A5FD7" w:rsidRDefault="001316DF" w:rsidP="001316DF">
            <w:pPr>
              <w:rPr>
                <w:rFonts w:ascii="Calibri" w:hAnsi="Calibri" w:cs="Calibri"/>
              </w:rPr>
            </w:pPr>
            <w:r>
              <w:rPr>
                <w:rFonts w:ascii="Calibri" w:hAnsi="Calibri" w:cs="Calibri"/>
              </w:rPr>
              <w:t xml:space="preserve">County of Santa Cruz </w:t>
            </w:r>
            <w:r>
              <w:t>– Child Health and Disability Prevention</w:t>
            </w:r>
          </w:p>
        </w:tc>
      </w:tr>
      <w:tr w:rsidR="001A5FD7" w14:paraId="70DD94AB" w14:textId="77777777" w:rsidTr="00C126B4">
        <w:tc>
          <w:tcPr>
            <w:tcW w:w="2021" w:type="dxa"/>
            <w:tcBorders>
              <w:top w:val="single" w:sz="4" w:space="0" w:color="auto"/>
              <w:left w:val="single" w:sz="4" w:space="0" w:color="auto"/>
              <w:bottom w:val="single" w:sz="4" w:space="0" w:color="auto"/>
              <w:right w:val="single" w:sz="4" w:space="0" w:color="auto"/>
            </w:tcBorders>
            <w:vAlign w:val="center"/>
            <w:hideMark/>
          </w:tcPr>
          <w:p w14:paraId="170B12A5" w14:textId="77777777" w:rsidR="001A5FD7" w:rsidRDefault="001A5FD7" w:rsidP="001A5FD7">
            <w:pPr>
              <w:rPr>
                <w:rFonts w:ascii="Calibri" w:hAnsi="Calibri" w:cs="Calibri"/>
              </w:rPr>
            </w:pPr>
            <w:r>
              <w:rPr>
                <w:rFonts w:ascii="Calibri" w:hAnsi="Calibri" w:cs="Calibri"/>
              </w:rPr>
              <w:t>Lee Tien </w:t>
            </w:r>
          </w:p>
        </w:tc>
        <w:tc>
          <w:tcPr>
            <w:tcW w:w="3070" w:type="dxa"/>
            <w:tcBorders>
              <w:top w:val="single" w:sz="4" w:space="0" w:color="auto"/>
              <w:left w:val="single" w:sz="4" w:space="0" w:color="auto"/>
              <w:bottom w:val="single" w:sz="4" w:space="0" w:color="auto"/>
              <w:right w:val="single" w:sz="4" w:space="0" w:color="auto"/>
            </w:tcBorders>
            <w:vAlign w:val="center"/>
            <w:hideMark/>
          </w:tcPr>
          <w:p w14:paraId="1ED70129" w14:textId="4447F72D" w:rsidR="001A5FD7" w:rsidRDefault="001A5FD7" w:rsidP="001A5FD7">
            <w:pPr>
              <w:rPr>
                <w:rFonts w:ascii="Calibri" w:hAnsi="Calibri" w:cs="Calibri"/>
              </w:rPr>
            </w:pPr>
            <w:r>
              <w:rPr>
                <w:rFonts w:ascii="Calibri" w:hAnsi="Calibri" w:cs="Calibri"/>
              </w:rPr>
              <w:t>Senior Staff Attorney</w:t>
            </w:r>
          </w:p>
        </w:tc>
        <w:tc>
          <w:tcPr>
            <w:tcW w:w="4354" w:type="dxa"/>
            <w:tcBorders>
              <w:top w:val="single" w:sz="4" w:space="0" w:color="auto"/>
              <w:left w:val="single" w:sz="4" w:space="0" w:color="auto"/>
              <w:bottom w:val="single" w:sz="4" w:space="0" w:color="auto"/>
              <w:right w:val="single" w:sz="4" w:space="0" w:color="auto"/>
            </w:tcBorders>
            <w:vAlign w:val="center"/>
            <w:hideMark/>
          </w:tcPr>
          <w:p w14:paraId="395444BB" w14:textId="77777777" w:rsidR="001A5FD7" w:rsidRDefault="001A5FD7" w:rsidP="001A5FD7">
            <w:pPr>
              <w:rPr>
                <w:rFonts w:ascii="Calibri" w:hAnsi="Calibri" w:cs="Calibri"/>
              </w:rPr>
            </w:pPr>
            <w:r>
              <w:rPr>
                <w:rFonts w:ascii="Calibri" w:hAnsi="Calibri" w:cs="Calibri"/>
              </w:rPr>
              <w:t>Electronic Frontier Foundation </w:t>
            </w:r>
          </w:p>
        </w:tc>
      </w:tr>
    </w:tbl>
    <w:p w14:paraId="6FA38040" w14:textId="77777777" w:rsidR="001316DF" w:rsidRDefault="001316DF" w:rsidP="00C70AFD">
      <w:pPr>
        <w:pStyle w:val="Heading3"/>
      </w:pPr>
      <w:bookmarkStart w:id="103" w:name="_Toc501028712"/>
    </w:p>
    <w:p w14:paraId="267A92E5" w14:textId="77777777" w:rsidR="001316DF" w:rsidRDefault="001316DF">
      <w:pPr>
        <w:spacing w:after="160" w:line="259" w:lineRule="auto"/>
        <w:rPr>
          <w:rFonts w:eastAsiaTheme="majorEastAsia" w:cstheme="majorBidi"/>
          <w:b/>
          <w:color w:val="1F4D78" w:themeColor="accent1" w:themeShade="7F"/>
          <w:sz w:val="32"/>
          <w:szCs w:val="24"/>
        </w:rPr>
      </w:pPr>
      <w:r>
        <w:br w:type="page"/>
      </w:r>
    </w:p>
    <w:p w14:paraId="1CD31B50" w14:textId="6E7C028B" w:rsidR="002660D1" w:rsidRPr="00B633F0" w:rsidRDefault="002660D1" w:rsidP="00C70AFD">
      <w:pPr>
        <w:pStyle w:val="Heading3"/>
      </w:pPr>
      <w:bookmarkStart w:id="104" w:name="_Toc83633739"/>
      <w:r w:rsidRPr="00B633F0">
        <w:t>SHIG Development Contributors</w:t>
      </w:r>
      <w:bookmarkEnd w:id="102"/>
      <w:bookmarkEnd w:id="103"/>
      <w:bookmarkEnd w:id="104"/>
      <w:r w:rsidRPr="00B633F0">
        <w:t xml:space="preserve">  </w:t>
      </w:r>
    </w:p>
    <w:p w14:paraId="69CB93B1" w14:textId="4539AAA1" w:rsidR="00137CD6" w:rsidRDefault="00137CD6" w:rsidP="00D941D5">
      <w:pPr>
        <w:spacing w:after="160" w:line="259" w:lineRule="auto"/>
      </w:pPr>
      <w:bookmarkStart w:id="105" w:name="_Toc486425825"/>
      <w:r>
        <w:t xml:space="preserve">Under the direction of the </w:t>
      </w:r>
      <w:r w:rsidRPr="00D941D5">
        <w:rPr>
          <w:shd w:val="clear" w:color="auto" w:fill="FFFFFF"/>
        </w:rPr>
        <w:t>California</w:t>
      </w:r>
      <w:r>
        <w:t xml:space="preserve"> Office of Health Information Integrity (CalOHII) and the </w:t>
      </w:r>
      <w:r w:rsidR="00813B7D">
        <w:t>State Health Information Guidance (</w:t>
      </w:r>
      <w:r>
        <w:t>SHIG</w:t>
      </w:r>
      <w:r w:rsidR="00813B7D">
        <w:t>)</w:t>
      </w:r>
      <w:r>
        <w:t xml:space="preserve"> Advisory Committee, the following individuals contributed significantly to the development of the SHIG publication.</w:t>
      </w:r>
    </w:p>
    <w:tbl>
      <w:tblPr>
        <w:tblStyle w:val="TableGrid"/>
        <w:tblW w:w="8455" w:type="dxa"/>
        <w:tblInd w:w="0" w:type="dxa"/>
        <w:tblLook w:val="04A0" w:firstRow="1" w:lastRow="0" w:firstColumn="1" w:lastColumn="0" w:noHBand="0" w:noVBand="1"/>
        <w:tblCaption w:val="Table of SHIG Contributors"/>
        <w:tblDescription w:val="This table lists the names, roles and organizational names of the primary SHIG contributors."/>
      </w:tblPr>
      <w:tblGrid>
        <w:gridCol w:w="4225"/>
        <w:gridCol w:w="4230"/>
      </w:tblGrid>
      <w:tr w:rsidR="00137CD6" w:rsidRPr="00283450" w14:paraId="70B8CFD6" w14:textId="77777777" w:rsidTr="00137CD6">
        <w:trPr>
          <w:tblHeader/>
        </w:trPr>
        <w:tc>
          <w:tcPr>
            <w:tcW w:w="4225" w:type="dxa"/>
            <w:shd w:val="clear" w:color="auto" w:fill="9BC2E6"/>
          </w:tcPr>
          <w:p w14:paraId="41EDE004" w14:textId="77777777" w:rsidR="00137CD6" w:rsidRPr="00283450" w:rsidRDefault="00137CD6" w:rsidP="00137CD6">
            <w:pPr>
              <w:jc w:val="center"/>
              <w:rPr>
                <w:b/>
              </w:rPr>
            </w:pPr>
            <w:r w:rsidRPr="00283450">
              <w:rPr>
                <w:b/>
              </w:rPr>
              <w:t>Name</w:t>
            </w:r>
          </w:p>
        </w:tc>
        <w:tc>
          <w:tcPr>
            <w:tcW w:w="4230" w:type="dxa"/>
            <w:shd w:val="clear" w:color="auto" w:fill="9BC2E6"/>
          </w:tcPr>
          <w:p w14:paraId="5DB7D6D0" w14:textId="77777777" w:rsidR="00137CD6" w:rsidRPr="00283450" w:rsidRDefault="00137CD6" w:rsidP="00137CD6">
            <w:pPr>
              <w:jc w:val="center"/>
              <w:rPr>
                <w:b/>
              </w:rPr>
            </w:pPr>
            <w:r w:rsidRPr="00283450">
              <w:rPr>
                <w:b/>
              </w:rPr>
              <w:t>Title</w:t>
            </w:r>
          </w:p>
        </w:tc>
      </w:tr>
      <w:tr w:rsidR="00137CD6" w14:paraId="67D28658" w14:textId="77777777" w:rsidTr="00137CD6">
        <w:tc>
          <w:tcPr>
            <w:tcW w:w="4225" w:type="dxa"/>
            <w:vAlign w:val="center"/>
          </w:tcPr>
          <w:p w14:paraId="7D0A429E" w14:textId="77777777" w:rsidR="00137CD6" w:rsidRDefault="00137CD6" w:rsidP="00137CD6">
            <w:r>
              <w:t>Elaine Scordakis</w:t>
            </w:r>
          </w:p>
        </w:tc>
        <w:tc>
          <w:tcPr>
            <w:tcW w:w="4230" w:type="dxa"/>
            <w:vAlign w:val="center"/>
          </w:tcPr>
          <w:p w14:paraId="0DAAAD99" w14:textId="77777777" w:rsidR="00137CD6" w:rsidRDefault="00137CD6" w:rsidP="00137CD6">
            <w:r>
              <w:t>Executive Sponsor</w:t>
            </w:r>
          </w:p>
        </w:tc>
      </w:tr>
      <w:tr w:rsidR="00137CD6" w14:paraId="37E5B726" w14:textId="77777777" w:rsidTr="00137CD6">
        <w:tc>
          <w:tcPr>
            <w:tcW w:w="4225" w:type="dxa"/>
            <w:vAlign w:val="center"/>
          </w:tcPr>
          <w:p w14:paraId="1278CDEA" w14:textId="77777777" w:rsidR="00137CD6" w:rsidRDefault="00137CD6" w:rsidP="00137CD6">
            <w:r>
              <w:t>Jennifer Schwartz</w:t>
            </w:r>
          </w:p>
        </w:tc>
        <w:tc>
          <w:tcPr>
            <w:tcW w:w="4230" w:type="dxa"/>
            <w:vAlign w:val="center"/>
          </w:tcPr>
          <w:p w14:paraId="3F804BB8" w14:textId="77777777" w:rsidR="00137CD6" w:rsidRDefault="00137CD6" w:rsidP="00137CD6">
            <w:r>
              <w:t>Project Director</w:t>
            </w:r>
          </w:p>
        </w:tc>
      </w:tr>
      <w:tr w:rsidR="00137CD6" w14:paraId="3081D067" w14:textId="77777777" w:rsidTr="00137CD6">
        <w:tc>
          <w:tcPr>
            <w:tcW w:w="4225" w:type="dxa"/>
            <w:vAlign w:val="center"/>
          </w:tcPr>
          <w:p w14:paraId="5669B007" w14:textId="77777777" w:rsidR="00137CD6" w:rsidRDefault="00137CD6" w:rsidP="00137CD6">
            <w:r>
              <w:t>Virginia Franco Varela</w:t>
            </w:r>
          </w:p>
        </w:tc>
        <w:tc>
          <w:tcPr>
            <w:tcW w:w="4230" w:type="dxa"/>
            <w:vAlign w:val="center"/>
          </w:tcPr>
          <w:p w14:paraId="2F92DF00" w14:textId="77777777" w:rsidR="00137CD6" w:rsidRDefault="00137CD6" w:rsidP="00137CD6">
            <w:r>
              <w:t>Project Manager</w:t>
            </w:r>
          </w:p>
        </w:tc>
      </w:tr>
      <w:tr w:rsidR="00137CD6" w14:paraId="32F78237" w14:textId="77777777" w:rsidTr="00137CD6">
        <w:tc>
          <w:tcPr>
            <w:tcW w:w="4225" w:type="dxa"/>
            <w:vAlign w:val="center"/>
          </w:tcPr>
          <w:p w14:paraId="7F24CB3E" w14:textId="77777777" w:rsidR="00137CD6" w:rsidRDefault="00137CD6" w:rsidP="00137CD6">
            <w:r>
              <w:t>Courtney Hansen</w:t>
            </w:r>
          </w:p>
        </w:tc>
        <w:tc>
          <w:tcPr>
            <w:tcW w:w="4230" w:type="dxa"/>
            <w:vAlign w:val="center"/>
          </w:tcPr>
          <w:p w14:paraId="419602D5" w14:textId="77777777" w:rsidR="00137CD6" w:rsidRDefault="00137CD6" w:rsidP="00137CD6">
            <w:r>
              <w:t>Attorney</w:t>
            </w:r>
          </w:p>
        </w:tc>
      </w:tr>
      <w:tr w:rsidR="00137CD6" w14:paraId="2F7AFFCE" w14:textId="77777777" w:rsidTr="00137CD6">
        <w:tc>
          <w:tcPr>
            <w:tcW w:w="4225" w:type="dxa"/>
            <w:vAlign w:val="center"/>
          </w:tcPr>
          <w:p w14:paraId="5C4B53D7" w14:textId="77777777" w:rsidR="00137CD6" w:rsidRDefault="00137CD6" w:rsidP="00137CD6">
            <w:r>
              <w:t xml:space="preserve">Betsy </w:t>
            </w:r>
            <w:r w:rsidRPr="00E323A6">
              <w:t>Figueiro-Steinbrueck</w:t>
            </w:r>
          </w:p>
        </w:tc>
        <w:tc>
          <w:tcPr>
            <w:tcW w:w="4230" w:type="dxa"/>
            <w:vAlign w:val="center"/>
          </w:tcPr>
          <w:p w14:paraId="50DC5378" w14:textId="77777777" w:rsidR="00137CD6" w:rsidRDefault="00137CD6" w:rsidP="00137CD6">
            <w:r>
              <w:t>Content Developer</w:t>
            </w:r>
          </w:p>
        </w:tc>
      </w:tr>
      <w:tr w:rsidR="00137CD6" w14:paraId="30B1FAE5" w14:textId="77777777" w:rsidTr="00137CD6">
        <w:tc>
          <w:tcPr>
            <w:tcW w:w="4225" w:type="dxa"/>
            <w:vAlign w:val="center"/>
          </w:tcPr>
          <w:p w14:paraId="1CB45A2E" w14:textId="77777777" w:rsidR="00137CD6" w:rsidRDefault="00137CD6" w:rsidP="00137CD6">
            <w:r>
              <w:t>Rochelle Babb</w:t>
            </w:r>
          </w:p>
        </w:tc>
        <w:tc>
          <w:tcPr>
            <w:tcW w:w="4230" w:type="dxa"/>
            <w:vAlign w:val="center"/>
          </w:tcPr>
          <w:p w14:paraId="4DF4501B" w14:textId="77777777" w:rsidR="00137CD6" w:rsidRDefault="00137CD6" w:rsidP="00137CD6">
            <w:r>
              <w:t>Content Developer</w:t>
            </w:r>
          </w:p>
        </w:tc>
      </w:tr>
      <w:tr w:rsidR="00673677" w14:paraId="757A573D" w14:textId="77777777" w:rsidTr="00137CD6">
        <w:tc>
          <w:tcPr>
            <w:tcW w:w="4225" w:type="dxa"/>
            <w:vAlign w:val="center"/>
          </w:tcPr>
          <w:p w14:paraId="464CDCCA" w14:textId="18765073" w:rsidR="00673677" w:rsidRDefault="00673677" w:rsidP="00137CD6">
            <w:r>
              <w:t>Carolyn Borden</w:t>
            </w:r>
          </w:p>
        </w:tc>
        <w:tc>
          <w:tcPr>
            <w:tcW w:w="4230" w:type="dxa"/>
            <w:vAlign w:val="center"/>
          </w:tcPr>
          <w:p w14:paraId="0DBF0D9F" w14:textId="25EDC48C" w:rsidR="00673677" w:rsidRDefault="00673677" w:rsidP="00137CD6">
            <w:r>
              <w:t>Content Developer</w:t>
            </w:r>
          </w:p>
        </w:tc>
      </w:tr>
    </w:tbl>
    <w:p w14:paraId="36F2E9ED" w14:textId="77777777" w:rsidR="00137CD6" w:rsidRDefault="00137CD6" w:rsidP="00137CD6"/>
    <w:p w14:paraId="2004EE8F" w14:textId="77777777" w:rsidR="002660D1" w:rsidRDefault="002660D1" w:rsidP="002660D1">
      <w:pPr>
        <w:rPr>
          <w:rFonts w:ascii="Calibri" w:eastAsiaTheme="majorEastAsia" w:hAnsi="Calibri" w:cstheme="majorBidi"/>
          <w:b/>
          <w:color w:val="44546A" w:themeColor="text2"/>
          <w:sz w:val="32"/>
          <w:szCs w:val="32"/>
        </w:rPr>
      </w:pPr>
      <w:r>
        <w:br w:type="page"/>
      </w:r>
    </w:p>
    <w:p w14:paraId="0222F9E0" w14:textId="4650B88A" w:rsidR="00556983" w:rsidRPr="007F5845" w:rsidRDefault="00556983" w:rsidP="00556983">
      <w:pPr>
        <w:pStyle w:val="Heading1"/>
        <w:numPr>
          <w:ilvl w:val="0"/>
          <w:numId w:val="0"/>
        </w:numPr>
      </w:pPr>
      <w:bookmarkStart w:id="106" w:name="_Appendix_2_-"/>
      <w:bookmarkStart w:id="107" w:name="_Appendix_2_–Signed"/>
      <w:bookmarkStart w:id="108" w:name="_Appendix_2_–"/>
      <w:bookmarkStart w:id="109" w:name="Appendix_2"/>
      <w:bookmarkStart w:id="110" w:name="_Toc486425826"/>
      <w:bookmarkStart w:id="111" w:name="_Toc501028714"/>
      <w:bookmarkStart w:id="112" w:name="_Toc83633740"/>
      <w:bookmarkEnd w:id="105"/>
      <w:bookmarkEnd w:id="106"/>
      <w:bookmarkEnd w:id="107"/>
      <w:bookmarkEnd w:id="108"/>
      <w:r w:rsidRPr="007F5845">
        <w:t>Appendix 2</w:t>
      </w:r>
      <w:bookmarkEnd w:id="109"/>
      <w:r>
        <w:t xml:space="preserve"> </w:t>
      </w:r>
      <w:r w:rsidR="0094124F">
        <w:t>–</w:t>
      </w:r>
      <w:bookmarkEnd w:id="110"/>
      <w:bookmarkEnd w:id="111"/>
      <w:r w:rsidR="00C9538D">
        <w:t xml:space="preserve"> Patient Authorization for Use and Disclosure</w:t>
      </w:r>
      <w:bookmarkEnd w:id="112"/>
      <w:r w:rsidR="00515980" w:rsidRPr="007F5845">
        <w:t xml:space="preserve">  </w:t>
      </w:r>
    </w:p>
    <w:p w14:paraId="39B0EC4B" w14:textId="77777777" w:rsidR="00C9538D" w:rsidRPr="007F5845" w:rsidRDefault="00C9538D" w:rsidP="00C9538D">
      <w:pPr>
        <w:pStyle w:val="Heading3"/>
      </w:pPr>
      <w:bookmarkStart w:id="113" w:name="_Toc486425827"/>
      <w:bookmarkStart w:id="114" w:name="_Toc501028715"/>
      <w:bookmarkStart w:id="115" w:name="_Toc486425829"/>
      <w:bookmarkStart w:id="116" w:name="_Toc485284290"/>
      <w:bookmarkStart w:id="117" w:name="_Toc83633741"/>
      <w:r w:rsidRPr="007F5845">
        <w:t>Patient Authorization Summary</w:t>
      </w:r>
      <w:bookmarkEnd w:id="113"/>
      <w:bookmarkEnd w:id="114"/>
      <w:bookmarkEnd w:id="117"/>
    </w:p>
    <w:p w14:paraId="5365B8EF" w14:textId="2FF022A7" w:rsidR="00C9538D" w:rsidRPr="00CA7971" w:rsidRDefault="00C9538D" w:rsidP="00D941D5">
      <w:pPr>
        <w:spacing w:after="160" w:line="259" w:lineRule="auto"/>
        <w:rPr>
          <w:rFonts w:eastAsiaTheme="majorEastAsia"/>
          <w:szCs w:val="24"/>
        </w:rPr>
      </w:pPr>
      <w:r w:rsidRPr="00776AA1">
        <w:rPr>
          <w:szCs w:val="24"/>
        </w:rPr>
        <w:t xml:space="preserve">A </w:t>
      </w:r>
      <w:hyperlink w:anchor="Minor_Def" w:history="1">
        <w:r w:rsidR="00564F81" w:rsidRPr="00295477">
          <w:rPr>
            <w:rStyle w:val="Hyperlink"/>
            <w:szCs w:val="24"/>
          </w:rPr>
          <w:t>minor</w:t>
        </w:r>
      </w:hyperlink>
      <w:r w:rsidR="00564F81">
        <w:rPr>
          <w:szCs w:val="24"/>
        </w:rPr>
        <w:t xml:space="preserve"> </w:t>
      </w:r>
      <w:r w:rsidR="00737652">
        <w:rPr>
          <w:szCs w:val="24"/>
        </w:rPr>
        <w:t xml:space="preserve">or </w:t>
      </w:r>
      <w:hyperlink w:anchor="Fosteryouth_Def" w:history="1">
        <w:r w:rsidR="0093288E" w:rsidRPr="0093288E">
          <w:rPr>
            <w:rStyle w:val="Hyperlink"/>
            <w:szCs w:val="24"/>
          </w:rPr>
          <w:t>foster youth</w:t>
        </w:r>
      </w:hyperlink>
      <w:r w:rsidR="00737652">
        <w:rPr>
          <w:szCs w:val="24"/>
        </w:rPr>
        <w:t xml:space="preserve"> </w:t>
      </w:r>
      <w:r w:rsidR="00564F81">
        <w:rPr>
          <w:szCs w:val="24"/>
        </w:rPr>
        <w:t>that can consent</w:t>
      </w:r>
      <w:r w:rsidRPr="00776AA1">
        <w:rPr>
          <w:szCs w:val="24"/>
        </w:rPr>
        <w:t xml:space="preserve"> may provide permission for a provider or organization to shar</w:t>
      </w:r>
      <w:r>
        <w:rPr>
          <w:szCs w:val="24"/>
        </w:rPr>
        <w:t xml:space="preserve">e </w:t>
      </w:r>
      <w:r w:rsidR="00564F81">
        <w:rPr>
          <w:szCs w:val="24"/>
        </w:rPr>
        <w:t>their</w:t>
      </w:r>
      <w:r>
        <w:rPr>
          <w:szCs w:val="24"/>
        </w:rPr>
        <w:t xml:space="preserve"> </w:t>
      </w:r>
      <w:hyperlink w:anchor="HealthInfo_Def" w:history="1">
        <w:r w:rsidRPr="004448F1">
          <w:rPr>
            <w:rStyle w:val="Hyperlink"/>
            <w:szCs w:val="24"/>
          </w:rPr>
          <w:t>health information</w:t>
        </w:r>
      </w:hyperlink>
      <w:r>
        <w:rPr>
          <w:szCs w:val="24"/>
        </w:rPr>
        <w:t xml:space="preserve">, </w:t>
      </w:r>
      <w:r w:rsidRPr="00776AA1">
        <w:rPr>
          <w:szCs w:val="24"/>
        </w:rPr>
        <w:t xml:space="preserve">for a wide range of purposes, including </w:t>
      </w:r>
      <w:hyperlink w:anchor="CoordinationOfCare_Def" w:history="1">
        <w:r w:rsidRPr="006E19B7">
          <w:rPr>
            <w:rStyle w:val="Hyperlink"/>
            <w:szCs w:val="24"/>
          </w:rPr>
          <w:t>coordination of care</w:t>
        </w:r>
      </w:hyperlink>
      <w:r w:rsidRPr="00776AA1">
        <w:rPr>
          <w:szCs w:val="24"/>
        </w:rPr>
        <w:t xml:space="preserve"> </w:t>
      </w:r>
      <w:r w:rsidR="00564F81">
        <w:rPr>
          <w:szCs w:val="24"/>
        </w:rPr>
        <w:t xml:space="preserve">or information to their </w:t>
      </w:r>
      <w:hyperlink w:anchor="Parentguardian_Def" w:history="1">
        <w:r w:rsidR="00564F81" w:rsidRPr="00D00F82">
          <w:rPr>
            <w:rStyle w:val="Hyperlink"/>
            <w:szCs w:val="24"/>
          </w:rPr>
          <w:t>parent/guardian</w:t>
        </w:r>
      </w:hyperlink>
      <w:r w:rsidR="00564F81" w:rsidRPr="00737652">
        <w:rPr>
          <w:szCs w:val="24"/>
        </w:rPr>
        <w:t xml:space="preserve"> or </w:t>
      </w:r>
      <w:hyperlink w:anchor="Caregiver_Def" w:history="1">
        <w:r w:rsidR="00564F81" w:rsidRPr="006E77F5">
          <w:rPr>
            <w:rStyle w:val="Hyperlink"/>
            <w:szCs w:val="24"/>
          </w:rPr>
          <w:t>caregiver</w:t>
        </w:r>
      </w:hyperlink>
      <w:r w:rsidRPr="00737652">
        <w:rPr>
          <w:szCs w:val="24"/>
        </w:rPr>
        <w:t>.</w:t>
      </w:r>
      <w:r>
        <w:rPr>
          <w:szCs w:val="24"/>
        </w:rPr>
        <w:t xml:space="preserve"> </w:t>
      </w:r>
      <w:r w:rsidR="00564F81">
        <w:rPr>
          <w:szCs w:val="24"/>
        </w:rPr>
        <w:t>When the minor</w:t>
      </w:r>
      <w:r w:rsidR="008D0877">
        <w:rPr>
          <w:szCs w:val="24"/>
        </w:rPr>
        <w:t xml:space="preserve"> or </w:t>
      </w:r>
      <w:r w:rsidR="000A6AAA">
        <w:rPr>
          <w:szCs w:val="24"/>
        </w:rPr>
        <w:t xml:space="preserve">foster </w:t>
      </w:r>
      <w:r w:rsidR="00737652">
        <w:rPr>
          <w:szCs w:val="24"/>
        </w:rPr>
        <w:t>youth</w:t>
      </w:r>
      <w:r w:rsidR="00564F81">
        <w:rPr>
          <w:szCs w:val="24"/>
        </w:rPr>
        <w:t xml:space="preserve"> cannot consent, the parent/guardian or caregiver must give their permission for the minor’s </w:t>
      </w:r>
      <w:r w:rsidR="008D0877">
        <w:rPr>
          <w:szCs w:val="24"/>
        </w:rPr>
        <w:t xml:space="preserve">or </w:t>
      </w:r>
      <w:r w:rsidR="000A6AAA">
        <w:rPr>
          <w:szCs w:val="24"/>
        </w:rPr>
        <w:t xml:space="preserve">foster </w:t>
      </w:r>
      <w:r w:rsidR="00737652">
        <w:rPr>
          <w:szCs w:val="24"/>
        </w:rPr>
        <w:t xml:space="preserve">youth’s </w:t>
      </w:r>
      <w:r w:rsidR="00564F81">
        <w:rPr>
          <w:szCs w:val="24"/>
        </w:rPr>
        <w:t xml:space="preserve">health information to be shared. </w:t>
      </w:r>
      <w:hyperlink w:anchor="HealthProvider_Def" w:history="1">
        <w:r w:rsidRPr="006E19B7">
          <w:rPr>
            <w:rStyle w:val="Hyperlink"/>
            <w:szCs w:val="24"/>
          </w:rPr>
          <w:t>Health providers</w:t>
        </w:r>
      </w:hyperlink>
      <w:r w:rsidRPr="00776AA1">
        <w:rPr>
          <w:szCs w:val="24"/>
        </w:rPr>
        <w:t xml:space="preserve"> are enc</w:t>
      </w:r>
      <w:r w:rsidR="00564F81">
        <w:rPr>
          <w:szCs w:val="24"/>
        </w:rPr>
        <w:t>ouraged to discuss with minor</w:t>
      </w:r>
      <w:r w:rsidR="00737652">
        <w:rPr>
          <w:szCs w:val="24"/>
        </w:rPr>
        <w:t xml:space="preserve"> or </w:t>
      </w:r>
      <w:r w:rsidR="000A6AAA">
        <w:rPr>
          <w:szCs w:val="24"/>
        </w:rPr>
        <w:t xml:space="preserve">foster </w:t>
      </w:r>
      <w:r w:rsidR="00737652">
        <w:rPr>
          <w:szCs w:val="24"/>
        </w:rPr>
        <w:t>youth,</w:t>
      </w:r>
      <w:r w:rsidR="00564F81">
        <w:rPr>
          <w:szCs w:val="24"/>
        </w:rPr>
        <w:t xml:space="preserve"> and/or parent/guardian or caregiver </w:t>
      </w:r>
      <w:r w:rsidRPr="00776AA1">
        <w:rPr>
          <w:szCs w:val="24"/>
        </w:rPr>
        <w:t>why some forms of sharing might be in the patient</w:t>
      </w:r>
      <w:r>
        <w:rPr>
          <w:szCs w:val="24"/>
        </w:rPr>
        <w:t>’</w:t>
      </w:r>
      <w:r w:rsidRPr="00776AA1">
        <w:rPr>
          <w:szCs w:val="24"/>
        </w:rPr>
        <w:t>s best interests</w:t>
      </w:r>
      <w:r>
        <w:rPr>
          <w:szCs w:val="24"/>
        </w:rPr>
        <w:t xml:space="preserve">. </w:t>
      </w:r>
      <w:r w:rsidRPr="00776AA1">
        <w:rPr>
          <w:szCs w:val="24"/>
        </w:rPr>
        <w:t xml:space="preserve">Informed </w:t>
      </w:r>
      <w:hyperlink w:anchor="Disclose_Def" w:history="1">
        <w:r w:rsidRPr="0093288E">
          <w:rPr>
            <w:rStyle w:val="Hyperlink"/>
            <w:szCs w:val="24"/>
          </w:rPr>
          <w:t>disclosure</w:t>
        </w:r>
      </w:hyperlink>
      <w:r w:rsidRPr="00776AA1">
        <w:rPr>
          <w:szCs w:val="24"/>
        </w:rPr>
        <w:t xml:space="preserve"> </w:t>
      </w:r>
      <w:r w:rsidRPr="00CA7971">
        <w:rPr>
          <w:rFonts w:eastAsiaTheme="majorEastAsia"/>
          <w:szCs w:val="24"/>
        </w:rPr>
        <w:t xml:space="preserve">decisions may be beneficial to the therapeutic relationship. </w:t>
      </w:r>
    </w:p>
    <w:p w14:paraId="007491CE" w14:textId="4DC1F981" w:rsidR="00C9538D" w:rsidRPr="00CA7971" w:rsidRDefault="00C9538D" w:rsidP="00D941D5">
      <w:pPr>
        <w:spacing w:after="160" w:line="259" w:lineRule="auto"/>
        <w:rPr>
          <w:rFonts w:eastAsiaTheme="majorEastAsia"/>
          <w:szCs w:val="24"/>
        </w:rPr>
      </w:pPr>
      <w:r w:rsidRPr="00CA7971">
        <w:rPr>
          <w:rFonts w:eastAsiaTheme="majorEastAsia"/>
          <w:szCs w:val="24"/>
        </w:rPr>
        <w:t xml:space="preserve">As defined by health information </w:t>
      </w:r>
      <w:hyperlink w:anchor="Privacy_Def" w:history="1">
        <w:r w:rsidRPr="006E19B7">
          <w:rPr>
            <w:rStyle w:val="Hyperlink"/>
            <w:rFonts w:eastAsiaTheme="majorEastAsia"/>
            <w:szCs w:val="24"/>
          </w:rPr>
          <w:t>privacy</w:t>
        </w:r>
      </w:hyperlink>
      <w:r w:rsidRPr="00CA7971">
        <w:rPr>
          <w:rFonts w:eastAsiaTheme="majorEastAsia"/>
          <w:szCs w:val="24"/>
        </w:rPr>
        <w:t xml:space="preserve"> laws, a provider generally has responsibility to act on a </w:t>
      </w:r>
      <w:r w:rsidR="00564F81">
        <w:rPr>
          <w:rFonts w:eastAsiaTheme="majorEastAsia"/>
          <w:szCs w:val="24"/>
        </w:rPr>
        <w:t xml:space="preserve">minor </w:t>
      </w:r>
      <w:r w:rsidR="008D0877">
        <w:rPr>
          <w:rFonts w:eastAsiaTheme="majorEastAsia"/>
          <w:szCs w:val="24"/>
        </w:rPr>
        <w:t xml:space="preserve">or </w:t>
      </w:r>
      <w:r w:rsidR="000A6AAA">
        <w:rPr>
          <w:rFonts w:eastAsiaTheme="majorEastAsia"/>
          <w:szCs w:val="24"/>
        </w:rPr>
        <w:t xml:space="preserve">foster </w:t>
      </w:r>
      <w:r w:rsidR="00737652">
        <w:rPr>
          <w:rFonts w:eastAsiaTheme="majorEastAsia"/>
          <w:szCs w:val="24"/>
        </w:rPr>
        <w:t xml:space="preserve">youth </w:t>
      </w:r>
      <w:r w:rsidRPr="00CA7971">
        <w:rPr>
          <w:rFonts w:eastAsiaTheme="majorEastAsia"/>
          <w:szCs w:val="24"/>
        </w:rPr>
        <w:t>patient’s</w:t>
      </w:r>
      <w:r w:rsidR="00564F81">
        <w:rPr>
          <w:rFonts w:eastAsiaTheme="majorEastAsia"/>
          <w:szCs w:val="24"/>
        </w:rPr>
        <w:t xml:space="preserve"> (or parent/guardian or caregiver)</w:t>
      </w:r>
      <w:r w:rsidRPr="00CA7971">
        <w:rPr>
          <w:rFonts w:eastAsiaTheme="majorEastAsia"/>
          <w:szCs w:val="24"/>
        </w:rPr>
        <w:t xml:space="preserve"> decision to authorize or not authorize disclosure of their health information. In some </w:t>
      </w:r>
      <w:r w:rsidR="00E01F5F" w:rsidRPr="00D941D5">
        <w:rPr>
          <w:shd w:val="clear" w:color="auto" w:fill="FFFFFF"/>
        </w:rPr>
        <w:t>situations</w:t>
      </w:r>
      <w:r w:rsidR="00E01F5F" w:rsidRPr="00CA7971">
        <w:rPr>
          <w:rFonts w:eastAsiaTheme="majorEastAsia"/>
          <w:szCs w:val="24"/>
        </w:rPr>
        <w:t>,</w:t>
      </w:r>
      <w:r w:rsidR="00564F81">
        <w:rPr>
          <w:rFonts w:eastAsiaTheme="majorEastAsia"/>
          <w:szCs w:val="24"/>
        </w:rPr>
        <w:t xml:space="preserve"> regarding </w:t>
      </w:r>
      <w:r w:rsidR="000B00D9">
        <w:rPr>
          <w:rFonts w:eastAsiaTheme="majorEastAsia"/>
          <w:szCs w:val="24"/>
        </w:rPr>
        <w:t>substance use disorder (</w:t>
      </w:r>
      <w:r w:rsidR="00564F81">
        <w:rPr>
          <w:rFonts w:eastAsiaTheme="majorEastAsia"/>
          <w:szCs w:val="24"/>
        </w:rPr>
        <w:t>SUD</w:t>
      </w:r>
      <w:r w:rsidR="000B00D9">
        <w:rPr>
          <w:rFonts w:eastAsiaTheme="majorEastAsia"/>
          <w:szCs w:val="24"/>
        </w:rPr>
        <w:t>)</w:t>
      </w:r>
      <w:r w:rsidR="00564F81">
        <w:rPr>
          <w:rFonts w:eastAsiaTheme="majorEastAsia"/>
          <w:szCs w:val="24"/>
        </w:rPr>
        <w:t xml:space="preserve"> or </w:t>
      </w:r>
      <w:hyperlink w:anchor="MentalHealthInfo_Def" w:history="1">
        <w:r w:rsidR="00564F81" w:rsidRPr="00295477">
          <w:rPr>
            <w:rStyle w:val="Hyperlink"/>
            <w:rFonts w:eastAsiaTheme="majorEastAsia"/>
            <w:szCs w:val="24"/>
          </w:rPr>
          <w:t>mental health information</w:t>
        </w:r>
      </w:hyperlink>
      <w:r w:rsidRPr="00CA7971">
        <w:rPr>
          <w:rFonts w:eastAsiaTheme="majorEastAsia"/>
          <w:szCs w:val="24"/>
        </w:rPr>
        <w:t xml:space="preserve">, questions may arise concerning whether the patient has the </w:t>
      </w:r>
      <w:hyperlink w:anchor="Capacity_Def" w:history="1">
        <w:r w:rsidRPr="00A13D3E">
          <w:rPr>
            <w:rStyle w:val="Hyperlink"/>
            <w:rFonts w:eastAsiaTheme="majorEastAsia"/>
            <w:szCs w:val="24"/>
          </w:rPr>
          <w:t>capacity</w:t>
        </w:r>
      </w:hyperlink>
      <w:r w:rsidRPr="00CA7971">
        <w:rPr>
          <w:rFonts w:eastAsiaTheme="majorEastAsia"/>
          <w:szCs w:val="24"/>
        </w:rPr>
        <w:t xml:space="preserve"> to provide consent and if not, who is able to give informed consent for those individuals. Providers should seek legal counsel in such situations.</w:t>
      </w:r>
    </w:p>
    <w:p w14:paraId="130A2B4F" w14:textId="4F8FC718" w:rsidR="00C9538D" w:rsidRDefault="00C9538D" w:rsidP="00D941D5">
      <w:pPr>
        <w:spacing w:after="160" w:line="259" w:lineRule="auto"/>
        <w:rPr>
          <w:szCs w:val="24"/>
        </w:rPr>
      </w:pPr>
      <w:r w:rsidRPr="00CA7971">
        <w:rPr>
          <w:rFonts w:eastAsiaTheme="majorEastAsia"/>
          <w:szCs w:val="24"/>
        </w:rPr>
        <w:t xml:space="preserve">Depending upon the type of health information being released, </w:t>
      </w:r>
      <w:hyperlink w:anchor="Authorization_Def" w:history="1">
        <w:r w:rsidRPr="00A87A8D">
          <w:rPr>
            <w:rStyle w:val="Hyperlink"/>
            <w:rFonts w:eastAsiaTheme="majorEastAsia"/>
            <w:szCs w:val="24"/>
          </w:rPr>
          <w:t>authorization</w:t>
        </w:r>
      </w:hyperlink>
      <w:r w:rsidRPr="00CA7971">
        <w:rPr>
          <w:rFonts w:eastAsiaTheme="majorEastAsia"/>
          <w:szCs w:val="24"/>
        </w:rPr>
        <w:t xml:space="preserve"> form requirements differ by law. </w:t>
      </w:r>
      <w:r>
        <w:rPr>
          <w:rFonts w:eastAsiaTheme="majorEastAsia"/>
          <w:szCs w:val="24"/>
        </w:rPr>
        <w:t xml:space="preserve">The </w:t>
      </w:r>
      <w:r w:rsidRPr="00CA7971">
        <w:rPr>
          <w:rFonts w:eastAsiaTheme="majorEastAsia"/>
          <w:szCs w:val="24"/>
        </w:rPr>
        <w:t>Health Insurance Portability and Accountability Act (HIPAA), Lanterman-Petris-Short Act</w:t>
      </w:r>
      <w:r w:rsidR="00790667">
        <w:rPr>
          <w:rFonts w:eastAsiaTheme="majorEastAsia"/>
          <w:szCs w:val="24"/>
        </w:rPr>
        <w:t xml:space="preserve"> (LPS)</w:t>
      </w:r>
      <w:r w:rsidRPr="00CA7971">
        <w:rPr>
          <w:rFonts w:eastAsiaTheme="majorEastAsia"/>
          <w:szCs w:val="24"/>
        </w:rPr>
        <w:t xml:space="preserve">, </w:t>
      </w:r>
      <w:r w:rsidR="00886642">
        <w:rPr>
          <w:rFonts w:eastAsiaTheme="majorEastAsia"/>
          <w:szCs w:val="24"/>
        </w:rPr>
        <w:t xml:space="preserve">California </w:t>
      </w:r>
      <w:r w:rsidRPr="00CA7971">
        <w:rPr>
          <w:rFonts w:eastAsiaTheme="majorEastAsia"/>
          <w:szCs w:val="24"/>
        </w:rPr>
        <w:t>Health and Safety Code</w:t>
      </w:r>
      <w:r>
        <w:rPr>
          <w:rFonts w:eastAsiaTheme="majorEastAsia"/>
          <w:szCs w:val="24"/>
        </w:rPr>
        <w:t xml:space="preserve"> §</w:t>
      </w:r>
      <w:r w:rsidRPr="00CA7971">
        <w:rPr>
          <w:rFonts w:eastAsiaTheme="majorEastAsia"/>
          <w:szCs w:val="24"/>
        </w:rPr>
        <w:t xml:space="preserve"> 11845.5,</w:t>
      </w:r>
      <w:r>
        <w:rPr>
          <w:rFonts w:eastAsiaTheme="majorEastAsia"/>
          <w:szCs w:val="24"/>
        </w:rPr>
        <w:t xml:space="preserve"> Confidentiality of Medical Information Act (CMIA),</w:t>
      </w:r>
      <w:r w:rsidRPr="00CA7971">
        <w:rPr>
          <w:rFonts w:eastAsiaTheme="majorEastAsia"/>
          <w:szCs w:val="24"/>
        </w:rPr>
        <w:t xml:space="preserve"> and 42 C.F.R. Part 2 </w:t>
      </w:r>
      <w:r w:rsidR="00886642">
        <w:rPr>
          <w:rFonts w:eastAsiaTheme="majorEastAsia"/>
          <w:szCs w:val="24"/>
        </w:rPr>
        <w:t xml:space="preserve">(SUD) </w:t>
      </w:r>
      <w:r w:rsidRPr="00CA7971">
        <w:rPr>
          <w:rFonts w:eastAsiaTheme="majorEastAsia"/>
          <w:szCs w:val="24"/>
        </w:rPr>
        <w:t xml:space="preserve">each define required (but not </w:t>
      </w:r>
      <w:r w:rsidRPr="00D941D5">
        <w:rPr>
          <w:shd w:val="clear" w:color="auto" w:fill="FFFFFF"/>
        </w:rPr>
        <w:t>identical</w:t>
      </w:r>
      <w:r w:rsidRPr="00CA7971">
        <w:rPr>
          <w:rFonts w:eastAsiaTheme="majorEastAsia"/>
          <w:szCs w:val="24"/>
        </w:rPr>
        <w:t>)</w:t>
      </w:r>
      <w:r>
        <w:rPr>
          <w:szCs w:val="24"/>
        </w:rPr>
        <w:t xml:space="preserve"> elements of a consent form. The requirements for a compliant authorization form from each statute or regulation are described below. Keep in mind, valid authorizations must include HIPAA as well as the requirements associated with CMIA, LPS</w:t>
      </w:r>
      <w:r w:rsidR="00845CD2">
        <w:rPr>
          <w:szCs w:val="24"/>
        </w:rPr>
        <w:t xml:space="preserve"> or SUD </w:t>
      </w:r>
      <w:r>
        <w:rPr>
          <w:szCs w:val="24"/>
        </w:rPr>
        <w:t>regulated entities.</w:t>
      </w:r>
    </w:p>
    <w:p w14:paraId="36E88E2C" w14:textId="3A3717B8" w:rsidR="00C9538D" w:rsidRDefault="00C9538D" w:rsidP="00C9538D">
      <w:pPr>
        <w:pStyle w:val="Heading5"/>
      </w:pPr>
      <w:r>
        <w:t xml:space="preserve"> </w:t>
      </w:r>
      <w:bookmarkStart w:id="118" w:name="_Toc501028716"/>
      <w:bookmarkStart w:id="119" w:name="_Toc83633742"/>
      <w:r>
        <w:t>Authorization Form Requirements</w:t>
      </w:r>
      <w:bookmarkEnd w:id="118"/>
      <w:bookmarkEnd w:id="119"/>
    </w:p>
    <w:p w14:paraId="12A30DB5" w14:textId="77777777" w:rsidR="00C9538D" w:rsidRDefault="00C9538D" w:rsidP="00C9538D">
      <w:pPr>
        <w:pStyle w:val="Heading6"/>
      </w:pPr>
      <w:bookmarkStart w:id="120" w:name="_Toc485284289"/>
      <w:bookmarkStart w:id="121" w:name="_Toc486425828"/>
      <w:bookmarkStart w:id="122" w:name="_Toc501028717"/>
      <w:bookmarkStart w:id="123" w:name="_Toc83633743"/>
      <w:r>
        <w:t>HIPAA Authorization Form</w:t>
      </w:r>
      <w:r w:rsidRPr="0059521E">
        <w:t xml:space="preserve"> Requirements</w:t>
      </w:r>
      <w:bookmarkEnd w:id="120"/>
      <w:bookmarkEnd w:id="121"/>
      <w:bookmarkEnd w:id="122"/>
      <w:bookmarkEnd w:id="123"/>
    </w:p>
    <w:p w14:paraId="1451A123" w14:textId="66995FB7" w:rsidR="00C9538D" w:rsidRDefault="00C9538D" w:rsidP="00D941D5">
      <w:pPr>
        <w:spacing w:after="160" w:line="259" w:lineRule="auto"/>
      </w:pPr>
      <w:r>
        <w:t xml:space="preserve">The core elements of a valid HIPAA </w:t>
      </w:r>
      <w:r w:rsidRPr="00857F9A">
        <w:t>authorization</w:t>
      </w:r>
      <w:r>
        <w:t xml:space="preserve"> must include:</w:t>
      </w:r>
    </w:p>
    <w:p w14:paraId="1A9F8107" w14:textId="15B3F18F" w:rsidR="00C9538D" w:rsidRDefault="00C9538D" w:rsidP="00AC109E">
      <w:pPr>
        <w:pStyle w:val="ListParagraph"/>
        <w:numPr>
          <w:ilvl w:val="0"/>
          <w:numId w:val="13"/>
        </w:numPr>
        <w:spacing w:after="0"/>
      </w:pPr>
      <w:r>
        <w:t xml:space="preserve">Meaningful description of the information to be </w:t>
      </w:r>
      <w:hyperlink w:anchor="Disclose_Def" w:history="1">
        <w:r w:rsidRPr="004448F1">
          <w:rPr>
            <w:rStyle w:val="Hyperlink"/>
          </w:rPr>
          <w:t>disclosed</w:t>
        </w:r>
      </w:hyperlink>
    </w:p>
    <w:p w14:paraId="74259DB1" w14:textId="77777777" w:rsidR="00C9538D" w:rsidRDefault="00C9538D" w:rsidP="00AC109E">
      <w:pPr>
        <w:pStyle w:val="ListParagraph"/>
        <w:numPr>
          <w:ilvl w:val="0"/>
          <w:numId w:val="13"/>
        </w:numPr>
        <w:spacing w:after="0"/>
      </w:pPr>
      <w:r>
        <w:t>Name of the person/entity authorized to make the disclosure</w:t>
      </w:r>
    </w:p>
    <w:p w14:paraId="621F7953" w14:textId="77777777" w:rsidR="00C9538D" w:rsidRDefault="00C9538D" w:rsidP="00AC109E">
      <w:pPr>
        <w:pStyle w:val="ListParagraph"/>
        <w:numPr>
          <w:ilvl w:val="0"/>
          <w:numId w:val="13"/>
        </w:numPr>
        <w:spacing w:after="0"/>
      </w:pPr>
      <w:r>
        <w:t>Name of the person/class of persons/entity of the recipient of the information</w:t>
      </w:r>
    </w:p>
    <w:p w14:paraId="6C7E3FE3" w14:textId="77777777" w:rsidR="00C9538D" w:rsidRDefault="00C9538D" w:rsidP="00AC109E">
      <w:pPr>
        <w:pStyle w:val="ListParagraph"/>
        <w:numPr>
          <w:ilvl w:val="0"/>
          <w:numId w:val="13"/>
        </w:numPr>
        <w:spacing w:after="0"/>
      </w:pPr>
      <w:r>
        <w:t>Description of the purpose of the disclosure</w:t>
      </w:r>
    </w:p>
    <w:p w14:paraId="4265E665" w14:textId="77777777" w:rsidR="00C9538D" w:rsidRDefault="00C9538D" w:rsidP="00AC109E">
      <w:pPr>
        <w:pStyle w:val="ListParagraph"/>
        <w:numPr>
          <w:ilvl w:val="0"/>
          <w:numId w:val="13"/>
        </w:numPr>
        <w:spacing w:after="0"/>
      </w:pPr>
      <w:r>
        <w:t>Expiration date or an expiration event that relates to the individual</w:t>
      </w:r>
    </w:p>
    <w:p w14:paraId="5A447F24" w14:textId="7A649CBA" w:rsidR="00C9538D" w:rsidRDefault="00C9538D" w:rsidP="00AC109E">
      <w:pPr>
        <w:pStyle w:val="ListParagraph"/>
        <w:numPr>
          <w:ilvl w:val="0"/>
          <w:numId w:val="13"/>
        </w:numPr>
        <w:spacing w:after="0"/>
      </w:pPr>
      <w:r>
        <w:t xml:space="preserve">Signature of the patient or the </w:t>
      </w:r>
      <w:hyperlink w:anchor="PatientRep_Def" w:history="1">
        <w:r w:rsidRPr="004769DD">
          <w:rPr>
            <w:rStyle w:val="Hyperlink"/>
          </w:rPr>
          <w:t>patient’s representative</w:t>
        </w:r>
      </w:hyperlink>
    </w:p>
    <w:p w14:paraId="10CE68BD" w14:textId="77777777" w:rsidR="00C9538D" w:rsidRDefault="00C9538D" w:rsidP="00C9538D">
      <w:pPr>
        <w:spacing w:after="240"/>
        <w:rPr>
          <w:rFonts w:cs="Arial"/>
          <w:i/>
          <w:iCs/>
          <w:color w:val="808080" w:themeColor="background1" w:themeShade="80"/>
        </w:rPr>
      </w:pPr>
      <w:r w:rsidRPr="003A4187">
        <w:rPr>
          <w:rFonts w:cs="Arial"/>
          <w:i/>
          <w:color w:val="808080" w:themeColor="background1" w:themeShade="80"/>
        </w:rPr>
        <w:t>[45 C.F.R. § 164.508(c).</w:t>
      </w:r>
      <w:r w:rsidRPr="003A4187">
        <w:rPr>
          <w:rFonts w:cs="Arial"/>
          <w:i/>
          <w:iCs/>
          <w:color w:val="808080" w:themeColor="background1" w:themeShade="80"/>
        </w:rPr>
        <w:t>]</w:t>
      </w:r>
    </w:p>
    <w:p w14:paraId="5994DA46" w14:textId="6F41D329" w:rsidR="00C9538D" w:rsidRDefault="00C9538D" w:rsidP="00C9538D">
      <w:pPr>
        <w:pStyle w:val="Heading6"/>
      </w:pPr>
      <w:bookmarkStart w:id="124" w:name="_Toc501028718"/>
      <w:bookmarkStart w:id="125" w:name="_Toc83633744"/>
      <w:r>
        <w:t>CMIA</w:t>
      </w:r>
      <w:r w:rsidR="00F54BBE">
        <w:t xml:space="preserve"> </w:t>
      </w:r>
      <w:r>
        <w:t>Regulated Authorization Form Requirements</w:t>
      </w:r>
      <w:bookmarkEnd w:id="124"/>
      <w:bookmarkEnd w:id="125"/>
    </w:p>
    <w:p w14:paraId="3E869170" w14:textId="2B989897" w:rsidR="00C9538D" w:rsidRDefault="00C9538D" w:rsidP="00D941D5">
      <w:pPr>
        <w:spacing w:after="160" w:line="259" w:lineRule="auto"/>
      </w:pPr>
      <w:r>
        <w:t xml:space="preserve">When a patient or </w:t>
      </w:r>
      <w:hyperlink w:anchor="PatientRep_Def" w:history="1">
        <w:r w:rsidRPr="00886642">
          <w:rPr>
            <w:rStyle w:val="Hyperlink"/>
          </w:rPr>
          <w:t>patient’s representative</w:t>
        </w:r>
      </w:hyperlink>
      <w:r>
        <w:t xml:space="preserve"> </w:t>
      </w:r>
      <w:r w:rsidRPr="00857F9A">
        <w:t>authorization</w:t>
      </w:r>
      <w:r>
        <w:t xml:space="preserve"> for a </w:t>
      </w:r>
      <w:hyperlink w:anchor="Disclose_Def" w:history="1">
        <w:r w:rsidRPr="00886642">
          <w:rPr>
            <w:rStyle w:val="Hyperlink"/>
          </w:rPr>
          <w:t>disclosure</w:t>
        </w:r>
      </w:hyperlink>
      <w:r>
        <w:t xml:space="preserve"> of </w:t>
      </w:r>
      <w:hyperlink w:anchor="MentalHealthInfo_Def" w:history="1">
        <w:r w:rsidRPr="00886642">
          <w:rPr>
            <w:rStyle w:val="Hyperlink"/>
          </w:rPr>
          <w:t>mental health information</w:t>
        </w:r>
      </w:hyperlink>
      <w:r>
        <w:t xml:space="preserve"> is required for </w:t>
      </w:r>
      <w:r w:rsidR="000B00D9">
        <w:t xml:space="preserve">a </w:t>
      </w:r>
      <w:r>
        <w:t>CMIA</w:t>
      </w:r>
      <w:r w:rsidR="008C5835">
        <w:t xml:space="preserve"> </w:t>
      </w:r>
      <w:r>
        <w:t xml:space="preserve">regulated entity, the form must include </w:t>
      </w:r>
      <w:r w:rsidRPr="00D941D5">
        <w:rPr>
          <w:shd w:val="clear" w:color="auto" w:fill="FFFFFF"/>
        </w:rPr>
        <w:t>the</w:t>
      </w:r>
      <w:r w:rsidRPr="00F81A4D">
        <w:t xml:space="preserve"> HIPAA core</w:t>
      </w:r>
      <w:r>
        <w:t xml:space="preserve"> elements (above) as well as the following (where different):</w:t>
      </w:r>
    </w:p>
    <w:p w14:paraId="4B863FA4" w14:textId="77777777" w:rsidR="00C9538D" w:rsidRDefault="00C9538D" w:rsidP="00AC109E">
      <w:pPr>
        <w:pStyle w:val="ListParagraph"/>
        <w:numPr>
          <w:ilvl w:val="0"/>
          <w:numId w:val="13"/>
        </w:numPr>
        <w:spacing w:after="0"/>
      </w:pPr>
      <w:r>
        <w:t>No smaller than 14-point type</w:t>
      </w:r>
    </w:p>
    <w:p w14:paraId="78445B21" w14:textId="77777777" w:rsidR="00C9538D" w:rsidRDefault="00C9538D" w:rsidP="00AC109E">
      <w:pPr>
        <w:pStyle w:val="ListParagraph"/>
        <w:numPr>
          <w:ilvl w:val="0"/>
          <w:numId w:val="13"/>
        </w:numPr>
        <w:spacing w:after="0"/>
      </w:pPr>
      <w:r>
        <w:t>Signed and dated by the patient or patient’s representative, or spouse, or beneficiary/personal representative of a deceased person</w:t>
      </w:r>
    </w:p>
    <w:p w14:paraId="7168F80C" w14:textId="7FED3C5B" w:rsidR="00C9538D" w:rsidRDefault="00C9538D" w:rsidP="00AC109E">
      <w:pPr>
        <w:pStyle w:val="ListParagraph"/>
        <w:numPr>
          <w:ilvl w:val="0"/>
          <w:numId w:val="13"/>
        </w:numPr>
        <w:spacing w:after="0"/>
      </w:pPr>
      <w:r>
        <w:t xml:space="preserve">Specific uses and limitations on the types of </w:t>
      </w:r>
      <w:r w:rsidR="00886642" w:rsidRPr="00E34B44">
        <w:t xml:space="preserve">health </w:t>
      </w:r>
      <w:r w:rsidRPr="00E34B44">
        <w:t>information</w:t>
      </w:r>
      <w:r>
        <w:t xml:space="preserve"> to be disclosed</w:t>
      </w:r>
    </w:p>
    <w:p w14:paraId="6300D653" w14:textId="4211F3EE" w:rsidR="00C9538D" w:rsidRDefault="00C9538D" w:rsidP="00AC109E">
      <w:pPr>
        <w:pStyle w:val="ListParagraph"/>
        <w:numPr>
          <w:ilvl w:val="0"/>
          <w:numId w:val="13"/>
        </w:numPr>
        <w:spacing w:after="0"/>
      </w:pPr>
      <w:r>
        <w:t xml:space="preserve">Name or functions of providers of healthcare, </w:t>
      </w:r>
      <w:hyperlink w:anchor="HealthPlan_Def" w:history="1">
        <w:r w:rsidRPr="000B00D9">
          <w:rPr>
            <w:rStyle w:val="Hyperlink"/>
          </w:rPr>
          <w:t>healthcare service plan</w:t>
        </w:r>
      </w:hyperlink>
      <w:r>
        <w:t>, contractor, or pharmaceutical company that may disclose information</w:t>
      </w:r>
    </w:p>
    <w:p w14:paraId="322B12A2" w14:textId="22B23D68" w:rsidR="00C9538D" w:rsidRDefault="00C9538D" w:rsidP="00AC109E">
      <w:pPr>
        <w:pStyle w:val="ListParagraph"/>
        <w:numPr>
          <w:ilvl w:val="0"/>
          <w:numId w:val="13"/>
        </w:numPr>
        <w:spacing w:after="0"/>
      </w:pPr>
      <w:r>
        <w:t xml:space="preserve">Name or functions of persons or entities authorized to receive </w:t>
      </w:r>
      <w:r w:rsidR="00886642">
        <w:t xml:space="preserve">health </w:t>
      </w:r>
      <w:r>
        <w:t>information</w:t>
      </w:r>
    </w:p>
    <w:p w14:paraId="39769A95" w14:textId="64EAA37D" w:rsidR="00C9538D" w:rsidRDefault="00C9538D" w:rsidP="00AC109E">
      <w:pPr>
        <w:pStyle w:val="ListParagraph"/>
        <w:numPr>
          <w:ilvl w:val="0"/>
          <w:numId w:val="13"/>
        </w:numPr>
        <w:spacing w:after="0"/>
      </w:pPr>
      <w:r>
        <w:t xml:space="preserve">Specific uses and limitations on the use of the </w:t>
      </w:r>
      <w:r w:rsidR="00886642">
        <w:t>health</w:t>
      </w:r>
      <w:r>
        <w:t xml:space="preserve"> information by persons or entities authorized to receive the information</w:t>
      </w:r>
    </w:p>
    <w:p w14:paraId="161515C8" w14:textId="77777777" w:rsidR="00C9538D" w:rsidRDefault="00C9538D" w:rsidP="00AC109E">
      <w:pPr>
        <w:pStyle w:val="ListParagraph"/>
        <w:numPr>
          <w:ilvl w:val="0"/>
          <w:numId w:val="13"/>
        </w:numPr>
        <w:spacing w:after="0"/>
      </w:pPr>
      <w:r>
        <w:t>Specific date after which the authorization is no longer valid</w:t>
      </w:r>
    </w:p>
    <w:p w14:paraId="41F1505B" w14:textId="77777777" w:rsidR="00C9538D" w:rsidRPr="00FB496B" w:rsidRDefault="00C9538D" w:rsidP="00AC109E">
      <w:pPr>
        <w:pStyle w:val="ListParagraph"/>
        <w:numPr>
          <w:ilvl w:val="0"/>
          <w:numId w:val="13"/>
        </w:numPr>
        <w:spacing w:after="0"/>
      </w:pPr>
      <w:r>
        <w:t>Advises person signing of their right to receive a copy of the authorization</w:t>
      </w:r>
    </w:p>
    <w:p w14:paraId="61A47D76" w14:textId="77777777" w:rsidR="00C9538D" w:rsidRPr="00E531EA" w:rsidRDefault="00C9538D" w:rsidP="00C9538D">
      <w:pPr>
        <w:spacing w:after="240"/>
        <w:rPr>
          <w:rFonts w:cs="Arial"/>
          <w:i/>
          <w:color w:val="808080" w:themeColor="background1" w:themeShade="80"/>
        </w:rPr>
      </w:pPr>
      <w:r>
        <w:rPr>
          <w:rFonts w:cs="Arial"/>
          <w:i/>
          <w:color w:val="808080" w:themeColor="background1" w:themeShade="80"/>
        </w:rPr>
        <w:t>[Cal. Civ. Code</w:t>
      </w:r>
      <w:r w:rsidRPr="003A4187">
        <w:rPr>
          <w:rFonts w:cs="Arial"/>
          <w:i/>
          <w:color w:val="808080" w:themeColor="background1" w:themeShade="80"/>
        </w:rPr>
        <w:t xml:space="preserve"> § </w:t>
      </w:r>
      <w:r>
        <w:rPr>
          <w:rFonts w:cs="Arial"/>
          <w:i/>
          <w:color w:val="808080" w:themeColor="background1" w:themeShade="80"/>
        </w:rPr>
        <w:t>56.11</w:t>
      </w:r>
      <w:r w:rsidRPr="003A4187">
        <w:rPr>
          <w:rFonts w:cs="Arial"/>
          <w:i/>
          <w:color w:val="808080" w:themeColor="background1" w:themeShade="80"/>
        </w:rPr>
        <w:t>.</w:t>
      </w:r>
      <w:r w:rsidRPr="00E531EA">
        <w:rPr>
          <w:rFonts w:cs="Arial"/>
          <w:i/>
          <w:color w:val="808080" w:themeColor="background1" w:themeShade="80"/>
        </w:rPr>
        <w:t>]</w:t>
      </w:r>
    </w:p>
    <w:p w14:paraId="5CFDC5FB" w14:textId="5FFBB909" w:rsidR="00C9538D" w:rsidRDefault="00C9538D" w:rsidP="00C9538D">
      <w:pPr>
        <w:pStyle w:val="Heading6"/>
      </w:pPr>
      <w:bookmarkStart w:id="126" w:name="_Toc501028719"/>
      <w:bookmarkStart w:id="127" w:name="_Toc83633745"/>
      <w:r>
        <w:t>LPS</w:t>
      </w:r>
      <w:r w:rsidR="00F54BBE">
        <w:t xml:space="preserve"> </w:t>
      </w:r>
      <w:r>
        <w:t>Regulated Authorization Form Requirements</w:t>
      </w:r>
      <w:bookmarkEnd w:id="126"/>
      <w:bookmarkEnd w:id="127"/>
    </w:p>
    <w:p w14:paraId="0EA12267" w14:textId="02638BCA" w:rsidR="00C9538D" w:rsidRDefault="00C9538D" w:rsidP="00D941D5">
      <w:pPr>
        <w:spacing w:after="160" w:line="259" w:lineRule="auto"/>
      </w:pPr>
      <w:r w:rsidRPr="00CA7971">
        <w:rPr>
          <w:rFonts w:eastAsiaTheme="majorEastAsia"/>
          <w:szCs w:val="24"/>
        </w:rPr>
        <w:t>When</w:t>
      </w:r>
      <w:r>
        <w:t xml:space="preserve"> a</w:t>
      </w:r>
      <w:r w:rsidRPr="00116D64">
        <w:t xml:space="preserve"> </w:t>
      </w:r>
      <w:r>
        <w:t xml:space="preserve">patient or </w:t>
      </w:r>
      <w:hyperlink w:anchor="PatientRep_Def" w:history="1">
        <w:r w:rsidRPr="00886642">
          <w:rPr>
            <w:rStyle w:val="Hyperlink"/>
          </w:rPr>
          <w:t>patient’s representative</w:t>
        </w:r>
      </w:hyperlink>
      <w:r w:rsidRPr="00116D64">
        <w:t xml:space="preserve"> </w:t>
      </w:r>
      <w:r w:rsidRPr="00857F9A">
        <w:t>authorization</w:t>
      </w:r>
      <w:r w:rsidRPr="00116D64">
        <w:t xml:space="preserve"> for a </w:t>
      </w:r>
      <w:hyperlink w:anchor="Disclose_Def" w:history="1">
        <w:r w:rsidRPr="00886642">
          <w:rPr>
            <w:rStyle w:val="Hyperlink"/>
          </w:rPr>
          <w:t>disclosure</w:t>
        </w:r>
      </w:hyperlink>
      <w:r w:rsidRPr="00116D64">
        <w:t xml:space="preserve"> of </w:t>
      </w:r>
      <w:hyperlink w:anchor="MentalHealthInfo_Def" w:history="1">
        <w:r w:rsidRPr="00886642">
          <w:rPr>
            <w:rStyle w:val="Hyperlink"/>
          </w:rPr>
          <w:t>mental health information</w:t>
        </w:r>
      </w:hyperlink>
      <w:r w:rsidRPr="00116D64">
        <w:t xml:space="preserve"> </w:t>
      </w:r>
      <w:r w:rsidR="008C5835">
        <w:t xml:space="preserve">is required for a LPS </w:t>
      </w:r>
      <w:r>
        <w:t xml:space="preserve">regulated entity, the form </w:t>
      </w:r>
      <w:r w:rsidRPr="00116D64">
        <w:t xml:space="preserve">must include </w:t>
      </w:r>
      <w:r>
        <w:t>the HIPAA core elements (above) as well as the following (where different):</w:t>
      </w:r>
    </w:p>
    <w:p w14:paraId="56B17254" w14:textId="77777777" w:rsidR="00C9538D" w:rsidRDefault="00C9538D" w:rsidP="00AC109E">
      <w:pPr>
        <w:pStyle w:val="ListParagraph"/>
        <w:numPr>
          <w:ilvl w:val="0"/>
          <w:numId w:val="13"/>
        </w:numPr>
        <w:spacing w:after="0"/>
      </w:pPr>
      <w:r>
        <w:t xml:space="preserve">Purpose of the disclosure </w:t>
      </w:r>
    </w:p>
    <w:p w14:paraId="707BE118" w14:textId="77777777" w:rsidR="00C9538D" w:rsidRDefault="00C9538D" w:rsidP="00AC109E">
      <w:pPr>
        <w:pStyle w:val="ListParagraph"/>
        <w:numPr>
          <w:ilvl w:val="0"/>
          <w:numId w:val="13"/>
        </w:numPr>
        <w:spacing w:after="0"/>
      </w:pPr>
      <w:r>
        <w:t>Information to be released</w:t>
      </w:r>
    </w:p>
    <w:p w14:paraId="5B775B17" w14:textId="77777777" w:rsidR="00C9538D" w:rsidRDefault="00C9538D" w:rsidP="00AC109E">
      <w:pPr>
        <w:pStyle w:val="ListParagraph"/>
        <w:numPr>
          <w:ilvl w:val="0"/>
          <w:numId w:val="13"/>
        </w:numPr>
        <w:spacing w:after="0"/>
      </w:pPr>
      <w:r>
        <w:t>N</w:t>
      </w:r>
      <w:r w:rsidRPr="00964E20">
        <w:t>ame of the agency or individual to whom information will be released</w:t>
      </w:r>
    </w:p>
    <w:p w14:paraId="0CEE677C" w14:textId="77777777" w:rsidR="00C9538D" w:rsidRDefault="00C9538D" w:rsidP="00AC109E">
      <w:pPr>
        <w:pStyle w:val="ListParagraph"/>
        <w:numPr>
          <w:ilvl w:val="0"/>
          <w:numId w:val="13"/>
        </w:numPr>
        <w:spacing w:after="0"/>
      </w:pPr>
      <w:r>
        <w:t>N</w:t>
      </w:r>
      <w:r w:rsidRPr="00964E20">
        <w:t xml:space="preserve">ame of the responsible individual </w:t>
      </w:r>
      <w:r>
        <w:t xml:space="preserve">at the mental health facility </w:t>
      </w:r>
      <w:r w:rsidRPr="00964E20">
        <w:t>who has authorization to release</w:t>
      </w:r>
      <w:r>
        <w:t xml:space="preserve"> the information requested</w:t>
      </w:r>
    </w:p>
    <w:p w14:paraId="3104C9A1" w14:textId="77777777" w:rsidR="00C9538D" w:rsidRPr="00964E20" w:rsidRDefault="00C9538D" w:rsidP="00AC109E">
      <w:pPr>
        <w:pStyle w:val="ListParagraph"/>
        <w:numPr>
          <w:ilvl w:val="0"/>
          <w:numId w:val="13"/>
        </w:numPr>
        <w:spacing w:after="0"/>
      </w:pPr>
      <w:r>
        <w:t>Signed by the patient or patient’s representative</w:t>
      </w:r>
    </w:p>
    <w:p w14:paraId="1FB7E734" w14:textId="77777777" w:rsidR="00C9538D" w:rsidRDefault="00C9538D" w:rsidP="00C9538D">
      <w:pPr>
        <w:spacing w:after="240"/>
        <w:rPr>
          <w:rFonts w:cs="Arial"/>
          <w:i/>
          <w:color w:val="808080" w:themeColor="background1" w:themeShade="80"/>
        </w:rPr>
      </w:pPr>
      <w:r w:rsidRPr="003A4187">
        <w:rPr>
          <w:rFonts w:cs="Arial"/>
          <w:i/>
          <w:color w:val="808080" w:themeColor="background1" w:themeShade="80"/>
        </w:rPr>
        <w:t>[</w:t>
      </w:r>
      <w:r>
        <w:rPr>
          <w:rFonts w:cs="Arial"/>
          <w:i/>
          <w:color w:val="808080" w:themeColor="background1" w:themeShade="80"/>
        </w:rPr>
        <w:t>Cal. Welf. &amp; Inst. Code</w:t>
      </w:r>
      <w:r w:rsidRPr="003A4187">
        <w:rPr>
          <w:rFonts w:cs="Arial"/>
          <w:i/>
          <w:color w:val="808080" w:themeColor="background1" w:themeShade="80"/>
        </w:rPr>
        <w:t xml:space="preserve"> § 5328.7.]</w:t>
      </w:r>
    </w:p>
    <w:p w14:paraId="6D2D74D4" w14:textId="1BD4BDA5" w:rsidR="00C9538D" w:rsidRPr="0059521E" w:rsidRDefault="00C9538D" w:rsidP="00C9538D">
      <w:pPr>
        <w:pStyle w:val="Heading6"/>
      </w:pPr>
      <w:bookmarkStart w:id="128" w:name="_Toc486425830"/>
      <w:bookmarkStart w:id="129" w:name="_Toc501028720"/>
      <w:bookmarkStart w:id="130" w:name="_Toc83633746"/>
      <w:r>
        <w:t xml:space="preserve">SUD and </w:t>
      </w:r>
      <w:r w:rsidR="00470E8E">
        <w:t>Cal. Health &amp; Safety Code</w:t>
      </w:r>
      <w:r w:rsidR="00E01F5F">
        <w:t xml:space="preserve"> </w:t>
      </w:r>
      <w:r>
        <w:t>Regulated Authorization Form</w:t>
      </w:r>
      <w:r w:rsidRPr="0059521E">
        <w:t xml:space="preserve"> Requirements</w:t>
      </w:r>
      <w:bookmarkEnd w:id="128"/>
      <w:bookmarkEnd w:id="129"/>
      <w:bookmarkEnd w:id="130"/>
      <w:r>
        <w:t xml:space="preserve"> </w:t>
      </w:r>
    </w:p>
    <w:p w14:paraId="03E7D90A" w14:textId="70AA6629" w:rsidR="00C9538D" w:rsidRDefault="00C9538D" w:rsidP="00D941D5">
      <w:pPr>
        <w:spacing w:after="160" w:line="259" w:lineRule="auto"/>
      </w:pPr>
      <w:r>
        <w:t xml:space="preserve">When a patient or </w:t>
      </w:r>
      <w:hyperlink w:anchor="PatientRep_Def" w:history="1">
        <w:r w:rsidRPr="00886642">
          <w:rPr>
            <w:rStyle w:val="Hyperlink"/>
          </w:rPr>
          <w:t>patient’s representative</w:t>
        </w:r>
      </w:hyperlink>
      <w:r>
        <w:t xml:space="preserve"> </w:t>
      </w:r>
      <w:r w:rsidRPr="00857F9A">
        <w:t>authorization</w:t>
      </w:r>
      <w:r>
        <w:t xml:space="preserve"> for a </w:t>
      </w:r>
      <w:hyperlink w:anchor="Disclose_Def" w:history="1">
        <w:r w:rsidRPr="00886642">
          <w:rPr>
            <w:rStyle w:val="Hyperlink"/>
          </w:rPr>
          <w:t>disclosure</w:t>
        </w:r>
      </w:hyperlink>
      <w:r>
        <w:t xml:space="preserve"> of </w:t>
      </w:r>
      <w:r w:rsidR="00574EFC">
        <w:t>substance use disorder (</w:t>
      </w:r>
      <w:r w:rsidRPr="00574EFC">
        <w:t>SUD</w:t>
      </w:r>
      <w:r w:rsidR="00574EFC">
        <w:t>)</w:t>
      </w:r>
      <w:r w:rsidRPr="00574EFC">
        <w:t xml:space="preserve"> </w:t>
      </w:r>
      <w:hyperlink w:anchor="Patientidentifyinginfo_Def" w:history="1">
        <w:r w:rsidRPr="00574EFC">
          <w:rPr>
            <w:rStyle w:val="Hyperlink"/>
          </w:rPr>
          <w:t>patient-identifying information</w:t>
        </w:r>
      </w:hyperlink>
      <w:r w:rsidRPr="00D07D7D">
        <w:t xml:space="preserve"> </w:t>
      </w:r>
      <w:r>
        <w:t xml:space="preserve">is required for a 42 C.F.R. Part 2 regulated entity licensed by the California Department of Health </w:t>
      </w:r>
      <w:r w:rsidR="00886642">
        <w:t xml:space="preserve">Care </w:t>
      </w:r>
      <w:r w:rsidRPr="00D941D5">
        <w:rPr>
          <w:shd w:val="clear" w:color="auto" w:fill="FFFFFF"/>
        </w:rPr>
        <w:t>Services</w:t>
      </w:r>
      <w:r>
        <w:t xml:space="preserve">, the form must include the HIPAA core elements (above) as well as the following elements (where different): </w:t>
      </w:r>
    </w:p>
    <w:p w14:paraId="57C77833" w14:textId="77777777" w:rsidR="00C21F22" w:rsidRDefault="00C21F22">
      <w:pPr>
        <w:spacing w:after="160" w:line="259" w:lineRule="auto"/>
      </w:pPr>
      <w:r>
        <w:br w:type="page"/>
      </w:r>
    </w:p>
    <w:p w14:paraId="707DF706" w14:textId="53F0CBCE" w:rsidR="00C9538D" w:rsidRDefault="00C9538D" w:rsidP="00AC109E">
      <w:pPr>
        <w:pStyle w:val="ListParagraph"/>
        <w:numPr>
          <w:ilvl w:val="0"/>
          <w:numId w:val="13"/>
        </w:numPr>
        <w:spacing w:after="0"/>
      </w:pPr>
      <w:r>
        <w:t>Name of the patient</w:t>
      </w:r>
    </w:p>
    <w:bookmarkEnd w:id="115"/>
    <w:bookmarkEnd w:id="116"/>
    <w:p w14:paraId="4F49E055" w14:textId="77777777" w:rsidR="009F5FF6" w:rsidRPr="001A5FD7" w:rsidRDefault="009F5FF6" w:rsidP="009F5FF6">
      <w:pPr>
        <w:pStyle w:val="ListParagraph"/>
        <w:numPr>
          <w:ilvl w:val="0"/>
          <w:numId w:val="13"/>
        </w:numPr>
        <w:spacing w:after="0"/>
      </w:pPr>
      <w:r w:rsidRPr="001A5FD7">
        <w:t>Specific name or entity making the disclosure</w:t>
      </w:r>
    </w:p>
    <w:p w14:paraId="602FF9B7" w14:textId="77777777" w:rsidR="009F5FF6" w:rsidRDefault="009F5FF6" w:rsidP="009F5FF6">
      <w:pPr>
        <w:pStyle w:val="ListParagraph"/>
        <w:numPr>
          <w:ilvl w:val="0"/>
          <w:numId w:val="13"/>
        </w:numPr>
        <w:spacing w:after="0"/>
      </w:pPr>
      <w:r>
        <w:t>Name of the person or entity that is receiving the information</w:t>
      </w:r>
    </w:p>
    <w:p w14:paraId="2B8BBD58" w14:textId="77777777" w:rsidR="009F5FF6" w:rsidRDefault="009F5FF6" w:rsidP="009F5FF6">
      <w:pPr>
        <w:pStyle w:val="ListParagraph"/>
        <w:numPr>
          <w:ilvl w:val="0"/>
          <w:numId w:val="13"/>
        </w:numPr>
        <w:spacing w:after="0"/>
      </w:pPr>
      <w:r>
        <w:t>Purpose of the disclosure</w:t>
      </w:r>
    </w:p>
    <w:p w14:paraId="2AEBA6F9" w14:textId="2A41BFF0" w:rsidR="009F5FF6" w:rsidRDefault="009F5FF6" w:rsidP="009F5FF6">
      <w:pPr>
        <w:pStyle w:val="ListParagraph"/>
        <w:numPr>
          <w:ilvl w:val="0"/>
          <w:numId w:val="13"/>
        </w:numPr>
        <w:spacing w:after="0"/>
      </w:pPr>
      <w:r>
        <w:t>How much and what kind of information will be released, including an explicit description of the SUD information that may be disclosed</w:t>
      </w:r>
    </w:p>
    <w:p w14:paraId="2D71554E" w14:textId="77777777" w:rsidR="009F5FF6" w:rsidRDefault="009F5FF6" w:rsidP="009F5FF6">
      <w:pPr>
        <w:pStyle w:val="ListParagraph"/>
        <w:numPr>
          <w:ilvl w:val="0"/>
          <w:numId w:val="13"/>
        </w:numPr>
        <w:spacing w:after="0"/>
      </w:pPr>
      <w:r>
        <w:t>Indicate that the patient understands he or she may revoke the authorization at any time – orally or in writing</w:t>
      </w:r>
    </w:p>
    <w:p w14:paraId="6FE269AC" w14:textId="77777777" w:rsidR="009F5FF6" w:rsidRDefault="009F5FF6" w:rsidP="009F5FF6">
      <w:pPr>
        <w:pStyle w:val="ListParagraph"/>
        <w:numPr>
          <w:ilvl w:val="0"/>
          <w:numId w:val="13"/>
        </w:numPr>
        <w:spacing w:after="0"/>
      </w:pPr>
      <w:r>
        <w:t>Date or condition upon which the authorization expires, if not revoked earlier</w:t>
      </w:r>
    </w:p>
    <w:p w14:paraId="5BFCF19B" w14:textId="77777777" w:rsidR="009F5FF6" w:rsidRDefault="009F5FF6" w:rsidP="009F5FF6">
      <w:pPr>
        <w:pStyle w:val="ListParagraph"/>
        <w:numPr>
          <w:ilvl w:val="0"/>
          <w:numId w:val="13"/>
        </w:numPr>
        <w:spacing w:after="0"/>
      </w:pPr>
      <w:r>
        <w:t>Date the authorization form was signed</w:t>
      </w:r>
    </w:p>
    <w:p w14:paraId="11CDA68C" w14:textId="54E8262C" w:rsidR="009F5FF6" w:rsidRDefault="009F5FF6" w:rsidP="009F5FF6">
      <w:pPr>
        <w:pStyle w:val="ListParagraph"/>
        <w:numPr>
          <w:ilvl w:val="0"/>
          <w:numId w:val="13"/>
        </w:numPr>
        <w:spacing w:after="0"/>
      </w:pPr>
      <w:r>
        <w:t>Signature of the patient or the</w:t>
      </w:r>
      <w:r w:rsidR="0006014E">
        <w:t xml:space="preserve"> patient’s</w:t>
      </w:r>
      <w:r>
        <w:t xml:space="preserve"> representative </w:t>
      </w:r>
    </w:p>
    <w:p w14:paraId="197AF72B" w14:textId="1BAA9556" w:rsidR="009F5FF6" w:rsidRDefault="009F5FF6" w:rsidP="009F5FF6">
      <w:pPr>
        <w:spacing w:after="240"/>
        <w:rPr>
          <w:rFonts w:cs="Arial"/>
          <w:i/>
          <w:color w:val="808080" w:themeColor="background1" w:themeShade="80"/>
        </w:rPr>
      </w:pPr>
      <w:r w:rsidRPr="003A4187">
        <w:rPr>
          <w:rFonts w:cs="Arial"/>
          <w:i/>
          <w:color w:val="808080" w:themeColor="background1" w:themeShade="80"/>
        </w:rPr>
        <w:t>[42 C.F.R. §</w:t>
      </w:r>
      <w:r>
        <w:rPr>
          <w:rFonts w:cs="Arial"/>
          <w:i/>
          <w:color w:val="808080" w:themeColor="background1" w:themeShade="80"/>
        </w:rPr>
        <w:t>§</w:t>
      </w:r>
      <w:r w:rsidRPr="003A4187">
        <w:rPr>
          <w:rFonts w:cs="Arial"/>
          <w:i/>
          <w:color w:val="808080" w:themeColor="background1" w:themeShade="80"/>
        </w:rPr>
        <w:t xml:space="preserve"> 2.31</w:t>
      </w:r>
      <w:r>
        <w:rPr>
          <w:rFonts w:cs="Arial"/>
          <w:i/>
          <w:color w:val="808080" w:themeColor="background1" w:themeShade="80"/>
        </w:rPr>
        <w:t xml:space="preserve">, </w:t>
      </w:r>
      <w:r w:rsidRPr="003A4187">
        <w:rPr>
          <w:rFonts w:cs="Arial"/>
          <w:i/>
          <w:color w:val="808080" w:themeColor="background1" w:themeShade="80"/>
        </w:rPr>
        <w:t>2.33</w:t>
      </w:r>
      <w:r>
        <w:rPr>
          <w:rFonts w:cs="Arial"/>
          <w:i/>
          <w:color w:val="808080" w:themeColor="background1" w:themeShade="80"/>
        </w:rPr>
        <w:t xml:space="preserve">; Cal. Health &amp; Safety </w:t>
      </w:r>
      <w:r w:rsidR="00470E8E">
        <w:rPr>
          <w:rFonts w:cs="Arial"/>
          <w:i/>
          <w:color w:val="808080" w:themeColor="background1" w:themeShade="80"/>
        </w:rPr>
        <w:t xml:space="preserve">Code </w:t>
      </w:r>
      <w:r>
        <w:rPr>
          <w:rFonts w:cs="Arial"/>
          <w:i/>
          <w:color w:val="808080" w:themeColor="background1" w:themeShade="80"/>
        </w:rPr>
        <w:t>§ 11845.5.]</w:t>
      </w:r>
    </w:p>
    <w:p w14:paraId="1D68E9D7" w14:textId="0BD389BA" w:rsidR="009F5FF6" w:rsidRPr="0059521E" w:rsidRDefault="009F5FF6" w:rsidP="009F5FF6">
      <w:pPr>
        <w:pStyle w:val="Heading5"/>
      </w:pPr>
      <w:bookmarkStart w:id="131" w:name="_Toc486425831"/>
      <w:bookmarkStart w:id="132" w:name="_Toc501028721"/>
      <w:bookmarkStart w:id="133" w:name="_Toc83633747"/>
      <w:r w:rsidRPr="0059521E">
        <w:t>Documentation Requirements</w:t>
      </w:r>
      <w:r>
        <w:t xml:space="preserve"> for Authorized Disclosures</w:t>
      </w:r>
      <w:bookmarkEnd w:id="131"/>
      <w:bookmarkEnd w:id="132"/>
      <w:bookmarkEnd w:id="133"/>
    </w:p>
    <w:p w14:paraId="5CDF9FF1" w14:textId="4AE1D4A4" w:rsidR="009F5FF6" w:rsidRPr="00776AA1" w:rsidRDefault="009F5FF6" w:rsidP="00D941D5">
      <w:pPr>
        <w:spacing w:after="160" w:line="259" w:lineRule="auto"/>
        <w:rPr>
          <w:szCs w:val="24"/>
        </w:rPr>
      </w:pPr>
      <w:r>
        <w:rPr>
          <w:szCs w:val="24"/>
        </w:rPr>
        <w:t>Specific</w:t>
      </w:r>
      <w:r w:rsidRPr="00776AA1">
        <w:rPr>
          <w:szCs w:val="24"/>
        </w:rPr>
        <w:t xml:space="preserve"> </w:t>
      </w:r>
      <w:r w:rsidRPr="00CA7971">
        <w:rPr>
          <w:rFonts w:eastAsiaTheme="majorEastAsia"/>
          <w:szCs w:val="24"/>
        </w:rPr>
        <w:t>documentation</w:t>
      </w:r>
      <w:r w:rsidRPr="00776AA1">
        <w:rPr>
          <w:szCs w:val="24"/>
        </w:rPr>
        <w:t xml:space="preserve"> must be </w:t>
      </w:r>
      <w:r w:rsidRPr="00D941D5">
        <w:rPr>
          <w:shd w:val="clear" w:color="auto" w:fill="FFFFFF"/>
        </w:rPr>
        <w:t>created</w:t>
      </w:r>
      <w:r w:rsidRPr="00776AA1">
        <w:rPr>
          <w:szCs w:val="24"/>
        </w:rPr>
        <w:t xml:space="preserve"> and maintained for </w:t>
      </w:r>
      <w:hyperlink w:anchor="Disclose_Def" w:history="1">
        <w:r w:rsidRPr="00886642">
          <w:rPr>
            <w:rStyle w:val="Hyperlink"/>
          </w:rPr>
          <w:t>disclosures</w:t>
        </w:r>
      </w:hyperlink>
      <w:r w:rsidRPr="00776AA1">
        <w:rPr>
          <w:szCs w:val="24"/>
        </w:rPr>
        <w:t xml:space="preserve"> of mental health and </w:t>
      </w:r>
      <w:r w:rsidRPr="0065628E">
        <w:rPr>
          <w:szCs w:val="24"/>
        </w:rPr>
        <w:t>SUD patient records</w:t>
      </w:r>
      <w:r w:rsidRPr="00776AA1">
        <w:rPr>
          <w:szCs w:val="24"/>
        </w:rPr>
        <w:t>, even when legally authorized by the patient</w:t>
      </w:r>
      <w:r>
        <w:rPr>
          <w:szCs w:val="24"/>
        </w:rPr>
        <w:t xml:space="preserve">. </w:t>
      </w:r>
    </w:p>
    <w:p w14:paraId="0A07BB4B" w14:textId="7D790AE6" w:rsidR="009F5FF6" w:rsidRPr="00E531EA" w:rsidRDefault="009F5FF6" w:rsidP="009F5FF6">
      <w:pPr>
        <w:pStyle w:val="Heading6"/>
      </w:pPr>
      <w:bookmarkStart w:id="134" w:name="_Toc501028722"/>
      <w:bookmarkStart w:id="135" w:name="_Toc83633748"/>
      <w:r w:rsidRPr="00E531EA">
        <w:t>Records Protected by LPS</w:t>
      </w:r>
      <w:bookmarkEnd w:id="134"/>
      <w:bookmarkEnd w:id="135"/>
    </w:p>
    <w:p w14:paraId="65A8DE72" w14:textId="43EA7752" w:rsidR="009F5FF6" w:rsidRDefault="009F5FF6" w:rsidP="00D941D5">
      <w:pPr>
        <w:spacing w:after="160" w:line="259" w:lineRule="auto"/>
      </w:pPr>
      <w:r>
        <w:t>When</w:t>
      </w:r>
      <w:r w:rsidRPr="00D95F4C">
        <w:t xml:space="preserve"> </w:t>
      </w:r>
      <w:r>
        <w:t>LPS regulated</w:t>
      </w:r>
      <w:r>
        <w:rPr>
          <w:rStyle w:val="FootnoteReference"/>
        </w:rPr>
        <w:footnoteReference w:id="8"/>
      </w:r>
      <w:r>
        <w:rPr>
          <w:vertAlign w:val="superscript"/>
        </w:rPr>
        <w:t xml:space="preserve"> </w:t>
      </w:r>
      <w:hyperlink w:anchor="MentalHealthInfo_Def" w:history="1">
        <w:r w:rsidRPr="009C1432">
          <w:rPr>
            <w:rStyle w:val="Hyperlink"/>
          </w:rPr>
          <w:t>mental health information</w:t>
        </w:r>
      </w:hyperlink>
      <w:r w:rsidRPr="00FF3198">
        <w:t xml:space="preserve"> </w:t>
      </w:r>
      <w:r>
        <w:t>is</w:t>
      </w:r>
      <w:r w:rsidRPr="00D95F4C">
        <w:t xml:space="preserve"> shared for </w:t>
      </w:r>
      <w:hyperlink w:anchor="Treatment_Def" w:history="1">
        <w:r w:rsidRPr="006B4A89">
          <w:rPr>
            <w:rStyle w:val="Hyperlink"/>
          </w:rPr>
          <w:t>treatment</w:t>
        </w:r>
      </w:hyperlink>
      <w:r>
        <w:t xml:space="preserve">, elopement (meaning </w:t>
      </w:r>
      <w:r w:rsidRPr="00D941D5">
        <w:rPr>
          <w:shd w:val="clear" w:color="auto" w:fill="FFFFFF"/>
        </w:rPr>
        <w:t>departs</w:t>
      </w:r>
      <w:r>
        <w:t xml:space="preserve"> healthcare facility unsupervised or undetected), etc.</w:t>
      </w:r>
      <w:r w:rsidRPr="00D95F4C">
        <w:t xml:space="preserve">, the </w:t>
      </w:r>
      <w:hyperlink w:anchor="Disclose_Def" w:history="1">
        <w:r w:rsidRPr="009C1432">
          <w:rPr>
            <w:rStyle w:val="Hyperlink"/>
            <w:rFonts w:eastAsiaTheme="majorEastAsia"/>
            <w:szCs w:val="24"/>
          </w:rPr>
          <w:t>disclosure</w:t>
        </w:r>
      </w:hyperlink>
      <w:r w:rsidRPr="00D95F4C">
        <w:t xml:space="preserve"> must be documented in the patient’s medical record and include</w:t>
      </w:r>
      <w:r w:rsidRPr="00AF420E">
        <w:t xml:space="preserve"> </w:t>
      </w:r>
      <w:r>
        <w:t xml:space="preserve">the following </w:t>
      </w:r>
      <w:r w:rsidRPr="00AF420E">
        <w:t>elements:</w:t>
      </w:r>
      <w:r w:rsidRPr="00D95F4C">
        <w:t xml:space="preserve"> </w:t>
      </w:r>
    </w:p>
    <w:p w14:paraId="1A6AB014" w14:textId="77777777" w:rsidR="009F5FF6" w:rsidRDefault="009F5FF6" w:rsidP="009F5FF6">
      <w:pPr>
        <w:pStyle w:val="ListParagraph"/>
        <w:numPr>
          <w:ilvl w:val="0"/>
          <w:numId w:val="13"/>
        </w:numPr>
        <w:spacing w:after="0"/>
      </w:pPr>
      <w:r>
        <w:t>D</w:t>
      </w:r>
      <w:r w:rsidRPr="00D95F4C">
        <w:t>ate</w:t>
      </w:r>
    </w:p>
    <w:p w14:paraId="09F1C1FD" w14:textId="77777777" w:rsidR="009F5FF6" w:rsidRDefault="009F5FF6" w:rsidP="009F5FF6">
      <w:pPr>
        <w:pStyle w:val="ListParagraph"/>
        <w:numPr>
          <w:ilvl w:val="0"/>
          <w:numId w:val="13"/>
        </w:numPr>
        <w:spacing w:after="0"/>
      </w:pPr>
      <w:r>
        <w:t>C</w:t>
      </w:r>
      <w:r w:rsidRPr="00D95F4C">
        <w:t xml:space="preserve">ircumstance </w:t>
      </w:r>
    </w:p>
    <w:p w14:paraId="1AABCEC5" w14:textId="77777777" w:rsidR="009F5FF6" w:rsidRDefault="009F5FF6" w:rsidP="009F5FF6">
      <w:pPr>
        <w:pStyle w:val="ListParagraph"/>
        <w:numPr>
          <w:ilvl w:val="0"/>
          <w:numId w:val="13"/>
        </w:numPr>
        <w:spacing w:after="0"/>
      </w:pPr>
      <w:r>
        <w:t>N</w:t>
      </w:r>
      <w:r w:rsidRPr="00D95F4C">
        <w:t>ames of recipient</w:t>
      </w:r>
      <w:r>
        <w:t>s</w:t>
      </w:r>
      <w:r w:rsidRPr="00D95F4C">
        <w:t xml:space="preserve"> </w:t>
      </w:r>
    </w:p>
    <w:p w14:paraId="4C281676" w14:textId="77777777" w:rsidR="009F5FF6" w:rsidRDefault="009F5FF6" w:rsidP="009F5FF6">
      <w:pPr>
        <w:pStyle w:val="ListParagraph"/>
        <w:numPr>
          <w:ilvl w:val="0"/>
          <w:numId w:val="13"/>
        </w:numPr>
        <w:spacing w:after="0"/>
      </w:pPr>
      <w:r>
        <w:t>R</w:t>
      </w:r>
      <w:r w:rsidRPr="00D95F4C">
        <w:t>elationship to patient</w:t>
      </w:r>
      <w:r>
        <w:t xml:space="preserve"> </w:t>
      </w:r>
    </w:p>
    <w:p w14:paraId="38F27DDE" w14:textId="77777777" w:rsidR="009F5FF6" w:rsidRDefault="009F5FF6" w:rsidP="009F5FF6">
      <w:pPr>
        <w:pStyle w:val="ListParagraph"/>
        <w:numPr>
          <w:ilvl w:val="0"/>
          <w:numId w:val="13"/>
        </w:numPr>
        <w:spacing w:after="0"/>
      </w:pPr>
      <w:r>
        <w:t>Persons and agencies to whom such disclosure was made</w:t>
      </w:r>
      <w:r w:rsidRPr="00D95F4C">
        <w:t xml:space="preserve"> </w:t>
      </w:r>
    </w:p>
    <w:p w14:paraId="49D36EB0" w14:textId="70E382C5" w:rsidR="009F5FF6" w:rsidRDefault="009F5FF6" w:rsidP="009F5FF6">
      <w:pPr>
        <w:pStyle w:val="ListParagraph"/>
        <w:numPr>
          <w:ilvl w:val="0"/>
          <w:numId w:val="13"/>
        </w:numPr>
        <w:spacing w:after="0"/>
      </w:pPr>
      <w:r>
        <w:t xml:space="preserve">Specific </w:t>
      </w:r>
      <w:r w:rsidRPr="00D95F4C">
        <w:t xml:space="preserve">information </w:t>
      </w:r>
      <w:r w:rsidRPr="009C1432">
        <w:t>disclosed</w:t>
      </w:r>
    </w:p>
    <w:p w14:paraId="4F4A22E3" w14:textId="77777777" w:rsidR="009F5FF6" w:rsidRPr="003A4187" w:rsidRDefault="009F5FF6" w:rsidP="009F5FF6">
      <w:pPr>
        <w:spacing w:after="240"/>
        <w:rPr>
          <w:rFonts w:cs="Arial"/>
          <w:i/>
          <w:color w:val="808080" w:themeColor="background1" w:themeShade="80"/>
        </w:rPr>
      </w:pPr>
      <w:r w:rsidRPr="003A4187">
        <w:rPr>
          <w:rFonts w:cs="Arial"/>
          <w:i/>
          <w:color w:val="808080" w:themeColor="background1" w:themeShade="80"/>
        </w:rPr>
        <w:t>[</w:t>
      </w:r>
      <w:r>
        <w:rPr>
          <w:rFonts w:cs="Arial"/>
          <w:i/>
          <w:color w:val="808080" w:themeColor="background1" w:themeShade="80"/>
        </w:rPr>
        <w:t>Cal. Welf. &amp; Inst. Code</w:t>
      </w:r>
      <w:r w:rsidRPr="003A4187">
        <w:rPr>
          <w:rFonts w:cs="Arial"/>
          <w:i/>
          <w:color w:val="808080" w:themeColor="background1" w:themeShade="80"/>
        </w:rPr>
        <w:t xml:space="preserve"> § 5328.6.]</w:t>
      </w:r>
    </w:p>
    <w:p w14:paraId="6A294D35" w14:textId="68A4F58F" w:rsidR="009F5FF6" w:rsidRPr="00E531EA" w:rsidRDefault="009F5FF6" w:rsidP="009F5FF6">
      <w:pPr>
        <w:pStyle w:val="Heading6"/>
      </w:pPr>
      <w:bookmarkStart w:id="136" w:name="_Toc501028723"/>
      <w:bookmarkStart w:id="137" w:name="_Toc83633749"/>
      <w:r w:rsidRPr="00E531EA">
        <w:t>Records Protected by 42 C.F.R. Part 2</w:t>
      </w:r>
      <w:bookmarkEnd w:id="136"/>
      <w:bookmarkEnd w:id="137"/>
    </w:p>
    <w:p w14:paraId="4D83D5ED" w14:textId="74346704" w:rsidR="009F5FF6" w:rsidRPr="00776AA1" w:rsidRDefault="009F5FF6" w:rsidP="00D941D5">
      <w:pPr>
        <w:spacing w:after="160" w:line="259" w:lineRule="auto"/>
        <w:rPr>
          <w:szCs w:val="24"/>
        </w:rPr>
      </w:pPr>
      <w:r>
        <w:rPr>
          <w:szCs w:val="24"/>
        </w:rPr>
        <w:t xml:space="preserve">Upon </w:t>
      </w:r>
      <w:r w:rsidRPr="00FB496B">
        <w:rPr>
          <w:szCs w:val="24"/>
        </w:rPr>
        <w:t xml:space="preserve">request, patients who have consented (using a general designation) to </w:t>
      </w:r>
      <w:hyperlink w:anchor="Disclose_Def" w:history="1">
        <w:r w:rsidRPr="009C1432">
          <w:rPr>
            <w:rStyle w:val="Hyperlink"/>
            <w:szCs w:val="24"/>
          </w:rPr>
          <w:t>disclose</w:t>
        </w:r>
      </w:hyperlink>
      <w:r w:rsidRPr="00FB496B">
        <w:rPr>
          <w:szCs w:val="24"/>
        </w:rPr>
        <w:t xml:space="preserve"> their </w:t>
      </w:r>
      <w:r w:rsidRPr="00813B7D">
        <w:rPr>
          <w:szCs w:val="24"/>
        </w:rPr>
        <w:t xml:space="preserve">SUD </w:t>
      </w:r>
      <w:hyperlink w:anchor="Patientidentifyinginfo_Def" w:history="1">
        <w:r w:rsidRPr="00813B7D">
          <w:rPr>
            <w:rStyle w:val="Hyperlink"/>
            <w:szCs w:val="24"/>
          </w:rPr>
          <w:t>patient-identifying information</w:t>
        </w:r>
      </w:hyperlink>
      <w:r w:rsidRPr="00FB496B">
        <w:rPr>
          <w:szCs w:val="24"/>
        </w:rPr>
        <w:t xml:space="preserve"> must be provided a list of entities to </w:t>
      </w:r>
      <w:r>
        <w:rPr>
          <w:szCs w:val="24"/>
        </w:rPr>
        <w:t>whom</w:t>
      </w:r>
      <w:r w:rsidRPr="00FB496B">
        <w:rPr>
          <w:szCs w:val="24"/>
        </w:rPr>
        <w:t xml:space="preserve"> their information has been disclosed.</w:t>
      </w:r>
      <w:r>
        <w:rPr>
          <w:szCs w:val="24"/>
        </w:rPr>
        <w:t xml:space="preserve"> </w:t>
      </w:r>
      <w:r w:rsidRPr="008679E5">
        <w:rPr>
          <w:szCs w:val="24"/>
        </w:rPr>
        <w:t>Under 42 C.F.R. Part 2 regulations</w:t>
      </w:r>
      <w:r>
        <w:rPr>
          <w:szCs w:val="24"/>
        </w:rPr>
        <w:t>,</w:t>
      </w:r>
      <w:r w:rsidRPr="008679E5">
        <w:rPr>
          <w:szCs w:val="24"/>
        </w:rPr>
        <w:t xml:space="preserve"> </w:t>
      </w:r>
      <w:r>
        <w:rPr>
          <w:szCs w:val="24"/>
        </w:rPr>
        <w:t xml:space="preserve">a patient may use </w:t>
      </w:r>
      <w:r w:rsidRPr="008679E5">
        <w:rPr>
          <w:szCs w:val="24"/>
        </w:rPr>
        <w:t>the designation of an individual(s) and</w:t>
      </w:r>
      <w:r>
        <w:rPr>
          <w:szCs w:val="24"/>
        </w:rPr>
        <w:t>/</w:t>
      </w:r>
      <w:r w:rsidRPr="008679E5">
        <w:rPr>
          <w:szCs w:val="24"/>
        </w:rPr>
        <w:t xml:space="preserve">or entity(ies) (e.g., “my </w:t>
      </w:r>
      <w:r>
        <w:rPr>
          <w:szCs w:val="24"/>
        </w:rPr>
        <w:t xml:space="preserve">past and current </w:t>
      </w:r>
      <w:r w:rsidRPr="008679E5">
        <w:rPr>
          <w:szCs w:val="24"/>
        </w:rPr>
        <w:t>treating p</w:t>
      </w:r>
      <w:r>
        <w:rPr>
          <w:szCs w:val="24"/>
        </w:rPr>
        <w:t>hysicians</w:t>
      </w:r>
      <w:r w:rsidRPr="008679E5">
        <w:rPr>
          <w:szCs w:val="24"/>
        </w:rPr>
        <w:t>”</w:t>
      </w:r>
      <w:r>
        <w:rPr>
          <w:szCs w:val="24"/>
        </w:rPr>
        <w:t xml:space="preserve">). </w:t>
      </w:r>
      <w:r w:rsidRPr="00D941D5">
        <w:rPr>
          <w:shd w:val="clear" w:color="auto" w:fill="FFFFFF"/>
        </w:rPr>
        <w:t>Reque</w:t>
      </w:r>
      <w:r w:rsidRPr="00D941D5">
        <w:rPr>
          <w:rFonts w:eastAsiaTheme="majorEastAsia"/>
          <w:shd w:val="clear" w:color="auto" w:fill="FFFFFF"/>
        </w:rPr>
        <w:t>sts</w:t>
      </w:r>
      <w:r w:rsidRPr="00CA7971">
        <w:rPr>
          <w:rFonts w:eastAsiaTheme="majorEastAsia"/>
          <w:szCs w:val="24"/>
        </w:rPr>
        <w:t xml:space="preserve"> must be in writing and limited to disclosures within the past two </w:t>
      </w:r>
      <w:r>
        <w:rPr>
          <w:rFonts w:eastAsiaTheme="majorEastAsia"/>
          <w:szCs w:val="24"/>
        </w:rPr>
        <w:t xml:space="preserve">(2) </w:t>
      </w:r>
      <w:r w:rsidRPr="00CA7971">
        <w:rPr>
          <w:rFonts w:eastAsiaTheme="majorEastAsia"/>
          <w:szCs w:val="24"/>
        </w:rPr>
        <w:t>years. Each document disclosure must include:</w:t>
      </w:r>
    </w:p>
    <w:p w14:paraId="55B2BF9C" w14:textId="77777777" w:rsidR="009F5FF6" w:rsidRDefault="009F5FF6" w:rsidP="009F5FF6">
      <w:pPr>
        <w:pStyle w:val="ListParagraph"/>
        <w:numPr>
          <w:ilvl w:val="0"/>
          <w:numId w:val="13"/>
        </w:numPr>
        <w:spacing w:after="0"/>
      </w:pPr>
      <w:r>
        <w:t>Name(s) of the entity(ies)</w:t>
      </w:r>
    </w:p>
    <w:p w14:paraId="456DADB2" w14:textId="77777777" w:rsidR="009F5FF6" w:rsidRDefault="009F5FF6" w:rsidP="009F5FF6">
      <w:pPr>
        <w:pStyle w:val="ListParagraph"/>
        <w:numPr>
          <w:ilvl w:val="0"/>
          <w:numId w:val="13"/>
        </w:numPr>
        <w:spacing w:after="0"/>
      </w:pPr>
      <w:r>
        <w:t>Date of the disclosure</w:t>
      </w:r>
    </w:p>
    <w:p w14:paraId="1BAD6054" w14:textId="77777777" w:rsidR="009F5FF6" w:rsidRDefault="009F5FF6" w:rsidP="009F5FF6">
      <w:pPr>
        <w:pStyle w:val="ListParagraph"/>
        <w:numPr>
          <w:ilvl w:val="0"/>
          <w:numId w:val="13"/>
        </w:numPr>
        <w:spacing w:after="0"/>
      </w:pPr>
      <w:r>
        <w:t xml:space="preserve">Brief description of the SUD patient-identifying information disclosed </w:t>
      </w:r>
    </w:p>
    <w:p w14:paraId="6555481C" w14:textId="77777777" w:rsidR="009F5FF6" w:rsidRDefault="009F5FF6" w:rsidP="009F5FF6">
      <w:pPr>
        <w:spacing w:after="240"/>
        <w:rPr>
          <w:rFonts w:cs="Arial"/>
          <w:i/>
          <w:color w:val="808080" w:themeColor="background1" w:themeShade="80"/>
        </w:rPr>
      </w:pPr>
      <w:r w:rsidRPr="00704EF5">
        <w:rPr>
          <w:rFonts w:cs="Arial"/>
          <w:i/>
          <w:color w:val="808080" w:themeColor="background1" w:themeShade="80"/>
        </w:rPr>
        <w:t xml:space="preserve">[42 </w:t>
      </w:r>
      <w:r>
        <w:rPr>
          <w:rFonts w:cs="Arial"/>
          <w:i/>
          <w:color w:val="808080" w:themeColor="background1" w:themeShade="80"/>
        </w:rPr>
        <w:t xml:space="preserve">C.F.R. § 2.13(d), </w:t>
      </w:r>
      <w:r w:rsidRPr="00704EF5">
        <w:rPr>
          <w:rFonts w:cs="Arial"/>
          <w:i/>
          <w:color w:val="808080" w:themeColor="background1" w:themeShade="80"/>
        </w:rPr>
        <w:t>§</w:t>
      </w:r>
      <w:r>
        <w:rPr>
          <w:rFonts w:cs="Arial"/>
          <w:i/>
          <w:color w:val="808080" w:themeColor="background1" w:themeShade="80"/>
        </w:rPr>
        <w:t xml:space="preserve"> </w:t>
      </w:r>
      <w:r w:rsidRPr="00704EF5">
        <w:rPr>
          <w:rFonts w:cs="Arial"/>
          <w:i/>
          <w:color w:val="808080" w:themeColor="background1" w:themeShade="80"/>
        </w:rPr>
        <w:t>2.31(a)(4)(iii)(B)(3</w:t>
      </w:r>
      <w:r>
        <w:rPr>
          <w:rFonts w:cs="Arial"/>
          <w:i/>
          <w:color w:val="808080" w:themeColor="background1" w:themeShade="80"/>
        </w:rPr>
        <w:t>).]</w:t>
      </w:r>
    </w:p>
    <w:p w14:paraId="13BC52F6" w14:textId="4EDF00DA" w:rsidR="009F5FF6" w:rsidRPr="009724A0" w:rsidRDefault="009F5FF6" w:rsidP="009F5FF6">
      <w:pPr>
        <w:pStyle w:val="Heading5"/>
      </w:pPr>
      <w:bookmarkStart w:id="138" w:name="_Toc486425832"/>
      <w:bookmarkStart w:id="139" w:name="_Toc501028724"/>
      <w:bookmarkStart w:id="140" w:name="_Toc83633750"/>
      <w:r>
        <w:t>Re-</w:t>
      </w:r>
      <w:r w:rsidRPr="009724A0">
        <w:t>Disclosure</w:t>
      </w:r>
      <w:r>
        <w:t xml:space="preserve"> of 42 C.F.R. Part 2 Regulated Patient Information</w:t>
      </w:r>
      <w:bookmarkEnd w:id="138"/>
      <w:bookmarkEnd w:id="139"/>
      <w:bookmarkEnd w:id="140"/>
    </w:p>
    <w:p w14:paraId="3AC7535A" w14:textId="59589524" w:rsidR="009F5FF6" w:rsidRDefault="00316562" w:rsidP="00D941D5">
      <w:pPr>
        <w:spacing w:after="160" w:line="259" w:lineRule="auto"/>
        <w:rPr>
          <w:rFonts w:eastAsiaTheme="majorEastAsia"/>
          <w:szCs w:val="24"/>
        </w:rPr>
      </w:pPr>
      <w:hyperlink w:anchor="Behavioralhealthinformation_Def" w:history="1">
        <w:r w:rsidR="009F5FF6" w:rsidRPr="00AD4947">
          <w:rPr>
            <w:rStyle w:val="Hyperlink"/>
            <w:rFonts w:eastAsiaTheme="majorEastAsia"/>
            <w:szCs w:val="24"/>
          </w:rPr>
          <w:t>Behavioral health information</w:t>
        </w:r>
      </w:hyperlink>
      <w:r w:rsidR="009F5FF6" w:rsidRPr="00776AA1">
        <w:rPr>
          <w:rFonts w:eastAsiaTheme="majorEastAsia"/>
          <w:szCs w:val="24"/>
        </w:rPr>
        <w:t xml:space="preserve"> regulated by 42 C.F.R. Part 2 is specially protected and, once received, may only be </w:t>
      </w:r>
      <w:r w:rsidR="009F5FF6" w:rsidRPr="00B913B5">
        <w:rPr>
          <w:rFonts w:eastAsiaTheme="majorEastAsia"/>
          <w:szCs w:val="24"/>
        </w:rPr>
        <w:t>re-disclosed</w:t>
      </w:r>
      <w:r w:rsidR="009F5FF6" w:rsidRPr="00776AA1">
        <w:rPr>
          <w:rFonts w:eastAsiaTheme="majorEastAsia"/>
          <w:szCs w:val="24"/>
        </w:rPr>
        <w:t xml:space="preserve"> under specific conditions</w:t>
      </w:r>
      <w:r w:rsidR="009F5FF6">
        <w:rPr>
          <w:rFonts w:eastAsiaTheme="majorEastAsia"/>
          <w:szCs w:val="24"/>
        </w:rPr>
        <w:t xml:space="preserve">. </w:t>
      </w:r>
      <w:r w:rsidR="009F5FF6" w:rsidRPr="00813B7D">
        <w:rPr>
          <w:rFonts w:eastAsiaTheme="majorEastAsia"/>
          <w:szCs w:val="24"/>
        </w:rPr>
        <w:t>SUD</w:t>
      </w:r>
      <w:r w:rsidR="00C21F22">
        <w:rPr>
          <w:rFonts w:eastAsiaTheme="majorEastAsia"/>
          <w:szCs w:val="24"/>
        </w:rPr>
        <w:t xml:space="preserve"> </w:t>
      </w:r>
      <w:hyperlink w:anchor="Patientidentifyinginfo_Def" w:history="1">
        <w:r w:rsidR="009F5FF6" w:rsidRPr="00813B7D">
          <w:rPr>
            <w:rStyle w:val="Hyperlink"/>
            <w:rFonts w:eastAsiaTheme="majorEastAsia"/>
            <w:szCs w:val="24"/>
          </w:rPr>
          <w:t>patient-identifying information</w:t>
        </w:r>
      </w:hyperlink>
      <w:r w:rsidR="009F5FF6">
        <w:rPr>
          <w:rFonts w:eastAsiaTheme="majorEastAsia"/>
          <w:szCs w:val="24"/>
        </w:rPr>
        <w:t xml:space="preserve"> that has been </w:t>
      </w:r>
      <w:hyperlink w:anchor="Disclose_Def" w:history="1">
        <w:r w:rsidR="009F5FF6" w:rsidRPr="00B913B5">
          <w:rPr>
            <w:rStyle w:val="Hyperlink"/>
            <w:shd w:val="clear" w:color="auto" w:fill="FFFFFF"/>
          </w:rPr>
          <w:t>disclosed</w:t>
        </w:r>
      </w:hyperlink>
      <w:r w:rsidR="009F5FF6">
        <w:rPr>
          <w:rFonts w:eastAsiaTheme="majorEastAsia"/>
          <w:szCs w:val="24"/>
        </w:rPr>
        <w:t xml:space="preserve"> in response to a patient </w:t>
      </w:r>
      <w:r w:rsidR="009F5FF6" w:rsidRPr="00857F9A">
        <w:rPr>
          <w:rFonts w:eastAsiaTheme="majorEastAsia"/>
          <w:szCs w:val="24"/>
        </w:rPr>
        <w:t>authorization</w:t>
      </w:r>
      <w:r w:rsidR="009F5FF6">
        <w:rPr>
          <w:rFonts w:eastAsiaTheme="majorEastAsia"/>
          <w:szCs w:val="24"/>
        </w:rPr>
        <w:t xml:space="preserve"> must have an additional patient authorization to be re-disclosed.</w:t>
      </w:r>
    </w:p>
    <w:p w14:paraId="0BD56F14" w14:textId="77777777" w:rsidR="009F5FF6" w:rsidRPr="00F3521F" w:rsidRDefault="009F5FF6" w:rsidP="009F5FF6">
      <w:pPr>
        <w:rPr>
          <w:i/>
          <w:color w:val="808080"/>
        </w:rPr>
      </w:pPr>
      <w:r w:rsidRPr="00F3521F">
        <w:rPr>
          <w:i/>
          <w:color w:val="808080"/>
        </w:rPr>
        <w:t>[42 C.F.R.</w:t>
      </w:r>
      <w:r>
        <w:rPr>
          <w:i/>
          <w:color w:val="808080"/>
        </w:rPr>
        <w:t xml:space="preserve"> §</w:t>
      </w:r>
      <w:r w:rsidRPr="00F3521F">
        <w:rPr>
          <w:i/>
          <w:color w:val="808080"/>
        </w:rPr>
        <w:t>§</w:t>
      </w:r>
      <w:r>
        <w:rPr>
          <w:i/>
          <w:color w:val="808080"/>
        </w:rPr>
        <w:t xml:space="preserve"> 2.31, </w:t>
      </w:r>
      <w:r w:rsidRPr="00F3521F">
        <w:rPr>
          <w:i/>
          <w:color w:val="808080"/>
        </w:rPr>
        <w:t>2.32</w:t>
      </w:r>
      <w:r w:rsidRPr="00504237">
        <w:rPr>
          <w:color w:val="808080"/>
        </w:rPr>
        <w:t>.]</w:t>
      </w:r>
    </w:p>
    <w:p w14:paraId="71436D8A" w14:textId="082757CE" w:rsidR="009F5FF6" w:rsidRDefault="009F5FF6" w:rsidP="00D941D5">
      <w:pPr>
        <w:spacing w:after="160" w:line="259" w:lineRule="auto"/>
      </w:pPr>
      <w:r>
        <w:t>One of the</w:t>
      </w:r>
      <w:r w:rsidRPr="00E3056A">
        <w:t xml:space="preserve"> following written </w:t>
      </w:r>
      <w:r w:rsidRPr="00D941D5">
        <w:rPr>
          <w:shd w:val="clear" w:color="auto" w:fill="FFFFFF"/>
        </w:rPr>
        <w:t>statements</w:t>
      </w:r>
      <w:r w:rsidRPr="00E3056A">
        <w:t xml:space="preserve"> must accompany each disclosure of </w:t>
      </w:r>
      <w:r>
        <w:t>SUD patient-</w:t>
      </w:r>
      <w:r w:rsidRPr="00E3056A">
        <w:t xml:space="preserve">identifying information made with </w:t>
      </w:r>
      <w:r>
        <w:t xml:space="preserve">a </w:t>
      </w:r>
      <w:r w:rsidRPr="00E3056A">
        <w:t>patient</w:t>
      </w:r>
      <w:r>
        <w:t xml:space="preserve"> authorization</w:t>
      </w:r>
      <w:r w:rsidRPr="00E3056A">
        <w:t>:</w:t>
      </w:r>
    </w:p>
    <w:p w14:paraId="42CE4024" w14:textId="686020B9" w:rsidR="009F5FF6" w:rsidRDefault="00F01C1F" w:rsidP="00F01C1F">
      <w:pPr>
        <w:spacing w:line="20" w:lineRule="atLeast"/>
        <w:ind w:left="720" w:hanging="450"/>
      </w:pPr>
      <w:r>
        <w:rPr>
          <w:rFonts w:ascii="Times New Roman" w:hAnsi="Times New Roman" w:cs="Times New Roman"/>
          <w:noProof/>
          <w:szCs w:val="24"/>
        </w:rPr>
        <mc:AlternateContent>
          <mc:Choice Requires="wps">
            <w:drawing>
              <wp:anchor distT="0" distB="0" distL="114300" distR="114300" simplePos="0" relativeHeight="251659264" behindDoc="1" locked="0" layoutInCell="1" allowOverlap="1" wp14:anchorId="1B3EBEF2" wp14:editId="0B74DD1F">
                <wp:simplePos x="0" y="0"/>
                <wp:positionH relativeFrom="margin">
                  <wp:align>left</wp:align>
                </wp:positionH>
                <wp:positionV relativeFrom="paragraph">
                  <wp:posOffset>5715</wp:posOffset>
                </wp:positionV>
                <wp:extent cx="5781675" cy="3143250"/>
                <wp:effectExtent l="0" t="0" r="28575" b="1905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143250"/>
                        </a:xfrm>
                        <a:prstGeom prst="rect">
                          <a:avLst/>
                        </a:prstGeom>
                        <a:solidFill>
                          <a:srgbClr val="FFFFFF"/>
                        </a:solidFill>
                        <a:ln w="25400" cmpd="dbl">
                          <a:solidFill>
                            <a:schemeClr val="tx2">
                              <a:lumMod val="60000"/>
                              <a:lumOff val="40000"/>
                            </a:schemeClr>
                          </a:solidFill>
                          <a:miter lim="800000"/>
                          <a:headEnd/>
                          <a:tailEnd/>
                        </a:ln>
                      </wps:spPr>
                      <wps:txbx>
                        <w:txbxContent>
                          <w:p w14:paraId="6F928B0B" w14:textId="77777777" w:rsidR="00B53E98" w:rsidRPr="006273DC" w:rsidRDefault="00B53E98" w:rsidP="00F01C1F">
                            <w:pPr>
                              <w:spacing w:before="120"/>
                              <w:rPr>
                                <w:i/>
                                <w:color w:val="000000" w:themeColor="text1"/>
                              </w:rPr>
                            </w:pPr>
                            <w:r w:rsidRPr="006273DC">
                              <w:rPr>
                                <w:i/>
                                <w:color w:val="000000" w:themeColor="text1"/>
                              </w:rPr>
                              <w:t>(1)</w:t>
                            </w:r>
                          </w:p>
                          <w:p w14:paraId="76211C13" w14:textId="643715CB" w:rsidR="00B53E98" w:rsidRPr="006273DC" w:rsidRDefault="00B53E98" w:rsidP="00F01C1F">
                            <w:pPr>
                              <w:spacing w:before="120"/>
                              <w:rPr>
                                <w:i/>
                                <w:color w:val="000000" w:themeColor="text1"/>
                              </w:rPr>
                            </w:pPr>
                            <w:r w:rsidRPr="006273DC">
                              <w:rPr>
                                <w:i/>
                                <w:color w:val="000000" w:themeColor="text1"/>
                              </w:rPr>
                              <w:t xml:space="preserve">“This </w:t>
                            </w:r>
                            <w:r>
                              <w:rPr>
                                <w:i/>
                                <w:color w:val="000000" w:themeColor="text1"/>
                              </w:rPr>
                              <w:t xml:space="preserve">record which </w:t>
                            </w:r>
                            <w:r w:rsidRPr="006273DC">
                              <w:rPr>
                                <w:i/>
                                <w:color w:val="000000" w:themeColor="text1"/>
                              </w:rPr>
                              <w:t xml:space="preserve">has been disclosed to you </w:t>
                            </w:r>
                            <w:r>
                              <w:rPr>
                                <w:i/>
                                <w:color w:val="000000" w:themeColor="text1"/>
                              </w:rPr>
                              <w:t xml:space="preserve">is </w:t>
                            </w:r>
                            <w:r w:rsidRPr="006273DC">
                              <w:rPr>
                                <w:i/>
                                <w:color w:val="000000" w:themeColor="text1"/>
                              </w:rPr>
                              <w:t>protected by federal confidentiality rules (42 C</w:t>
                            </w:r>
                            <w:r>
                              <w:rPr>
                                <w:i/>
                                <w:color w:val="000000" w:themeColor="text1"/>
                              </w:rPr>
                              <w:t>.</w:t>
                            </w:r>
                            <w:r w:rsidRPr="006273DC">
                              <w:rPr>
                                <w:i/>
                                <w:color w:val="000000" w:themeColor="text1"/>
                              </w:rPr>
                              <w:t>F</w:t>
                            </w:r>
                            <w:r>
                              <w:rPr>
                                <w:i/>
                                <w:color w:val="000000" w:themeColor="text1"/>
                              </w:rPr>
                              <w:t>.</w:t>
                            </w:r>
                            <w:r w:rsidRPr="006273DC">
                              <w:rPr>
                                <w:i/>
                                <w:color w:val="000000" w:themeColor="text1"/>
                              </w:rPr>
                              <w:t>R</w:t>
                            </w:r>
                            <w:r>
                              <w:rPr>
                                <w:i/>
                                <w:color w:val="000000" w:themeColor="text1"/>
                              </w:rPr>
                              <w:t>.</w:t>
                            </w:r>
                            <w:r w:rsidRPr="006273DC">
                              <w:rPr>
                                <w:i/>
                                <w:color w:val="000000" w:themeColor="text1"/>
                              </w:rPr>
                              <w:t xml:space="preserve"> </w:t>
                            </w:r>
                            <w:r>
                              <w:rPr>
                                <w:i/>
                                <w:color w:val="000000" w:themeColor="text1"/>
                              </w:rPr>
                              <w:t>P</w:t>
                            </w:r>
                            <w:r w:rsidRPr="006273DC">
                              <w:rPr>
                                <w:i/>
                                <w:color w:val="000000" w:themeColor="text1"/>
                              </w:rPr>
                              <w:t xml:space="preserve">art 2). The federal rules prohibit you from making any further disclosure of </w:t>
                            </w:r>
                            <w:r>
                              <w:rPr>
                                <w:i/>
                                <w:color w:val="000000" w:themeColor="text1"/>
                              </w:rPr>
                              <w:t>this record</w:t>
                            </w:r>
                            <w:r w:rsidRPr="006273DC">
                              <w:rPr>
                                <w:i/>
                                <w:color w:val="000000" w:themeColor="text1"/>
                              </w:rPr>
                              <w:t xml:space="preserve"> unless further disclosure is expressly permitted by the written consent of the individual whose information is being disclosed </w:t>
                            </w:r>
                            <w:r>
                              <w:rPr>
                                <w:i/>
                                <w:color w:val="000000" w:themeColor="text1"/>
                              </w:rPr>
                              <w:t>in this record or, is</w:t>
                            </w:r>
                            <w:r w:rsidRPr="006273DC">
                              <w:rPr>
                                <w:i/>
                                <w:color w:val="000000" w:themeColor="text1"/>
                              </w:rPr>
                              <w:t xml:space="preserve"> otherwise permitted by 42 C</w:t>
                            </w:r>
                            <w:r>
                              <w:rPr>
                                <w:i/>
                                <w:color w:val="000000" w:themeColor="text1"/>
                              </w:rPr>
                              <w:t>.</w:t>
                            </w:r>
                            <w:r w:rsidRPr="006273DC">
                              <w:rPr>
                                <w:i/>
                                <w:color w:val="000000" w:themeColor="text1"/>
                              </w:rPr>
                              <w:t>F</w:t>
                            </w:r>
                            <w:r>
                              <w:rPr>
                                <w:i/>
                                <w:color w:val="000000" w:themeColor="text1"/>
                              </w:rPr>
                              <w:t>.</w:t>
                            </w:r>
                            <w:r w:rsidRPr="006273DC">
                              <w:rPr>
                                <w:i/>
                                <w:color w:val="000000" w:themeColor="text1"/>
                              </w:rPr>
                              <w:t>R</w:t>
                            </w:r>
                            <w:r>
                              <w:rPr>
                                <w:i/>
                                <w:color w:val="000000" w:themeColor="text1"/>
                              </w:rPr>
                              <w:t>.</w:t>
                            </w:r>
                            <w:r w:rsidRPr="006273DC">
                              <w:rPr>
                                <w:i/>
                                <w:color w:val="000000" w:themeColor="text1"/>
                              </w:rPr>
                              <w:t xml:space="preserve"> </w:t>
                            </w:r>
                            <w:r>
                              <w:rPr>
                                <w:i/>
                                <w:color w:val="000000" w:themeColor="text1"/>
                              </w:rPr>
                              <w:t>P</w:t>
                            </w:r>
                            <w:r w:rsidRPr="006273DC">
                              <w:rPr>
                                <w:i/>
                                <w:color w:val="000000" w:themeColor="text1"/>
                              </w:rPr>
                              <w:t>art 2. A general authorization for the release of medical or other information is NOT sufficient for this purpose (see § 2.31). The federal rules restrict any use of the information to investigate or prosecute with regard to a crime any patient with a substance use disorder, except as provided at §§ 2.12(c)(5) and 2.65”</w:t>
                            </w:r>
                          </w:p>
                          <w:p w14:paraId="6F3EFF42" w14:textId="77777777" w:rsidR="00B53E98" w:rsidRPr="006273DC" w:rsidRDefault="00B53E98" w:rsidP="00F01C1F">
                            <w:pPr>
                              <w:spacing w:before="120"/>
                              <w:rPr>
                                <w:i/>
                                <w:color w:val="000000" w:themeColor="text1"/>
                              </w:rPr>
                            </w:pPr>
                            <w:r w:rsidRPr="006273DC">
                              <w:rPr>
                                <w:i/>
                                <w:color w:val="000000" w:themeColor="text1"/>
                              </w:rPr>
                              <w:t xml:space="preserve">- or -  </w:t>
                            </w:r>
                          </w:p>
                          <w:p w14:paraId="5ED378A4" w14:textId="77777777" w:rsidR="00B53E98" w:rsidRPr="006273DC" w:rsidRDefault="00B53E98" w:rsidP="00F01C1F">
                            <w:pPr>
                              <w:spacing w:before="120"/>
                              <w:rPr>
                                <w:i/>
                                <w:color w:val="000000" w:themeColor="text1"/>
                              </w:rPr>
                            </w:pPr>
                            <w:r w:rsidRPr="006273DC">
                              <w:rPr>
                                <w:i/>
                                <w:color w:val="000000" w:themeColor="text1"/>
                              </w:rPr>
                              <w:t xml:space="preserve">(2) </w:t>
                            </w:r>
                          </w:p>
                          <w:p w14:paraId="332937AE" w14:textId="01F61CC7" w:rsidR="00B53E98" w:rsidRPr="00FD0539" w:rsidRDefault="00B53E98" w:rsidP="00F01C1F">
                            <w:pPr>
                              <w:spacing w:before="120"/>
                              <w:rPr>
                                <w:i/>
                                <w:color w:val="000000" w:themeColor="text1"/>
                              </w:rPr>
                            </w:pPr>
                            <w:r w:rsidRPr="006273DC">
                              <w:rPr>
                                <w:i/>
                                <w:color w:val="000000" w:themeColor="text1"/>
                              </w:rPr>
                              <w:t>“42 C</w:t>
                            </w:r>
                            <w:r>
                              <w:rPr>
                                <w:i/>
                                <w:color w:val="000000" w:themeColor="text1"/>
                              </w:rPr>
                              <w:t>.</w:t>
                            </w:r>
                            <w:r w:rsidRPr="006273DC">
                              <w:rPr>
                                <w:i/>
                                <w:color w:val="000000" w:themeColor="text1"/>
                              </w:rPr>
                              <w:t>F</w:t>
                            </w:r>
                            <w:r>
                              <w:rPr>
                                <w:i/>
                                <w:color w:val="000000" w:themeColor="text1"/>
                              </w:rPr>
                              <w:t>.</w:t>
                            </w:r>
                            <w:r w:rsidRPr="006273DC">
                              <w:rPr>
                                <w:i/>
                                <w:color w:val="000000" w:themeColor="text1"/>
                              </w:rPr>
                              <w:t>R</w:t>
                            </w:r>
                            <w:r>
                              <w:rPr>
                                <w:i/>
                                <w:color w:val="000000" w:themeColor="text1"/>
                              </w:rPr>
                              <w:t>.</w:t>
                            </w:r>
                            <w:r w:rsidRPr="006273DC">
                              <w:rPr>
                                <w:i/>
                                <w:color w:val="000000" w:themeColor="text1"/>
                              </w:rPr>
                              <w:t xml:space="preserve"> </w:t>
                            </w:r>
                            <w:r>
                              <w:rPr>
                                <w:i/>
                                <w:color w:val="000000" w:themeColor="text1"/>
                              </w:rPr>
                              <w:t>P</w:t>
                            </w:r>
                            <w:r w:rsidRPr="006273DC">
                              <w:rPr>
                                <w:i/>
                                <w:color w:val="000000" w:themeColor="text1"/>
                              </w:rPr>
                              <w:t>art 2 prohibits unauthorize</w:t>
                            </w:r>
                            <w:r>
                              <w:rPr>
                                <w:i/>
                                <w:color w:val="000000" w:themeColor="text1"/>
                              </w:rPr>
                              <w:t>d disclosure of these records.”</w:t>
                            </w:r>
                          </w:p>
                        </w:txbxContent>
                      </wps:txbx>
                      <wps:bodyPr rot="0" vert="horz" wrap="square" lIns="91440" tIns="45720" rIns="91440" bIns="45720" anchor="t" anchorCtr="0">
                        <a:noAutofit/>
                      </wps:bodyPr>
                    </wps:wsp>
                  </a:graphicData>
                </a:graphic>
              </wp:anchor>
            </w:drawing>
          </mc:Choice>
          <mc:Fallback>
            <w:pict>
              <v:shape w14:anchorId="1B3EBEF2" id="Text Box 148" o:spid="_x0000_s1056" type="#_x0000_t202" style="position:absolute;left:0;text-align:left;margin-left:0;margin-top:.45pt;width:455.25pt;height:247.5pt;z-index:-2516572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" strokecolor="#8496b0 [1951]" strokeweight="2pt">
                <v:stroke linestyle="thinThin"/>
                <v:textbox>
                  <w:txbxContent>
                    <w:p w14:paraId="6F928B0B" w14:textId="77777777" w:rsidR="00B53E98" w:rsidRPr="006273DC" w:rsidRDefault="00B53E98" w:rsidP="00F01C1F">
                      <w:pPr>
                        <w:spacing w:before="120"/>
                        <w:rPr>
                          <w:i/>
                          <w:color w:val="000000" w:themeColor="text1"/>
                        </w:rPr>
                      </w:pPr>
                      <w:r w:rsidRPr="006273DC">
                        <w:rPr>
                          <w:i/>
                          <w:color w:val="000000" w:themeColor="text1"/>
                        </w:rPr>
                        <w:t>(1)</w:t>
                      </w:r>
                    </w:p>
                    <w:p w14:paraId="76211C13" w14:textId="643715CB" w:rsidR="00B53E98" w:rsidRPr="006273DC" w:rsidRDefault="00B53E98" w:rsidP="00F01C1F">
                      <w:pPr>
                        <w:spacing w:before="120"/>
                        <w:rPr>
                          <w:i/>
                          <w:color w:val="000000" w:themeColor="text1"/>
                        </w:rPr>
                      </w:pPr>
                      <w:r w:rsidRPr="006273DC">
                        <w:rPr>
                          <w:i/>
                          <w:color w:val="000000" w:themeColor="text1"/>
                        </w:rPr>
                        <w:t xml:space="preserve">“This </w:t>
                      </w:r>
                      <w:r>
                        <w:rPr>
                          <w:i/>
                          <w:color w:val="000000" w:themeColor="text1"/>
                        </w:rPr>
                        <w:t xml:space="preserve">record which </w:t>
                      </w:r>
                      <w:r w:rsidRPr="006273DC">
                        <w:rPr>
                          <w:i/>
                          <w:color w:val="000000" w:themeColor="text1"/>
                        </w:rPr>
                        <w:t xml:space="preserve">has been disclosed to you </w:t>
                      </w:r>
                      <w:r>
                        <w:rPr>
                          <w:i/>
                          <w:color w:val="000000" w:themeColor="text1"/>
                        </w:rPr>
                        <w:t xml:space="preserve">is </w:t>
                      </w:r>
                      <w:r w:rsidRPr="006273DC">
                        <w:rPr>
                          <w:i/>
                          <w:color w:val="000000" w:themeColor="text1"/>
                        </w:rPr>
                        <w:t>protected by federal confidentiality rules (42 C</w:t>
                      </w:r>
                      <w:r>
                        <w:rPr>
                          <w:i/>
                          <w:color w:val="000000" w:themeColor="text1"/>
                        </w:rPr>
                        <w:t>.</w:t>
                      </w:r>
                      <w:r w:rsidRPr="006273DC">
                        <w:rPr>
                          <w:i/>
                          <w:color w:val="000000" w:themeColor="text1"/>
                        </w:rPr>
                        <w:t>F</w:t>
                      </w:r>
                      <w:r>
                        <w:rPr>
                          <w:i/>
                          <w:color w:val="000000" w:themeColor="text1"/>
                        </w:rPr>
                        <w:t>.</w:t>
                      </w:r>
                      <w:r w:rsidRPr="006273DC">
                        <w:rPr>
                          <w:i/>
                          <w:color w:val="000000" w:themeColor="text1"/>
                        </w:rPr>
                        <w:t>R</w:t>
                      </w:r>
                      <w:r>
                        <w:rPr>
                          <w:i/>
                          <w:color w:val="000000" w:themeColor="text1"/>
                        </w:rPr>
                        <w:t>.</w:t>
                      </w:r>
                      <w:r w:rsidRPr="006273DC">
                        <w:rPr>
                          <w:i/>
                          <w:color w:val="000000" w:themeColor="text1"/>
                        </w:rPr>
                        <w:t xml:space="preserve"> </w:t>
                      </w:r>
                      <w:r>
                        <w:rPr>
                          <w:i/>
                          <w:color w:val="000000" w:themeColor="text1"/>
                        </w:rPr>
                        <w:t>P</w:t>
                      </w:r>
                      <w:r w:rsidRPr="006273DC">
                        <w:rPr>
                          <w:i/>
                          <w:color w:val="000000" w:themeColor="text1"/>
                        </w:rPr>
                        <w:t xml:space="preserve">art 2). The federal rules prohibit you from making any further disclosure of </w:t>
                      </w:r>
                      <w:r>
                        <w:rPr>
                          <w:i/>
                          <w:color w:val="000000" w:themeColor="text1"/>
                        </w:rPr>
                        <w:t>this record</w:t>
                      </w:r>
                      <w:r w:rsidRPr="006273DC">
                        <w:rPr>
                          <w:i/>
                          <w:color w:val="000000" w:themeColor="text1"/>
                        </w:rPr>
                        <w:t xml:space="preserve"> unless further disclosure is expressly permitted by the written consent of the individual whose information is being disclosed </w:t>
                      </w:r>
                      <w:r>
                        <w:rPr>
                          <w:i/>
                          <w:color w:val="000000" w:themeColor="text1"/>
                        </w:rPr>
                        <w:t>in this record or, is</w:t>
                      </w:r>
                      <w:r w:rsidRPr="006273DC">
                        <w:rPr>
                          <w:i/>
                          <w:color w:val="000000" w:themeColor="text1"/>
                        </w:rPr>
                        <w:t xml:space="preserve"> otherwise permitted by 42 C</w:t>
                      </w:r>
                      <w:r>
                        <w:rPr>
                          <w:i/>
                          <w:color w:val="000000" w:themeColor="text1"/>
                        </w:rPr>
                        <w:t>.</w:t>
                      </w:r>
                      <w:r w:rsidRPr="006273DC">
                        <w:rPr>
                          <w:i/>
                          <w:color w:val="000000" w:themeColor="text1"/>
                        </w:rPr>
                        <w:t>F</w:t>
                      </w:r>
                      <w:r>
                        <w:rPr>
                          <w:i/>
                          <w:color w:val="000000" w:themeColor="text1"/>
                        </w:rPr>
                        <w:t>.</w:t>
                      </w:r>
                      <w:r w:rsidRPr="006273DC">
                        <w:rPr>
                          <w:i/>
                          <w:color w:val="000000" w:themeColor="text1"/>
                        </w:rPr>
                        <w:t>R</w:t>
                      </w:r>
                      <w:r>
                        <w:rPr>
                          <w:i/>
                          <w:color w:val="000000" w:themeColor="text1"/>
                        </w:rPr>
                        <w:t>.</w:t>
                      </w:r>
                      <w:r w:rsidRPr="006273DC">
                        <w:rPr>
                          <w:i/>
                          <w:color w:val="000000" w:themeColor="text1"/>
                        </w:rPr>
                        <w:t xml:space="preserve"> </w:t>
                      </w:r>
                      <w:r>
                        <w:rPr>
                          <w:i/>
                          <w:color w:val="000000" w:themeColor="text1"/>
                        </w:rPr>
                        <w:t>P</w:t>
                      </w:r>
                      <w:r w:rsidRPr="006273DC">
                        <w:rPr>
                          <w:i/>
                          <w:color w:val="000000" w:themeColor="text1"/>
                        </w:rPr>
                        <w:t>art 2. A general authorization for the release of medical or other information is NOT sufficient for this purpose (see § 2.31). The federal rules restrict any use of the information to investigate or prosecute with regard to a crime any patient with a substance use disorder, except as provided at §§ 2.12(c)(5) and 2.65”</w:t>
                      </w:r>
                    </w:p>
                    <w:p w14:paraId="6F3EFF42" w14:textId="77777777" w:rsidR="00B53E98" w:rsidRPr="006273DC" w:rsidRDefault="00B53E98" w:rsidP="00F01C1F">
                      <w:pPr>
                        <w:spacing w:before="120"/>
                        <w:rPr>
                          <w:i/>
                          <w:color w:val="000000" w:themeColor="text1"/>
                        </w:rPr>
                      </w:pPr>
                      <w:r w:rsidRPr="006273DC">
                        <w:rPr>
                          <w:i/>
                          <w:color w:val="000000" w:themeColor="text1"/>
                        </w:rPr>
                        <w:t xml:space="preserve">- or -  </w:t>
                      </w:r>
                    </w:p>
                    <w:p w14:paraId="5ED378A4" w14:textId="77777777" w:rsidR="00B53E98" w:rsidRPr="006273DC" w:rsidRDefault="00B53E98" w:rsidP="00F01C1F">
                      <w:pPr>
                        <w:spacing w:before="120"/>
                        <w:rPr>
                          <w:i/>
                          <w:color w:val="000000" w:themeColor="text1"/>
                        </w:rPr>
                      </w:pPr>
                      <w:r w:rsidRPr="006273DC">
                        <w:rPr>
                          <w:i/>
                          <w:color w:val="000000" w:themeColor="text1"/>
                        </w:rPr>
                        <w:t xml:space="preserve">(2) </w:t>
                      </w:r>
                    </w:p>
                    <w:p w14:paraId="332937AE" w14:textId="01F61CC7" w:rsidR="00B53E98" w:rsidRPr="00FD0539" w:rsidRDefault="00B53E98" w:rsidP="00F01C1F">
                      <w:pPr>
                        <w:spacing w:before="120"/>
                        <w:rPr>
                          <w:i/>
                          <w:color w:val="000000" w:themeColor="text1"/>
                        </w:rPr>
                      </w:pPr>
                      <w:r w:rsidRPr="006273DC">
                        <w:rPr>
                          <w:i/>
                          <w:color w:val="000000" w:themeColor="text1"/>
                        </w:rPr>
                        <w:t>“42 C</w:t>
                      </w:r>
                      <w:r>
                        <w:rPr>
                          <w:i/>
                          <w:color w:val="000000" w:themeColor="text1"/>
                        </w:rPr>
                        <w:t>.</w:t>
                      </w:r>
                      <w:r w:rsidRPr="006273DC">
                        <w:rPr>
                          <w:i/>
                          <w:color w:val="000000" w:themeColor="text1"/>
                        </w:rPr>
                        <w:t>F</w:t>
                      </w:r>
                      <w:r>
                        <w:rPr>
                          <w:i/>
                          <w:color w:val="000000" w:themeColor="text1"/>
                        </w:rPr>
                        <w:t>.</w:t>
                      </w:r>
                      <w:r w:rsidRPr="006273DC">
                        <w:rPr>
                          <w:i/>
                          <w:color w:val="000000" w:themeColor="text1"/>
                        </w:rPr>
                        <w:t>R</w:t>
                      </w:r>
                      <w:r>
                        <w:rPr>
                          <w:i/>
                          <w:color w:val="000000" w:themeColor="text1"/>
                        </w:rPr>
                        <w:t>.</w:t>
                      </w:r>
                      <w:r w:rsidRPr="006273DC">
                        <w:rPr>
                          <w:i/>
                          <w:color w:val="000000" w:themeColor="text1"/>
                        </w:rPr>
                        <w:t xml:space="preserve"> </w:t>
                      </w:r>
                      <w:r>
                        <w:rPr>
                          <w:i/>
                          <w:color w:val="000000" w:themeColor="text1"/>
                        </w:rPr>
                        <w:t>P</w:t>
                      </w:r>
                      <w:r w:rsidRPr="006273DC">
                        <w:rPr>
                          <w:i/>
                          <w:color w:val="000000" w:themeColor="text1"/>
                        </w:rPr>
                        <w:t>art 2 prohibits unauthorize</w:t>
                      </w:r>
                      <w:r>
                        <w:rPr>
                          <w:i/>
                          <w:color w:val="000000" w:themeColor="text1"/>
                        </w:rPr>
                        <w:t>d disclosure of these records.”</w:t>
                      </w:r>
                    </w:p>
                  </w:txbxContent>
                </v:textbox>
                <w10:wrap anchorx="margin"/>
              </v:shape>
            </w:pict>
          </mc:Fallback>
        </mc:AlternateContent>
      </w:r>
    </w:p>
    <w:p w14:paraId="7D7F8C67" w14:textId="77777777" w:rsidR="009F5FF6" w:rsidRDefault="009F5FF6" w:rsidP="009F5FF6">
      <w:r>
        <w:br w:type="page"/>
      </w:r>
    </w:p>
    <w:p w14:paraId="213A37C4" w14:textId="5F49C89D" w:rsidR="009F5FF6" w:rsidRPr="0013593F" w:rsidRDefault="009F5FF6" w:rsidP="009F5FF6">
      <w:pPr>
        <w:pStyle w:val="Heading1"/>
        <w:numPr>
          <w:ilvl w:val="0"/>
          <w:numId w:val="0"/>
        </w:numPr>
      </w:pPr>
      <w:bookmarkStart w:id="141" w:name="_Appendix_3_–_1"/>
      <w:bookmarkStart w:id="142" w:name="_Toc83633751"/>
      <w:bookmarkEnd w:id="141"/>
      <w:r w:rsidRPr="0013593F">
        <w:t xml:space="preserve">Appendix </w:t>
      </w:r>
      <w:r>
        <w:t>3 – Caregiver’s Authorization Affidavit</w:t>
      </w:r>
      <w:bookmarkEnd w:id="142"/>
      <w:r w:rsidRPr="0013593F">
        <w:t xml:space="preserve"> </w:t>
      </w:r>
    </w:p>
    <w:p w14:paraId="517A26DB" w14:textId="6D0AF5E6" w:rsidR="009F5FF6" w:rsidRDefault="009F5FF6" w:rsidP="00D941D5">
      <w:pPr>
        <w:spacing w:after="160" w:line="259" w:lineRule="auto"/>
      </w:pPr>
      <w:r>
        <w:rPr>
          <w:rFonts w:cstheme="minorHAnsi"/>
        </w:rPr>
        <w:t>The Caregiver’s Authorization A</w:t>
      </w:r>
      <w:r>
        <w:t xml:space="preserve">ffidavit is authorized by Part 1.5 (commencing with Section 6550) of Division 11 of the Cal. Family Code. The </w:t>
      </w:r>
      <w:r w:rsidRPr="009C1432">
        <w:t>affidavit form</w:t>
      </w:r>
      <w:r>
        <w:t xml:space="preserve"> is available on the California Courts Self-Help Center website at this link: </w:t>
      </w:r>
      <w:hyperlink r:id="rId66" w:history="1">
        <w:r w:rsidRPr="00E613D6">
          <w:rPr>
            <w:rStyle w:val="Hyperlink"/>
          </w:rPr>
          <w:t>https://www.courts.ca.gov/documents/caregiver.pdf</w:t>
        </w:r>
      </w:hyperlink>
      <w:r>
        <w:t>.</w:t>
      </w:r>
    </w:p>
    <w:p w14:paraId="5631726E" w14:textId="019DF986" w:rsidR="009F5FF6" w:rsidRDefault="009F5FF6" w:rsidP="00D941D5">
      <w:pPr>
        <w:spacing w:after="160" w:line="259" w:lineRule="auto"/>
      </w:pPr>
      <w:r>
        <w:t xml:space="preserve">Completion of items 1 - 4 and the signing of the affidavit is sufficient to authorize enrollment of a </w:t>
      </w:r>
      <w:hyperlink w:anchor="Minor_Def" w:history="1">
        <w:r w:rsidRPr="00A2429A">
          <w:rPr>
            <w:rStyle w:val="Hyperlink"/>
          </w:rPr>
          <w:t>minor</w:t>
        </w:r>
      </w:hyperlink>
      <w:r>
        <w:t xml:space="preserve"> or </w:t>
      </w:r>
      <w:hyperlink w:anchor="Fosteryouth_Def" w:history="1">
        <w:r w:rsidR="009C1432" w:rsidRPr="009C1432">
          <w:rPr>
            <w:rStyle w:val="Hyperlink"/>
          </w:rPr>
          <w:t>foster youth</w:t>
        </w:r>
      </w:hyperlink>
      <w:r>
        <w:t xml:space="preserve"> in school and authorize school related medical care. Completion of items 5 - 8 is additionally required to authorize any other medical care.</w:t>
      </w:r>
    </w:p>
    <w:p w14:paraId="22B8EF1E" w14:textId="77777777" w:rsidR="009E130F" w:rsidRDefault="009E130F">
      <w:pPr>
        <w:spacing w:after="160" w:line="259" w:lineRule="auto"/>
        <w:rPr>
          <w:rFonts w:ascii="Calibri" w:eastAsiaTheme="majorEastAsia" w:hAnsi="Calibri" w:cstheme="majorBidi"/>
          <w:color w:val="1F4E79" w:themeColor="accent1" w:themeShade="80"/>
          <w:sz w:val="36"/>
          <w:szCs w:val="36"/>
        </w:rPr>
      </w:pPr>
      <w:bookmarkStart w:id="143" w:name="_Appendix_3_–"/>
      <w:bookmarkStart w:id="144" w:name="_Appendix_XX_-"/>
      <w:bookmarkStart w:id="145" w:name="_Scenario_4b_–"/>
      <w:bookmarkStart w:id="146" w:name="_Appendix_XX_–"/>
      <w:bookmarkStart w:id="147" w:name="_Appendix_4_–"/>
      <w:bookmarkStart w:id="148" w:name="Appendix_4"/>
      <w:bookmarkStart w:id="149" w:name="Appendix_3"/>
      <w:bookmarkStart w:id="150" w:name="_Toc479763433"/>
      <w:bookmarkStart w:id="151" w:name="_Toc486425833"/>
      <w:bookmarkStart w:id="152" w:name="_Toc501028725"/>
      <w:bookmarkEnd w:id="143"/>
      <w:bookmarkEnd w:id="144"/>
      <w:bookmarkEnd w:id="145"/>
      <w:bookmarkEnd w:id="146"/>
      <w:bookmarkEnd w:id="147"/>
      <w:r>
        <w:br w:type="page"/>
      </w:r>
    </w:p>
    <w:p w14:paraId="3DBDCA57" w14:textId="7F8B6BF1" w:rsidR="005F6FFF" w:rsidRPr="0013593F" w:rsidRDefault="005F6FFF" w:rsidP="005F6FFF">
      <w:pPr>
        <w:pStyle w:val="Heading1"/>
        <w:numPr>
          <w:ilvl w:val="0"/>
          <w:numId w:val="0"/>
        </w:numPr>
      </w:pPr>
      <w:bookmarkStart w:id="153" w:name="_Toc83633752"/>
      <w:r w:rsidRPr="0013593F">
        <w:t xml:space="preserve">Appendix </w:t>
      </w:r>
      <w:r>
        <w:t>4</w:t>
      </w:r>
      <w:bookmarkEnd w:id="148"/>
      <w:r>
        <w:t xml:space="preserve"> – Provider Definitions</w:t>
      </w:r>
      <w:bookmarkEnd w:id="153"/>
      <w:r w:rsidRPr="0013593F">
        <w:t xml:space="preserve"> </w:t>
      </w:r>
    </w:p>
    <w:p w14:paraId="4A8F9960" w14:textId="07A2742B" w:rsidR="005F6FFF" w:rsidRPr="00753B79" w:rsidRDefault="005F6FFF" w:rsidP="00D941D5">
      <w:pPr>
        <w:spacing w:after="160" w:line="259" w:lineRule="auto"/>
      </w:pPr>
      <w:r>
        <w:t>State Health Information Guidance (SHIG) uses the term “</w:t>
      </w:r>
      <w:hyperlink w:anchor="HealthProvider_Def" w:history="1">
        <w:r w:rsidRPr="00665D3B">
          <w:rPr>
            <w:rStyle w:val="Hyperlink"/>
          </w:rPr>
          <w:t>Health Provider</w:t>
        </w:r>
      </w:hyperlink>
      <w:r>
        <w:t xml:space="preserve">” which encompasses various regulatory and legally defined terms for health provider, healthcare provider, clinician and other related terms. This </w:t>
      </w:r>
      <w:r w:rsidRPr="00D941D5">
        <w:rPr>
          <w:shd w:val="clear" w:color="auto" w:fill="FFFFFF"/>
        </w:rPr>
        <w:t>appendix</w:t>
      </w:r>
      <w:r>
        <w:t xml:space="preserve"> provides information about the federal and state laws and the terms included in the SHIG term “Health Provider.”</w:t>
      </w:r>
    </w:p>
    <w:p w14:paraId="01FBD4B7" w14:textId="77777777" w:rsidR="005F6FFF" w:rsidRDefault="005F6FFF" w:rsidP="005F6FFF">
      <w:pPr>
        <w:pStyle w:val="Heading5"/>
      </w:pPr>
      <w:bookmarkStart w:id="154" w:name="_Toc77073650"/>
      <w:bookmarkStart w:id="155" w:name="_Toc83633753"/>
      <w:r w:rsidRPr="008D0C16">
        <w:t>H</w:t>
      </w:r>
      <w:r>
        <w:t xml:space="preserve">ealth </w:t>
      </w:r>
      <w:r w:rsidRPr="008D0C16">
        <w:t>I</w:t>
      </w:r>
      <w:r>
        <w:t xml:space="preserve">nsurance </w:t>
      </w:r>
      <w:r w:rsidRPr="008D0C16">
        <w:t>P</w:t>
      </w:r>
      <w:r>
        <w:t xml:space="preserve">ortability and </w:t>
      </w:r>
      <w:r w:rsidRPr="008D0C16">
        <w:t>A</w:t>
      </w:r>
      <w:r>
        <w:t xml:space="preserve">ccountability </w:t>
      </w:r>
      <w:r w:rsidRPr="008D0C16">
        <w:t>A</w:t>
      </w:r>
      <w:r>
        <w:t xml:space="preserve">ct - </w:t>
      </w:r>
      <w:r w:rsidRPr="008D0C16">
        <w:t>45 C.F.R. § 160.103</w:t>
      </w:r>
      <w:bookmarkEnd w:id="154"/>
      <w:bookmarkEnd w:id="155"/>
    </w:p>
    <w:p w14:paraId="351C25FB" w14:textId="294DAF7F" w:rsidR="005F6FFF" w:rsidRPr="008D0C16" w:rsidRDefault="005F6FFF" w:rsidP="00D941D5">
      <w:pPr>
        <w:spacing w:after="160" w:line="259" w:lineRule="auto"/>
        <w:rPr>
          <w:rFonts w:eastAsiaTheme="majorEastAsia"/>
          <w:b/>
        </w:rPr>
      </w:pPr>
      <w:r>
        <w:t xml:space="preserve">The Health Insurance Portability and Accountability Act (HIPAA) Final Rule defines a “health care provider” as a provider of </w:t>
      </w:r>
      <w:r w:rsidRPr="00D941D5">
        <w:rPr>
          <w:shd w:val="clear" w:color="auto" w:fill="FFFFFF"/>
        </w:rPr>
        <w:t>services</w:t>
      </w:r>
      <w:r>
        <w:t xml:space="preserve"> as defined in section 1861(u) of 42 U.S.C. 1395x(u), and a provider of medical or health services as defined in section 1861(s) of 42 U.S.C. 1395x(s). In order for a “healthcare provider” to be a </w:t>
      </w:r>
      <w:hyperlink w:anchor="CoveredEntity_Def" w:history="1">
        <w:r w:rsidRPr="00F91D15">
          <w:rPr>
            <w:rStyle w:val="Hyperlink"/>
          </w:rPr>
          <w:t>covered entity</w:t>
        </w:r>
      </w:hyperlink>
      <w:r>
        <w:t xml:space="preserve"> under HIPAA, they must also </w:t>
      </w:r>
      <w:r w:rsidRPr="000C0423">
        <w:t>t</w:t>
      </w:r>
      <w:r>
        <w:t xml:space="preserve">ransmit </w:t>
      </w:r>
      <w:hyperlink w:anchor="HealthInformation_Def" w:history="1">
        <w:r w:rsidRPr="00A43E07">
          <w:rPr>
            <w:rStyle w:val="Hyperlink"/>
          </w:rPr>
          <w:t>health information</w:t>
        </w:r>
      </w:hyperlink>
      <w:r w:rsidRPr="000C0423">
        <w:t xml:space="preserve"> in electronic form in connection with a</w:t>
      </w:r>
      <w:r>
        <w:t xml:space="preserve"> HIPAA covered</w:t>
      </w:r>
      <w:r w:rsidRPr="000C0423">
        <w:t xml:space="preserve"> transaction.</w:t>
      </w:r>
      <w:r>
        <w:t xml:space="preserve"> Below is a summary of the types of providers and services outlined in these definitions:</w:t>
      </w:r>
    </w:p>
    <w:p w14:paraId="13E9DC30" w14:textId="77777777" w:rsidR="005F6FFF" w:rsidRDefault="005F6FFF" w:rsidP="00D941D5">
      <w:pPr>
        <w:spacing w:after="160" w:line="259" w:lineRule="auto"/>
      </w:pPr>
      <w:r>
        <w:t xml:space="preserve">“Provider of services” means (from </w:t>
      </w:r>
      <w:r w:rsidRPr="005D6304">
        <w:t>42 U.</w:t>
      </w:r>
      <w:r>
        <w:t>S.C. 1395x(u) § 1861(u)):</w:t>
      </w:r>
    </w:p>
    <w:p w14:paraId="0DB0EB4B" w14:textId="77777777" w:rsidR="005F6FFF" w:rsidRDefault="005F6FFF" w:rsidP="005F6FFF">
      <w:pPr>
        <w:pStyle w:val="ListParagraph"/>
        <w:numPr>
          <w:ilvl w:val="0"/>
          <w:numId w:val="31"/>
        </w:numPr>
      </w:pPr>
      <w:r>
        <w:t>hospital</w:t>
      </w:r>
      <w:r w:rsidRPr="005D6304">
        <w:t xml:space="preserve"> </w:t>
      </w:r>
    </w:p>
    <w:p w14:paraId="573F4528" w14:textId="77777777" w:rsidR="005F6FFF" w:rsidRDefault="005F6FFF" w:rsidP="005F6FFF">
      <w:pPr>
        <w:pStyle w:val="ListParagraph"/>
        <w:numPr>
          <w:ilvl w:val="0"/>
          <w:numId w:val="31"/>
        </w:numPr>
      </w:pPr>
      <w:r>
        <w:t>critical access hospital</w:t>
      </w:r>
    </w:p>
    <w:p w14:paraId="314CF01D" w14:textId="77777777" w:rsidR="005F6FFF" w:rsidRDefault="005F6FFF" w:rsidP="005F6FFF">
      <w:pPr>
        <w:pStyle w:val="ListParagraph"/>
        <w:numPr>
          <w:ilvl w:val="0"/>
          <w:numId w:val="31"/>
        </w:numPr>
      </w:pPr>
      <w:r>
        <w:t>skilled nursing facility</w:t>
      </w:r>
    </w:p>
    <w:p w14:paraId="6FA4678B" w14:textId="77777777" w:rsidR="005F6FFF" w:rsidRDefault="005F6FFF" w:rsidP="005F6FFF">
      <w:pPr>
        <w:pStyle w:val="ListParagraph"/>
        <w:numPr>
          <w:ilvl w:val="0"/>
          <w:numId w:val="31"/>
        </w:numPr>
      </w:pPr>
      <w:r w:rsidRPr="005D6304">
        <w:t>comprehensive outp</w:t>
      </w:r>
      <w:r>
        <w:t>atient rehabilitation facility</w:t>
      </w:r>
    </w:p>
    <w:p w14:paraId="112525A0" w14:textId="77777777" w:rsidR="005F6FFF" w:rsidRDefault="005F6FFF" w:rsidP="005F6FFF">
      <w:pPr>
        <w:pStyle w:val="ListParagraph"/>
        <w:numPr>
          <w:ilvl w:val="0"/>
          <w:numId w:val="31"/>
        </w:numPr>
      </w:pPr>
      <w:r>
        <w:t>home health agency</w:t>
      </w:r>
    </w:p>
    <w:p w14:paraId="592134C7" w14:textId="77777777" w:rsidR="005F6FFF" w:rsidRPr="005D6304" w:rsidRDefault="005F6FFF" w:rsidP="005F6FFF">
      <w:pPr>
        <w:pStyle w:val="ListParagraph"/>
        <w:numPr>
          <w:ilvl w:val="0"/>
          <w:numId w:val="31"/>
        </w:numPr>
      </w:pPr>
      <w:r>
        <w:t>hospice program</w:t>
      </w:r>
    </w:p>
    <w:p w14:paraId="69F2A556" w14:textId="77777777" w:rsidR="005F6FFF" w:rsidRDefault="005F6FFF" w:rsidP="00D941D5">
      <w:pPr>
        <w:spacing w:after="160" w:line="259" w:lineRule="auto"/>
      </w:pPr>
      <w:r>
        <w:t xml:space="preserve">“Medical or other health services” means any of the following items or services (from </w:t>
      </w:r>
      <w:r w:rsidRPr="005D6304">
        <w:t>42 U.</w:t>
      </w:r>
      <w:r>
        <w:t>S.C. 1395x(u) § 1861(s)):</w:t>
      </w:r>
    </w:p>
    <w:p w14:paraId="1CBDB56D" w14:textId="77777777" w:rsidR="005F6FFF" w:rsidRDefault="005F6FFF" w:rsidP="005F6FFF">
      <w:pPr>
        <w:pStyle w:val="ListParagraph"/>
        <w:numPr>
          <w:ilvl w:val="0"/>
          <w:numId w:val="31"/>
        </w:numPr>
      </w:pPr>
      <w:r w:rsidRPr="00D13F7A">
        <w:t>physicians' services</w:t>
      </w:r>
    </w:p>
    <w:p w14:paraId="34E5E0A1" w14:textId="77777777" w:rsidR="005F6FFF" w:rsidRDefault="005F6FFF" w:rsidP="005F6FFF">
      <w:pPr>
        <w:pStyle w:val="ListParagraph"/>
        <w:numPr>
          <w:ilvl w:val="0"/>
          <w:numId w:val="31"/>
        </w:numPr>
      </w:pPr>
      <w:r>
        <w:t>services, including:</w:t>
      </w:r>
    </w:p>
    <w:p w14:paraId="71E745A5" w14:textId="77777777" w:rsidR="005F6FFF" w:rsidRPr="00D13F7A" w:rsidRDefault="005F6FFF" w:rsidP="005F6FFF">
      <w:pPr>
        <w:pStyle w:val="ListParagraph"/>
        <w:numPr>
          <w:ilvl w:val="1"/>
          <w:numId w:val="31"/>
        </w:numPr>
      </w:pPr>
      <w:r w:rsidRPr="00D13F7A">
        <w:t>services and supplies furnished as an incident to a physician's professional service, or kinds which are commonly furnished in physicians' offices and are commonly either rendered without charge or in</w:t>
      </w:r>
      <w:r>
        <w:t>cluded in the physicians' bills</w:t>
      </w:r>
    </w:p>
    <w:p w14:paraId="5067BDE1" w14:textId="77777777" w:rsidR="005F6FFF" w:rsidRPr="00D13F7A" w:rsidRDefault="005F6FFF" w:rsidP="005F6FFF">
      <w:pPr>
        <w:pStyle w:val="ListParagraph"/>
        <w:numPr>
          <w:ilvl w:val="1"/>
          <w:numId w:val="31"/>
        </w:numPr>
      </w:pPr>
      <w:r w:rsidRPr="00D13F7A">
        <w:t>hospital services incident to physicians' services rendered to outpatients and partial hospitalization ser</w:t>
      </w:r>
      <w:r>
        <w:t>vices incident to such services</w:t>
      </w:r>
    </w:p>
    <w:p w14:paraId="36EC5328" w14:textId="77777777" w:rsidR="005F6FFF" w:rsidRPr="00D13F7A" w:rsidRDefault="005F6FFF" w:rsidP="005F6FFF">
      <w:pPr>
        <w:pStyle w:val="ListParagraph"/>
        <w:numPr>
          <w:ilvl w:val="1"/>
          <w:numId w:val="31"/>
        </w:numPr>
      </w:pPr>
      <w:r w:rsidRPr="00D13F7A">
        <w:t>diagnostic services which are:</w:t>
      </w:r>
    </w:p>
    <w:p w14:paraId="233EE705" w14:textId="77777777" w:rsidR="005F6FFF" w:rsidRPr="00D13F7A" w:rsidRDefault="005F6FFF" w:rsidP="005F6FFF">
      <w:pPr>
        <w:pStyle w:val="ListParagraph"/>
        <w:numPr>
          <w:ilvl w:val="2"/>
          <w:numId w:val="31"/>
        </w:numPr>
      </w:pPr>
      <w:r w:rsidRPr="00D13F7A">
        <w:t>furnished to an individual as an outpatient by a hospital or by others under arrangements with them made by a hospital, and</w:t>
      </w:r>
    </w:p>
    <w:p w14:paraId="3F317B37" w14:textId="77777777" w:rsidR="005F6FFF" w:rsidRPr="00D13F7A" w:rsidRDefault="005F6FFF" w:rsidP="005F6FFF">
      <w:pPr>
        <w:pStyle w:val="ListParagraph"/>
        <w:numPr>
          <w:ilvl w:val="2"/>
          <w:numId w:val="31"/>
        </w:numPr>
      </w:pPr>
      <w:r w:rsidRPr="00D13F7A">
        <w:t>ordinarily furnished by such hospital (or by others under such arrangements) to its outpatients for the purpose of diagnostic study</w:t>
      </w:r>
    </w:p>
    <w:p w14:paraId="6850C2FF" w14:textId="77777777" w:rsidR="005F6FFF" w:rsidRPr="00D13F7A" w:rsidRDefault="005F6FFF" w:rsidP="005F6FFF">
      <w:pPr>
        <w:pStyle w:val="ListParagraph"/>
        <w:numPr>
          <w:ilvl w:val="1"/>
          <w:numId w:val="31"/>
        </w:numPr>
      </w:pPr>
      <w:r w:rsidRPr="00D13F7A">
        <w:t>outpatient physical therapy services and outpatien</w:t>
      </w:r>
      <w:r>
        <w:t>t occupational therapy services</w:t>
      </w:r>
    </w:p>
    <w:p w14:paraId="7D559E8E" w14:textId="33FECC47" w:rsidR="005F6FFF" w:rsidRPr="00D13F7A" w:rsidRDefault="005F6FFF" w:rsidP="005F6FFF">
      <w:pPr>
        <w:pStyle w:val="ListParagraph"/>
        <w:numPr>
          <w:ilvl w:val="1"/>
          <w:numId w:val="31"/>
        </w:numPr>
      </w:pPr>
      <w:r w:rsidRPr="00D13F7A">
        <w:t xml:space="preserve">rural health clinic services and </w:t>
      </w:r>
      <w:hyperlink w:anchor="Fedqualifiedhealthctr_Def" w:history="1">
        <w:r w:rsidRPr="00B00741">
          <w:rPr>
            <w:rStyle w:val="Hyperlink"/>
          </w:rPr>
          <w:t>federally qualified health center</w:t>
        </w:r>
      </w:hyperlink>
      <w:r>
        <w:t xml:space="preserve"> services</w:t>
      </w:r>
    </w:p>
    <w:p w14:paraId="58B09955" w14:textId="77777777" w:rsidR="005F6FFF" w:rsidRDefault="005F6FFF" w:rsidP="005F6FFF">
      <w:pPr>
        <w:pStyle w:val="ListParagraph"/>
        <w:numPr>
          <w:ilvl w:val="1"/>
          <w:numId w:val="31"/>
        </w:numPr>
      </w:pPr>
      <w:r w:rsidRPr="00D13F7A">
        <w:t>home dialysis supplies and equipment, self-care home dialysis support services, and institutional</w:t>
      </w:r>
      <w:r>
        <w:t xml:space="preserve"> dialysis services and supplies</w:t>
      </w:r>
    </w:p>
    <w:p w14:paraId="09F73384" w14:textId="77777777" w:rsidR="005F6FFF" w:rsidRDefault="005F6FFF" w:rsidP="005F6FFF">
      <w:pPr>
        <w:pStyle w:val="ListParagraph"/>
        <w:numPr>
          <w:ilvl w:val="1"/>
          <w:numId w:val="31"/>
        </w:numPr>
      </w:pPr>
      <w:r w:rsidRPr="00D13F7A">
        <w:t>antigens prepared by a physician for a particular patient, including antigens so prepared which are forwarded to another qualified person for administration to such patient, by or under the superv</w:t>
      </w:r>
      <w:r>
        <w:t>ision of another such physician</w:t>
      </w:r>
    </w:p>
    <w:p w14:paraId="6B7FF610" w14:textId="77777777" w:rsidR="005F6FFF" w:rsidRDefault="005F6FFF" w:rsidP="005F6FFF">
      <w:pPr>
        <w:pStyle w:val="ListParagraph"/>
        <w:numPr>
          <w:ilvl w:val="1"/>
          <w:numId w:val="31"/>
        </w:numPr>
      </w:pPr>
      <w:r>
        <w:t>services furnished pursuant to a:</w:t>
      </w:r>
    </w:p>
    <w:p w14:paraId="270FBCF9" w14:textId="77777777" w:rsidR="005F6FFF" w:rsidRPr="00D13F7A" w:rsidRDefault="005F6FFF" w:rsidP="005F6FFF">
      <w:pPr>
        <w:pStyle w:val="ListParagraph"/>
        <w:numPr>
          <w:ilvl w:val="2"/>
          <w:numId w:val="31"/>
        </w:numPr>
      </w:pPr>
      <w:r w:rsidRPr="00D13F7A">
        <w:t xml:space="preserve">contract under </w:t>
      </w:r>
      <w:r>
        <w:t>§</w:t>
      </w:r>
      <w:r w:rsidRPr="00D13F7A">
        <w:t xml:space="preserve"> 1876 [42 U.S.C. 1395mm] to a member of an eligible organization by a physician assistant or by a nurse practitioner and such services and supplies furnished as an incident to </w:t>
      </w:r>
      <w:r>
        <w:t xml:space="preserve">his service to such a member </w:t>
      </w:r>
    </w:p>
    <w:p w14:paraId="21D16B5C" w14:textId="77777777" w:rsidR="005F6FFF" w:rsidRDefault="005F6FFF" w:rsidP="005F6FFF">
      <w:pPr>
        <w:pStyle w:val="ListParagraph"/>
        <w:numPr>
          <w:ilvl w:val="2"/>
          <w:numId w:val="31"/>
        </w:numPr>
      </w:pPr>
      <w:r w:rsidRPr="00D13F7A">
        <w:t xml:space="preserve">risk-sharing contract under </w:t>
      </w:r>
      <w:r>
        <w:t>§</w:t>
      </w:r>
      <w:r w:rsidRPr="00D13F7A">
        <w:t xml:space="preserve"> 1876(g) [42 U.S.C. 1395mm(g)] to a member of an eligible organization by a clinical psychologist or by a clinical social worker [and] furnished as an incident to such clinical psychologist's services or clinical social worker's services</w:t>
      </w:r>
    </w:p>
    <w:p w14:paraId="7A106629" w14:textId="77777777" w:rsidR="005F6FFF" w:rsidRPr="00D13F7A" w:rsidRDefault="005F6FFF" w:rsidP="005F6FFF">
      <w:pPr>
        <w:pStyle w:val="ListParagraph"/>
        <w:numPr>
          <w:ilvl w:val="1"/>
          <w:numId w:val="31"/>
        </w:numPr>
      </w:pPr>
      <w:r w:rsidRPr="00466542">
        <w:t>blood clotting fa</w:t>
      </w:r>
      <w:r>
        <w:t>ctors, for hemophilia patients</w:t>
      </w:r>
    </w:p>
    <w:p w14:paraId="622C2682" w14:textId="14D44DE4" w:rsidR="005F6FFF" w:rsidRPr="00D13F7A" w:rsidRDefault="005F6FFF" w:rsidP="005F6FFF">
      <w:pPr>
        <w:pStyle w:val="ListParagraph"/>
        <w:numPr>
          <w:ilvl w:val="1"/>
          <w:numId w:val="31"/>
        </w:numPr>
      </w:pPr>
      <w:r w:rsidRPr="00466542">
        <w:t xml:space="preserve">prescription drugs used in immunosuppressive therapy furnished, to an individual who receives an organ transplant for which </w:t>
      </w:r>
      <w:hyperlink w:anchor="Payment_Def" w:history="1">
        <w:r w:rsidRPr="00740622">
          <w:rPr>
            <w:rStyle w:val="Hyperlink"/>
          </w:rPr>
          <w:t>payment</w:t>
        </w:r>
      </w:hyperlink>
      <w:r w:rsidRPr="00466542">
        <w:t xml:space="preserve"> is made under this title [42 U.S.C. 1395 et seq.], but only in the case of [certain] drugs furnished</w:t>
      </w:r>
    </w:p>
    <w:p w14:paraId="52CE2D8E" w14:textId="77777777" w:rsidR="005F6FFF" w:rsidRPr="00D13F7A" w:rsidRDefault="005F6FFF" w:rsidP="005F6FFF">
      <w:pPr>
        <w:pStyle w:val="ListParagraph"/>
        <w:numPr>
          <w:ilvl w:val="1"/>
          <w:numId w:val="31"/>
        </w:numPr>
      </w:pPr>
      <w:r w:rsidRPr="00466542">
        <w:t>services which would be physicians' services if furnished by a physician and</w:t>
      </w:r>
      <w:r>
        <w:t>:</w:t>
      </w:r>
    </w:p>
    <w:p w14:paraId="4AB682BE" w14:textId="77777777" w:rsidR="005F6FFF" w:rsidRPr="00D13F7A" w:rsidRDefault="005F6FFF" w:rsidP="005F6FFF">
      <w:pPr>
        <w:pStyle w:val="ListParagraph"/>
        <w:numPr>
          <w:ilvl w:val="2"/>
          <w:numId w:val="31"/>
        </w:numPr>
      </w:pPr>
      <w:r w:rsidRPr="00466542">
        <w:t>which are per</w:t>
      </w:r>
      <w:r>
        <w:t>formed by a physician assistant</w:t>
      </w:r>
      <w:r w:rsidRPr="00466542">
        <w:t xml:space="preserve"> </w:t>
      </w:r>
    </w:p>
    <w:p w14:paraId="56C28AEA" w14:textId="77777777" w:rsidR="005F6FFF" w:rsidRPr="00466542" w:rsidRDefault="005F6FFF" w:rsidP="005F6FFF">
      <w:pPr>
        <w:pStyle w:val="ListParagraph"/>
        <w:numPr>
          <w:ilvl w:val="2"/>
          <w:numId w:val="31"/>
        </w:numPr>
      </w:pPr>
      <w:r w:rsidRPr="00466542">
        <w:t>which are performed b</w:t>
      </w:r>
      <w:r>
        <w:t>y a nurse</w:t>
      </w:r>
    </w:p>
    <w:p w14:paraId="00580F53" w14:textId="77777777" w:rsidR="005F6FFF" w:rsidRPr="00466542" w:rsidRDefault="005F6FFF" w:rsidP="005F6FFF">
      <w:pPr>
        <w:pStyle w:val="ListParagraph"/>
        <w:numPr>
          <w:ilvl w:val="1"/>
          <w:numId w:val="31"/>
        </w:numPr>
      </w:pPr>
      <w:r w:rsidRPr="00466542">
        <w:t>certified nurse-midwife services</w:t>
      </w:r>
    </w:p>
    <w:p w14:paraId="4D508E3C" w14:textId="77777777" w:rsidR="005F6FFF" w:rsidRPr="00466542" w:rsidRDefault="005F6FFF" w:rsidP="005F6FFF">
      <w:pPr>
        <w:pStyle w:val="ListParagraph"/>
        <w:numPr>
          <w:ilvl w:val="1"/>
          <w:numId w:val="31"/>
        </w:numPr>
      </w:pPr>
      <w:r w:rsidRPr="00466542">
        <w:t>qualified psychologist services</w:t>
      </w:r>
    </w:p>
    <w:p w14:paraId="266D7EA6" w14:textId="77777777" w:rsidR="005F6FFF" w:rsidRPr="00466542" w:rsidRDefault="005F6FFF" w:rsidP="005F6FFF">
      <w:pPr>
        <w:pStyle w:val="ListParagraph"/>
        <w:numPr>
          <w:ilvl w:val="1"/>
          <w:numId w:val="31"/>
        </w:numPr>
      </w:pPr>
      <w:r>
        <w:t>clinical social worker services</w:t>
      </w:r>
    </w:p>
    <w:p w14:paraId="51A068EA" w14:textId="77777777" w:rsidR="005F6FFF" w:rsidRDefault="005F6FFF" w:rsidP="005F6FFF">
      <w:pPr>
        <w:pStyle w:val="ListParagraph"/>
        <w:numPr>
          <w:ilvl w:val="1"/>
          <w:numId w:val="31"/>
        </w:numPr>
      </w:pPr>
      <w:r w:rsidRPr="00466542">
        <w:t xml:space="preserve">erythropoietin for dialysis patients </w:t>
      </w:r>
    </w:p>
    <w:p w14:paraId="11E5C535" w14:textId="77777777" w:rsidR="005F6FFF" w:rsidRPr="00466542" w:rsidRDefault="005F6FFF" w:rsidP="005F6FFF">
      <w:pPr>
        <w:pStyle w:val="ListParagraph"/>
        <w:numPr>
          <w:ilvl w:val="1"/>
          <w:numId w:val="31"/>
        </w:numPr>
      </w:pPr>
      <w:r>
        <w:t>prostate cancer screening tests</w:t>
      </w:r>
    </w:p>
    <w:p w14:paraId="36CB40D2" w14:textId="77777777" w:rsidR="005F6FFF" w:rsidRPr="00466542" w:rsidRDefault="005F6FFF" w:rsidP="005F6FFF">
      <w:pPr>
        <w:pStyle w:val="ListParagraph"/>
        <w:numPr>
          <w:ilvl w:val="1"/>
          <w:numId w:val="31"/>
        </w:numPr>
      </w:pPr>
      <w:r w:rsidRPr="00466542">
        <w:t>an oral drug (which is approved by the federal Food and Drug Administration) prescribed for use as an anti-cancer chemotherapeutic agent for a given indication, and containing an act</w:t>
      </w:r>
      <w:r>
        <w:t>ive ingredient (or ingredients)</w:t>
      </w:r>
    </w:p>
    <w:p w14:paraId="2E828577" w14:textId="77777777" w:rsidR="005F6FFF" w:rsidRPr="00466542" w:rsidRDefault="005F6FFF" w:rsidP="005F6FFF">
      <w:pPr>
        <w:pStyle w:val="ListParagraph"/>
        <w:numPr>
          <w:ilvl w:val="1"/>
          <w:numId w:val="31"/>
        </w:numPr>
      </w:pPr>
      <w:r w:rsidRPr="00466542">
        <w:t>co</w:t>
      </w:r>
      <w:r>
        <w:t>lorectal cancer screening tests</w:t>
      </w:r>
    </w:p>
    <w:p w14:paraId="60470384" w14:textId="77777777" w:rsidR="005F6FFF" w:rsidRPr="00466542" w:rsidRDefault="005F6FFF" w:rsidP="005F6FFF">
      <w:pPr>
        <w:pStyle w:val="ListParagraph"/>
        <w:numPr>
          <w:ilvl w:val="1"/>
          <w:numId w:val="31"/>
        </w:numPr>
      </w:pPr>
      <w:r w:rsidRPr="00466542">
        <w:t>diabetes outpatient self-management</w:t>
      </w:r>
      <w:r>
        <w:t xml:space="preserve"> training services;</w:t>
      </w:r>
    </w:p>
    <w:p w14:paraId="1F5EBE44" w14:textId="77777777" w:rsidR="005F6FFF" w:rsidRPr="00466542" w:rsidRDefault="005F6FFF" w:rsidP="005F6FFF">
      <w:pPr>
        <w:pStyle w:val="ListParagraph"/>
        <w:numPr>
          <w:ilvl w:val="1"/>
          <w:numId w:val="31"/>
        </w:numPr>
      </w:pPr>
      <w:r w:rsidRPr="00466542">
        <w:t>an oral drug (which is approved by the Federal Food and Drug Administration) prescribed for use as an acute anti-emetic used as part of an anticancer chemotherapeutic regimen if the drug is administered by a physician (or as prescribed by a physician)</w:t>
      </w:r>
    </w:p>
    <w:p w14:paraId="10B5EBFB" w14:textId="77777777" w:rsidR="005F6FFF" w:rsidRPr="00466542" w:rsidRDefault="005F6FFF" w:rsidP="005F6FFF">
      <w:pPr>
        <w:pStyle w:val="ListParagraph"/>
        <w:numPr>
          <w:ilvl w:val="2"/>
          <w:numId w:val="31"/>
        </w:numPr>
      </w:pPr>
      <w:r w:rsidRPr="00466542">
        <w:t>for use immediately before, at, or within 48 hours after the time of the administration of the antican</w:t>
      </w:r>
      <w:r>
        <w:t>cer chemotherapeutic agent</w:t>
      </w:r>
    </w:p>
    <w:p w14:paraId="2E2AB548" w14:textId="77777777" w:rsidR="005F6FFF" w:rsidRDefault="005F6FFF" w:rsidP="005F6FFF">
      <w:pPr>
        <w:pStyle w:val="ListParagraph"/>
        <w:numPr>
          <w:ilvl w:val="2"/>
          <w:numId w:val="31"/>
        </w:numPr>
      </w:pPr>
      <w:r w:rsidRPr="00466542">
        <w:t>as a full replacement for the anti-emetic therapy which would otherwise b</w:t>
      </w:r>
      <w:r>
        <w:t>e administered intravenously</w:t>
      </w:r>
    </w:p>
    <w:p w14:paraId="37794E5E" w14:textId="77777777" w:rsidR="005F6FFF" w:rsidRPr="008D0C16" w:rsidRDefault="005F6FFF" w:rsidP="005F6FFF">
      <w:pPr>
        <w:pStyle w:val="ListParagraph"/>
        <w:numPr>
          <w:ilvl w:val="0"/>
          <w:numId w:val="31"/>
        </w:numPr>
      </w:pPr>
      <w:r w:rsidRPr="008D0C16">
        <w:t>diagnostic X-ray tests furnished in a place of resid</w:t>
      </w:r>
      <w:r>
        <w:t>ence used as the patient's home</w:t>
      </w:r>
    </w:p>
    <w:p w14:paraId="43C0435D" w14:textId="77777777" w:rsidR="005F6FFF" w:rsidRPr="008D0C16" w:rsidRDefault="005F6FFF" w:rsidP="005F6FFF">
      <w:pPr>
        <w:pStyle w:val="ListParagraph"/>
        <w:numPr>
          <w:ilvl w:val="0"/>
          <w:numId w:val="31"/>
        </w:numPr>
      </w:pPr>
      <w:r w:rsidRPr="008D0C16">
        <w:t>X-ray, radium, and radioactive isotope therapy, including materi</w:t>
      </w:r>
      <w:r>
        <w:t>als and services of technicians</w:t>
      </w:r>
    </w:p>
    <w:p w14:paraId="41E5311C" w14:textId="77777777" w:rsidR="005F6FFF" w:rsidRPr="008D0C16" w:rsidRDefault="005F6FFF" w:rsidP="005F6FFF">
      <w:pPr>
        <w:pStyle w:val="ListParagraph"/>
        <w:numPr>
          <w:ilvl w:val="0"/>
          <w:numId w:val="31"/>
        </w:numPr>
      </w:pPr>
      <w:r w:rsidRPr="008D0C16">
        <w:t>surgical dressings, and splints, casts, and other devices used for reductio</w:t>
      </w:r>
      <w:r>
        <w:t>n of fractures and dislocations</w:t>
      </w:r>
    </w:p>
    <w:p w14:paraId="1099CF59" w14:textId="77777777" w:rsidR="005F6FFF" w:rsidRPr="008D0C16" w:rsidRDefault="005F6FFF" w:rsidP="005F6FFF">
      <w:pPr>
        <w:pStyle w:val="ListParagraph"/>
        <w:numPr>
          <w:ilvl w:val="0"/>
          <w:numId w:val="31"/>
        </w:numPr>
      </w:pPr>
      <w:r>
        <w:t>durable medical equipment</w:t>
      </w:r>
    </w:p>
    <w:p w14:paraId="77B44A71" w14:textId="77777777" w:rsidR="005F6FFF" w:rsidRPr="008D0C16" w:rsidRDefault="005F6FFF" w:rsidP="005F6FFF">
      <w:pPr>
        <w:pStyle w:val="ListParagraph"/>
        <w:numPr>
          <w:ilvl w:val="0"/>
          <w:numId w:val="31"/>
        </w:numPr>
      </w:pPr>
      <w:r w:rsidRPr="008D0C16">
        <w:t>ambulance service where the use of other methods of transportation is contraindicate</w:t>
      </w:r>
      <w:r>
        <w:t>d by the individual's condition</w:t>
      </w:r>
    </w:p>
    <w:p w14:paraId="5A98CB55" w14:textId="3C561092" w:rsidR="005F6FFF" w:rsidRPr="008D0C16" w:rsidRDefault="005F6FFF" w:rsidP="005F6FFF">
      <w:pPr>
        <w:pStyle w:val="ListParagraph"/>
        <w:numPr>
          <w:ilvl w:val="0"/>
          <w:numId w:val="31"/>
        </w:numPr>
      </w:pPr>
      <w:r w:rsidRPr="008D0C16">
        <w:t>prosthetic devices (other than dental) which replace all or part of an internal body organ (including colostomy bags and supplies directly related to colostomy care),</w:t>
      </w:r>
      <w:r w:rsidR="00007C87">
        <w:t xml:space="preserve"> </w:t>
      </w:r>
      <w:r w:rsidRPr="008D0C16">
        <w:t>and including one pair of conventional eyeglasses or contact lenses furnished subseq</w:t>
      </w:r>
      <w:r>
        <w:t>uent to each cataract surgery</w:t>
      </w:r>
    </w:p>
    <w:p w14:paraId="32BD6681" w14:textId="77777777" w:rsidR="005F6FFF" w:rsidRPr="008D0C16" w:rsidRDefault="005F6FFF" w:rsidP="005F6FFF">
      <w:pPr>
        <w:pStyle w:val="ListParagraph"/>
        <w:numPr>
          <w:ilvl w:val="0"/>
          <w:numId w:val="31"/>
        </w:numPr>
      </w:pPr>
      <w:r w:rsidRPr="008D0C16">
        <w:t>leg, arm, back, and neck braces, and artificial legs, arms, and eyes, inc</w:t>
      </w:r>
      <w:r>
        <w:t>luding replacements if required</w:t>
      </w:r>
    </w:p>
    <w:p w14:paraId="2712288C" w14:textId="77777777" w:rsidR="005F6FFF" w:rsidRPr="008D0C16" w:rsidRDefault="005F6FFF" w:rsidP="005F6FFF">
      <w:pPr>
        <w:pStyle w:val="ListParagraph"/>
        <w:numPr>
          <w:ilvl w:val="0"/>
          <w:numId w:val="31"/>
        </w:numPr>
      </w:pPr>
      <w:r>
        <w:t>v</w:t>
      </w:r>
      <w:r w:rsidRPr="008D0C16">
        <w:t>accines</w:t>
      </w:r>
    </w:p>
    <w:p w14:paraId="7EAA59D9" w14:textId="77777777" w:rsidR="005F6FFF" w:rsidRPr="00B57AAF" w:rsidRDefault="005F6FFF" w:rsidP="005F6FFF">
      <w:pPr>
        <w:pStyle w:val="ListParagraph"/>
        <w:numPr>
          <w:ilvl w:val="1"/>
          <w:numId w:val="31"/>
        </w:numPr>
      </w:pPr>
      <w:r w:rsidRPr="008D0C16">
        <w:t>pneumococcal vaccine and its administration</w:t>
      </w:r>
    </w:p>
    <w:p w14:paraId="6845D59D" w14:textId="77777777" w:rsidR="005F6FFF" w:rsidRPr="00B57AAF" w:rsidRDefault="005F6FFF" w:rsidP="005F6FFF">
      <w:pPr>
        <w:pStyle w:val="ListParagraph"/>
        <w:numPr>
          <w:ilvl w:val="1"/>
          <w:numId w:val="31"/>
        </w:numPr>
      </w:pPr>
      <w:r w:rsidRPr="008D0C16">
        <w:t>hepatitis B vaccine and its administration</w:t>
      </w:r>
    </w:p>
    <w:p w14:paraId="5A20C492" w14:textId="77777777" w:rsidR="005F6FFF" w:rsidRPr="008D0C16" w:rsidRDefault="005F6FFF" w:rsidP="005F6FFF">
      <w:pPr>
        <w:pStyle w:val="ListParagraph"/>
        <w:numPr>
          <w:ilvl w:val="0"/>
          <w:numId w:val="31"/>
        </w:numPr>
      </w:pPr>
      <w:r w:rsidRPr="008D0C16">
        <w:t>services of a certifi</w:t>
      </w:r>
      <w:r>
        <w:t>ed registered nurse anesthetist</w:t>
      </w:r>
    </w:p>
    <w:p w14:paraId="3621FB64" w14:textId="77777777" w:rsidR="005F6FFF" w:rsidRPr="008D0C16" w:rsidRDefault="005F6FFF" w:rsidP="005F6FFF">
      <w:pPr>
        <w:pStyle w:val="ListParagraph"/>
        <w:numPr>
          <w:ilvl w:val="0"/>
          <w:numId w:val="31"/>
        </w:numPr>
      </w:pPr>
      <w:r w:rsidRPr="008D0C16">
        <w:t>extra-depth shoes with inserts or custom molded shoes with inserts for an individual with diabetes</w:t>
      </w:r>
    </w:p>
    <w:p w14:paraId="50B609D0" w14:textId="77777777" w:rsidR="005F6FFF" w:rsidRPr="008D0C16" w:rsidRDefault="005F6FFF" w:rsidP="005F6FFF">
      <w:pPr>
        <w:pStyle w:val="ListParagraph"/>
        <w:numPr>
          <w:ilvl w:val="0"/>
          <w:numId w:val="31"/>
        </w:numPr>
      </w:pPr>
      <w:r w:rsidRPr="008D0C16">
        <w:t>screening mammography</w:t>
      </w:r>
    </w:p>
    <w:p w14:paraId="72A34C46" w14:textId="77777777" w:rsidR="005F6FFF" w:rsidRPr="008D0C16" w:rsidRDefault="005F6FFF" w:rsidP="005F6FFF">
      <w:pPr>
        <w:pStyle w:val="ListParagraph"/>
        <w:numPr>
          <w:ilvl w:val="0"/>
          <w:numId w:val="31"/>
        </w:numPr>
      </w:pPr>
      <w:r w:rsidRPr="008D0C16">
        <w:t>screening pap smear and screening pelvic exam</w:t>
      </w:r>
    </w:p>
    <w:p w14:paraId="7DB1FFDA" w14:textId="77777777" w:rsidR="005F6FFF" w:rsidRPr="008D0C16" w:rsidRDefault="005F6FFF" w:rsidP="005F6FFF">
      <w:pPr>
        <w:pStyle w:val="ListParagraph"/>
        <w:numPr>
          <w:ilvl w:val="0"/>
          <w:numId w:val="31"/>
        </w:numPr>
      </w:pPr>
      <w:r w:rsidRPr="008D0C16">
        <w:t>bone mass measurement</w:t>
      </w:r>
    </w:p>
    <w:p w14:paraId="30B15A16" w14:textId="77777777" w:rsidR="005F6FFF" w:rsidRDefault="005F6FFF" w:rsidP="005F6FFF">
      <w:pPr>
        <w:spacing w:after="160" w:line="259" w:lineRule="auto"/>
        <w:rPr>
          <w:rFonts w:eastAsiaTheme="majorEastAsia" w:cstheme="majorBidi"/>
          <w:b/>
          <w:color w:val="1F4E79" w:themeColor="accent1" w:themeShade="80"/>
          <w:sz w:val="28"/>
        </w:rPr>
      </w:pPr>
      <w:r>
        <w:br w:type="page"/>
      </w:r>
    </w:p>
    <w:p w14:paraId="1ED9DCA1" w14:textId="77777777" w:rsidR="005F6FFF" w:rsidRPr="008D0C16" w:rsidRDefault="005F6FFF" w:rsidP="005F6FFF">
      <w:pPr>
        <w:pStyle w:val="Heading5"/>
      </w:pPr>
      <w:bookmarkStart w:id="156" w:name="_Toc77073651"/>
      <w:bookmarkStart w:id="157" w:name="_Toc83633754"/>
      <w:r>
        <w:t xml:space="preserve">Confidentiality of Medical Information Act - Cal. Civ. Code </w:t>
      </w:r>
      <w:r w:rsidRPr="008D0C16">
        <w:t xml:space="preserve">§ </w:t>
      </w:r>
      <w:r>
        <w:t>56.05(m)</w:t>
      </w:r>
      <w:bookmarkEnd w:id="156"/>
      <w:bookmarkEnd w:id="157"/>
      <w:r w:rsidRPr="008D0C16">
        <w:t xml:space="preserve"> </w:t>
      </w:r>
    </w:p>
    <w:p w14:paraId="26F1CFC7" w14:textId="77777777" w:rsidR="005F6FFF" w:rsidRDefault="005F6FFF" w:rsidP="00D941D5">
      <w:pPr>
        <w:spacing w:after="160" w:line="259" w:lineRule="auto"/>
      </w:pPr>
      <w:r>
        <w:t xml:space="preserve">The California </w:t>
      </w:r>
      <w:r w:rsidRPr="00D941D5">
        <w:rPr>
          <w:shd w:val="clear" w:color="auto" w:fill="FFFFFF"/>
        </w:rPr>
        <w:t>Confidentiality</w:t>
      </w:r>
      <w:r>
        <w:t xml:space="preserve"> of Medical Information Act (CMIA) defines a “provider of health care” as:</w:t>
      </w:r>
    </w:p>
    <w:tbl>
      <w:tblPr>
        <w:tblStyle w:val="TableGrid"/>
        <w:tblW w:w="0" w:type="auto"/>
        <w:tblInd w:w="445" w:type="dxa"/>
        <w:tblLook w:val="04A0" w:firstRow="1" w:lastRow="0" w:firstColumn="1" w:lastColumn="0" w:noHBand="0" w:noVBand="1"/>
        <w:tblCaption w:val="CMIA Provider of Health Care table"/>
        <w:tblDescription w:val="Column 1 indicates which code section the definition is located.  Column 2 is the provider terms included in the code section."/>
      </w:tblPr>
      <w:tblGrid>
        <w:gridCol w:w="3690"/>
        <w:gridCol w:w="5030"/>
      </w:tblGrid>
      <w:tr w:rsidR="005F6FFF" w:rsidRPr="00803E5A" w14:paraId="7B5A0E34" w14:textId="77777777" w:rsidTr="007A34FA">
        <w:trPr>
          <w:tblHeader/>
        </w:trPr>
        <w:tc>
          <w:tcPr>
            <w:tcW w:w="3690" w:type="dxa"/>
            <w:shd w:val="clear" w:color="auto" w:fill="9BC2E6"/>
          </w:tcPr>
          <w:p w14:paraId="25BCBD1E" w14:textId="77777777" w:rsidR="005F6FFF" w:rsidRPr="00803E5A" w:rsidRDefault="005F6FFF" w:rsidP="007A34FA">
            <w:pPr>
              <w:jc w:val="center"/>
              <w:rPr>
                <w:b/>
              </w:rPr>
            </w:pPr>
            <w:r>
              <w:rPr>
                <w:b/>
              </w:rPr>
              <w:t>Defined in…</w:t>
            </w:r>
          </w:p>
        </w:tc>
        <w:tc>
          <w:tcPr>
            <w:tcW w:w="5030" w:type="dxa"/>
            <w:shd w:val="clear" w:color="auto" w:fill="9BC2E6"/>
          </w:tcPr>
          <w:p w14:paraId="54AFE7BD" w14:textId="77777777" w:rsidR="005F6FFF" w:rsidRPr="00803E5A" w:rsidRDefault="005F6FFF" w:rsidP="007A34FA">
            <w:pPr>
              <w:jc w:val="center"/>
              <w:rPr>
                <w:b/>
              </w:rPr>
            </w:pPr>
            <w:r w:rsidRPr="00803E5A">
              <w:rPr>
                <w:b/>
              </w:rPr>
              <w:t>Includes…</w:t>
            </w:r>
          </w:p>
        </w:tc>
      </w:tr>
      <w:tr w:rsidR="005F6FFF" w14:paraId="45926BBC" w14:textId="77777777" w:rsidTr="007A34FA">
        <w:tc>
          <w:tcPr>
            <w:tcW w:w="3690" w:type="dxa"/>
            <w:vAlign w:val="center"/>
          </w:tcPr>
          <w:p w14:paraId="48DFEB35" w14:textId="77777777" w:rsidR="005F6FFF" w:rsidRDefault="005F6FFF" w:rsidP="007A34FA">
            <w:r>
              <w:t>Any person licensed or certified per Cal. Business and Professions Code, Division 2 (Healing Arts), commencing with section 500</w:t>
            </w:r>
          </w:p>
        </w:tc>
        <w:tc>
          <w:tcPr>
            <w:tcW w:w="5030" w:type="dxa"/>
          </w:tcPr>
          <w:p w14:paraId="514F3615" w14:textId="77777777" w:rsidR="005F6FFF" w:rsidRPr="00D57AE5" w:rsidRDefault="005F6FFF" w:rsidP="005F6FFF">
            <w:pPr>
              <w:pStyle w:val="ListParagraph"/>
              <w:numPr>
                <w:ilvl w:val="0"/>
                <w:numId w:val="32"/>
              </w:numPr>
            </w:pPr>
            <w:r w:rsidRPr="00D57AE5">
              <w:t>Chiropractor</w:t>
            </w:r>
          </w:p>
          <w:p w14:paraId="66DA97B2" w14:textId="77777777" w:rsidR="005F6FFF" w:rsidRPr="00D57AE5" w:rsidRDefault="005F6FFF" w:rsidP="005F6FFF">
            <w:pPr>
              <w:pStyle w:val="ListParagraph"/>
              <w:numPr>
                <w:ilvl w:val="0"/>
                <w:numId w:val="32"/>
              </w:numPr>
            </w:pPr>
            <w:r w:rsidRPr="00D57AE5">
              <w:t>Clinical Laboratory</w:t>
            </w:r>
          </w:p>
          <w:p w14:paraId="6AFA8039" w14:textId="77777777" w:rsidR="005F6FFF" w:rsidRPr="00D57AE5" w:rsidRDefault="005F6FFF" w:rsidP="005F6FFF">
            <w:pPr>
              <w:pStyle w:val="ListParagraph"/>
              <w:numPr>
                <w:ilvl w:val="0"/>
                <w:numId w:val="32"/>
              </w:numPr>
            </w:pPr>
            <w:r w:rsidRPr="00D57AE5">
              <w:t>Dentistry</w:t>
            </w:r>
          </w:p>
          <w:p w14:paraId="2715EE83" w14:textId="77777777" w:rsidR="005F6FFF" w:rsidRPr="00D57AE5" w:rsidRDefault="005F6FFF" w:rsidP="005F6FFF">
            <w:pPr>
              <w:pStyle w:val="ListParagraph"/>
              <w:numPr>
                <w:ilvl w:val="0"/>
                <w:numId w:val="32"/>
              </w:numPr>
            </w:pPr>
            <w:r w:rsidRPr="00D57AE5">
              <w:t>Medical Providers</w:t>
            </w:r>
          </w:p>
          <w:p w14:paraId="0F6BEF56" w14:textId="77777777" w:rsidR="005F6FFF" w:rsidRPr="00D57AE5" w:rsidRDefault="005F6FFF" w:rsidP="005F6FFF">
            <w:pPr>
              <w:pStyle w:val="ListParagraph"/>
              <w:numPr>
                <w:ilvl w:val="0"/>
                <w:numId w:val="32"/>
              </w:numPr>
            </w:pPr>
            <w:r w:rsidRPr="00D57AE5">
              <w:t>Licensed Midwifes</w:t>
            </w:r>
          </w:p>
          <w:p w14:paraId="3AC95E41" w14:textId="77777777" w:rsidR="005F6FFF" w:rsidRPr="00D57AE5" w:rsidRDefault="005F6FFF" w:rsidP="005F6FFF">
            <w:pPr>
              <w:pStyle w:val="ListParagraph"/>
              <w:numPr>
                <w:ilvl w:val="0"/>
                <w:numId w:val="32"/>
              </w:numPr>
            </w:pPr>
            <w:r w:rsidRPr="00D57AE5">
              <w:t>Research Psychoanalysts</w:t>
            </w:r>
          </w:p>
          <w:p w14:paraId="5A31BD4D" w14:textId="77777777" w:rsidR="005F6FFF" w:rsidRPr="00D57AE5" w:rsidRDefault="005F6FFF" w:rsidP="005F6FFF">
            <w:pPr>
              <w:pStyle w:val="ListParagraph"/>
              <w:numPr>
                <w:ilvl w:val="0"/>
                <w:numId w:val="32"/>
              </w:numPr>
            </w:pPr>
            <w:r w:rsidRPr="00D57AE5">
              <w:t>Speech-Language Pathologists</w:t>
            </w:r>
          </w:p>
          <w:p w14:paraId="41381D12" w14:textId="77777777" w:rsidR="005F6FFF" w:rsidRPr="00D57AE5" w:rsidRDefault="005F6FFF" w:rsidP="005F6FFF">
            <w:pPr>
              <w:pStyle w:val="ListParagraph"/>
              <w:numPr>
                <w:ilvl w:val="0"/>
                <w:numId w:val="32"/>
              </w:numPr>
            </w:pPr>
            <w:r w:rsidRPr="00D57AE5">
              <w:t>Hearing Aid Dispensers</w:t>
            </w:r>
          </w:p>
          <w:p w14:paraId="20C01D2C" w14:textId="77777777" w:rsidR="005F6FFF" w:rsidRPr="00D57AE5" w:rsidRDefault="005F6FFF" w:rsidP="005F6FFF">
            <w:pPr>
              <w:pStyle w:val="ListParagraph"/>
              <w:numPr>
                <w:ilvl w:val="0"/>
                <w:numId w:val="32"/>
              </w:numPr>
            </w:pPr>
            <w:r w:rsidRPr="00D57AE5">
              <w:t>Dispensing Audiologists</w:t>
            </w:r>
          </w:p>
          <w:p w14:paraId="052BEE77" w14:textId="77777777" w:rsidR="005F6FFF" w:rsidRPr="00D57AE5" w:rsidRDefault="005F6FFF" w:rsidP="005F6FFF">
            <w:pPr>
              <w:pStyle w:val="ListParagraph"/>
              <w:numPr>
                <w:ilvl w:val="0"/>
                <w:numId w:val="32"/>
              </w:numPr>
            </w:pPr>
            <w:r w:rsidRPr="00D57AE5">
              <w:t>Registered Dispensing Opticians</w:t>
            </w:r>
          </w:p>
          <w:p w14:paraId="0167F7AB" w14:textId="77777777" w:rsidR="005F6FFF" w:rsidRPr="00D57AE5" w:rsidRDefault="005F6FFF" w:rsidP="005F6FFF">
            <w:pPr>
              <w:pStyle w:val="ListParagraph"/>
              <w:numPr>
                <w:ilvl w:val="0"/>
                <w:numId w:val="32"/>
              </w:numPr>
            </w:pPr>
            <w:r w:rsidRPr="00D57AE5">
              <w:t>Registered Dieticians</w:t>
            </w:r>
          </w:p>
          <w:p w14:paraId="0C950396" w14:textId="77777777" w:rsidR="005F6FFF" w:rsidRPr="00D57AE5" w:rsidRDefault="005F6FFF" w:rsidP="005F6FFF">
            <w:pPr>
              <w:pStyle w:val="ListParagraph"/>
              <w:numPr>
                <w:ilvl w:val="0"/>
                <w:numId w:val="32"/>
              </w:numPr>
            </w:pPr>
            <w:r w:rsidRPr="00D57AE5">
              <w:t>Physical Therapy</w:t>
            </w:r>
          </w:p>
          <w:p w14:paraId="4BB74844" w14:textId="77777777" w:rsidR="005F6FFF" w:rsidRPr="00D57AE5" w:rsidRDefault="005F6FFF" w:rsidP="005F6FFF">
            <w:pPr>
              <w:pStyle w:val="ListParagraph"/>
              <w:numPr>
                <w:ilvl w:val="0"/>
                <w:numId w:val="32"/>
              </w:numPr>
            </w:pPr>
            <w:r w:rsidRPr="00D57AE5">
              <w:t>Perfusionists</w:t>
            </w:r>
          </w:p>
          <w:p w14:paraId="515C3593" w14:textId="77777777" w:rsidR="005F6FFF" w:rsidRPr="00D57AE5" w:rsidRDefault="005F6FFF" w:rsidP="005F6FFF">
            <w:pPr>
              <w:pStyle w:val="ListParagraph"/>
              <w:numPr>
                <w:ilvl w:val="0"/>
                <w:numId w:val="32"/>
              </w:numPr>
            </w:pPr>
            <w:r w:rsidRPr="00D57AE5">
              <w:t>Occupational Therapy</w:t>
            </w:r>
          </w:p>
          <w:p w14:paraId="59803AE4" w14:textId="77777777" w:rsidR="005F6FFF" w:rsidRPr="00D57AE5" w:rsidRDefault="005F6FFF" w:rsidP="005F6FFF">
            <w:pPr>
              <w:pStyle w:val="ListParagraph"/>
              <w:numPr>
                <w:ilvl w:val="0"/>
                <w:numId w:val="32"/>
              </w:numPr>
            </w:pPr>
            <w:r w:rsidRPr="00D57AE5">
              <w:t>Nursing</w:t>
            </w:r>
          </w:p>
          <w:p w14:paraId="27602BA6" w14:textId="77777777" w:rsidR="005F6FFF" w:rsidRPr="00D57AE5" w:rsidRDefault="005F6FFF" w:rsidP="005F6FFF">
            <w:pPr>
              <w:pStyle w:val="ListParagraph"/>
              <w:numPr>
                <w:ilvl w:val="0"/>
                <w:numId w:val="32"/>
              </w:numPr>
            </w:pPr>
            <w:r w:rsidRPr="00D57AE5">
              <w:t>Nursing Midwifes</w:t>
            </w:r>
          </w:p>
          <w:p w14:paraId="2F774B95" w14:textId="77777777" w:rsidR="005F6FFF" w:rsidRPr="00D57AE5" w:rsidRDefault="005F6FFF" w:rsidP="005F6FFF">
            <w:pPr>
              <w:pStyle w:val="ListParagraph"/>
              <w:numPr>
                <w:ilvl w:val="0"/>
                <w:numId w:val="32"/>
              </w:numPr>
            </w:pPr>
            <w:r w:rsidRPr="00D57AE5">
              <w:t>Public Health Nurse</w:t>
            </w:r>
          </w:p>
          <w:p w14:paraId="0E9B6986" w14:textId="77777777" w:rsidR="005F6FFF" w:rsidRPr="00D57AE5" w:rsidRDefault="005F6FFF" w:rsidP="005F6FFF">
            <w:pPr>
              <w:pStyle w:val="ListParagraph"/>
              <w:numPr>
                <w:ilvl w:val="0"/>
                <w:numId w:val="32"/>
              </w:numPr>
            </w:pPr>
            <w:r w:rsidRPr="00D57AE5">
              <w:t>Nurse Anesthetists</w:t>
            </w:r>
          </w:p>
          <w:p w14:paraId="7B2BFDB6" w14:textId="77777777" w:rsidR="005F6FFF" w:rsidRPr="00D57AE5" w:rsidRDefault="005F6FFF" w:rsidP="005F6FFF">
            <w:pPr>
              <w:pStyle w:val="ListParagraph"/>
              <w:numPr>
                <w:ilvl w:val="0"/>
                <w:numId w:val="32"/>
              </w:numPr>
            </w:pPr>
            <w:r w:rsidRPr="00D57AE5">
              <w:t>Nurse Practitioners</w:t>
            </w:r>
          </w:p>
          <w:p w14:paraId="61B12C9F" w14:textId="77777777" w:rsidR="005F6FFF" w:rsidRPr="00D57AE5" w:rsidRDefault="005F6FFF" w:rsidP="005F6FFF">
            <w:pPr>
              <w:pStyle w:val="ListParagraph"/>
              <w:numPr>
                <w:ilvl w:val="0"/>
                <w:numId w:val="32"/>
              </w:numPr>
            </w:pPr>
            <w:r w:rsidRPr="00D57AE5">
              <w:t>Clinical Nurse Specialists</w:t>
            </w:r>
          </w:p>
          <w:p w14:paraId="6509B331" w14:textId="77777777" w:rsidR="005F6FFF" w:rsidRPr="00D57AE5" w:rsidRDefault="005F6FFF" w:rsidP="005F6FFF">
            <w:pPr>
              <w:pStyle w:val="ListParagraph"/>
              <w:numPr>
                <w:ilvl w:val="0"/>
                <w:numId w:val="32"/>
              </w:numPr>
            </w:pPr>
            <w:r w:rsidRPr="00D57AE5">
              <w:t>Vocational Nursing</w:t>
            </w:r>
          </w:p>
          <w:p w14:paraId="402C3A10" w14:textId="77777777" w:rsidR="005F6FFF" w:rsidRPr="00D57AE5" w:rsidRDefault="005F6FFF" w:rsidP="005F6FFF">
            <w:pPr>
              <w:pStyle w:val="ListParagraph"/>
              <w:numPr>
                <w:ilvl w:val="0"/>
                <w:numId w:val="32"/>
              </w:numPr>
            </w:pPr>
            <w:r w:rsidRPr="00D57AE5">
              <w:t>Psychologists</w:t>
            </w:r>
          </w:p>
          <w:p w14:paraId="7BBC5ACA" w14:textId="77777777" w:rsidR="005F6FFF" w:rsidRPr="00D57AE5" w:rsidRDefault="005F6FFF" w:rsidP="005F6FFF">
            <w:pPr>
              <w:pStyle w:val="ListParagraph"/>
              <w:numPr>
                <w:ilvl w:val="0"/>
                <w:numId w:val="32"/>
              </w:numPr>
            </w:pPr>
            <w:r w:rsidRPr="00D57AE5">
              <w:t>Optometry</w:t>
            </w:r>
          </w:p>
          <w:p w14:paraId="03F3F591" w14:textId="77777777" w:rsidR="005F6FFF" w:rsidRPr="00D57AE5" w:rsidRDefault="005F6FFF" w:rsidP="005F6FFF">
            <w:pPr>
              <w:pStyle w:val="ListParagraph"/>
              <w:numPr>
                <w:ilvl w:val="0"/>
                <w:numId w:val="32"/>
              </w:numPr>
            </w:pPr>
            <w:r w:rsidRPr="00D57AE5">
              <w:t>Physician Assistants</w:t>
            </w:r>
          </w:p>
          <w:p w14:paraId="41206AA8" w14:textId="77777777" w:rsidR="005F6FFF" w:rsidRPr="00D57AE5" w:rsidRDefault="005F6FFF" w:rsidP="005F6FFF">
            <w:pPr>
              <w:pStyle w:val="ListParagraph"/>
              <w:numPr>
                <w:ilvl w:val="0"/>
                <w:numId w:val="32"/>
              </w:numPr>
            </w:pPr>
            <w:r w:rsidRPr="00D57AE5">
              <w:t>Naturopathic Doctors</w:t>
            </w:r>
          </w:p>
          <w:p w14:paraId="13A8849A" w14:textId="77777777" w:rsidR="005F6FFF" w:rsidRPr="00D57AE5" w:rsidRDefault="005F6FFF" w:rsidP="005F6FFF">
            <w:pPr>
              <w:pStyle w:val="ListParagraph"/>
              <w:numPr>
                <w:ilvl w:val="0"/>
                <w:numId w:val="32"/>
              </w:numPr>
            </w:pPr>
            <w:r w:rsidRPr="00D57AE5">
              <w:t>Respiratory Therapists</w:t>
            </w:r>
          </w:p>
          <w:p w14:paraId="42F3CC0E" w14:textId="77777777" w:rsidR="005F6FFF" w:rsidRPr="00D57AE5" w:rsidRDefault="005F6FFF" w:rsidP="005F6FFF">
            <w:pPr>
              <w:pStyle w:val="ListParagraph"/>
              <w:numPr>
                <w:ilvl w:val="0"/>
                <w:numId w:val="32"/>
              </w:numPr>
            </w:pPr>
            <w:r w:rsidRPr="00D57AE5">
              <w:t>Pharmacy</w:t>
            </w:r>
          </w:p>
          <w:p w14:paraId="1DE81333" w14:textId="77777777" w:rsidR="005F6FFF" w:rsidRPr="00D57AE5" w:rsidRDefault="005F6FFF" w:rsidP="005F6FFF">
            <w:pPr>
              <w:pStyle w:val="ListParagraph"/>
              <w:numPr>
                <w:ilvl w:val="0"/>
                <w:numId w:val="32"/>
              </w:numPr>
            </w:pPr>
            <w:r w:rsidRPr="00D57AE5">
              <w:t>Psychiatric Technicians</w:t>
            </w:r>
          </w:p>
          <w:p w14:paraId="6B354465" w14:textId="77777777" w:rsidR="005F6FFF" w:rsidRPr="00D57AE5" w:rsidRDefault="005F6FFF" w:rsidP="005F6FFF">
            <w:pPr>
              <w:pStyle w:val="ListParagraph"/>
              <w:numPr>
                <w:ilvl w:val="0"/>
                <w:numId w:val="32"/>
              </w:numPr>
            </w:pPr>
            <w:r w:rsidRPr="00D57AE5">
              <w:t>Marriage and Family Therapists</w:t>
            </w:r>
          </w:p>
          <w:p w14:paraId="758DD1B9" w14:textId="77777777" w:rsidR="005F6FFF" w:rsidRPr="00D57AE5" w:rsidRDefault="005F6FFF" w:rsidP="005F6FFF">
            <w:pPr>
              <w:pStyle w:val="ListParagraph"/>
              <w:numPr>
                <w:ilvl w:val="0"/>
                <w:numId w:val="32"/>
              </w:numPr>
            </w:pPr>
            <w:r w:rsidRPr="00D57AE5">
              <w:t>Licensed Educational Psychologists</w:t>
            </w:r>
          </w:p>
          <w:p w14:paraId="5CB389EF" w14:textId="77777777" w:rsidR="005F6FFF" w:rsidRPr="00D57AE5" w:rsidRDefault="005F6FFF" w:rsidP="005F6FFF">
            <w:pPr>
              <w:pStyle w:val="ListParagraph"/>
              <w:numPr>
                <w:ilvl w:val="0"/>
                <w:numId w:val="32"/>
              </w:numPr>
            </w:pPr>
            <w:r w:rsidRPr="00D57AE5">
              <w:t>Licensed Clinical Social Workers</w:t>
            </w:r>
          </w:p>
          <w:p w14:paraId="6EBF8D08" w14:textId="77777777" w:rsidR="005F6FFF" w:rsidRDefault="005F6FFF" w:rsidP="005F6FFF">
            <w:pPr>
              <w:pStyle w:val="ListParagraph"/>
              <w:numPr>
                <w:ilvl w:val="0"/>
                <w:numId w:val="32"/>
              </w:numPr>
            </w:pPr>
            <w:r w:rsidRPr="00D57AE5">
              <w:t>Licensed Professional Clinical Counselors</w:t>
            </w:r>
          </w:p>
        </w:tc>
      </w:tr>
      <w:tr w:rsidR="005F6FFF" w14:paraId="4DA27AEA" w14:textId="77777777" w:rsidTr="007A34FA">
        <w:tc>
          <w:tcPr>
            <w:tcW w:w="3690" w:type="dxa"/>
            <w:vAlign w:val="center"/>
          </w:tcPr>
          <w:p w14:paraId="1D3BE0A5" w14:textId="77777777" w:rsidR="005F6FFF" w:rsidRDefault="005F6FFF" w:rsidP="007A34FA">
            <w:r>
              <w:t>Any person licensed per Osteopathic Initiative Act or the Chiropractic Initiative Act</w:t>
            </w:r>
          </w:p>
        </w:tc>
        <w:tc>
          <w:tcPr>
            <w:tcW w:w="5030" w:type="dxa"/>
          </w:tcPr>
          <w:p w14:paraId="1D25C926" w14:textId="77777777" w:rsidR="005F6FFF" w:rsidRDefault="005F6FFF" w:rsidP="005F6FFF">
            <w:pPr>
              <w:pStyle w:val="ListParagraph"/>
              <w:numPr>
                <w:ilvl w:val="0"/>
                <w:numId w:val="32"/>
              </w:numPr>
            </w:pPr>
            <w:r>
              <w:t>P</w:t>
            </w:r>
            <w:r w:rsidRPr="004672BD">
              <w:t>ractitioners of chiropractic</w:t>
            </w:r>
          </w:p>
        </w:tc>
      </w:tr>
      <w:tr w:rsidR="005F6FFF" w14:paraId="684F0B87" w14:textId="77777777" w:rsidTr="007A34FA">
        <w:tc>
          <w:tcPr>
            <w:tcW w:w="3690" w:type="dxa"/>
            <w:vAlign w:val="center"/>
          </w:tcPr>
          <w:p w14:paraId="6D52411E" w14:textId="4C14FB89" w:rsidR="005F6FFF" w:rsidRDefault="005F6FFF" w:rsidP="007A34FA">
            <w:r>
              <w:t>Any person certified per Cal. Health &amp; Safety Code, Division 2.5 (Emergency Medical Service</w:t>
            </w:r>
            <w:r w:rsidR="00007C87">
              <w:t>s) commencing with section 1797</w:t>
            </w:r>
          </w:p>
        </w:tc>
        <w:tc>
          <w:tcPr>
            <w:tcW w:w="5030" w:type="dxa"/>
          </w:tcPr>
          <w:p w14:paraId="0798FB23" w14:textId="77777777" w:rsidR="005F6FFF" w:rsidRPr="00D57AE5" w:rsidRDefault="005F6FFF" w:rsidP="005F6FFF">
            <w:pPr>
              <w:pStyle w:val="ListParagraph"/>
              <w:numPr>
                <w:ilvl w:val="0"/>
                <w:numId w:val="32"/>
              </w:numPr>
            </w:pPr>
            <w:r>
              <w:t>Emergency Medical Services Authority (EMSA)</w:t>
            </w:r>
          </w:p>
          <w:p w14:paraId="12E71C19" w14:textId="77777777" w:rsidR="005F6FFF" w:rsidRPr="00D57AE5" w:rsidRDefault="005F6FFF" w:rsidP="005F6FFF">
            <w:pPr>
              <w:pStyle w:val="ListParagraph"/>
              <w:numPr>
                <w:ilvl w:val="0"/>
                <w:numId w:val="32"/>
              </w:numPr>
            </w:pPr>
            <w:r>
              <w:t>Local Emergency Medical Services (EMS)</w:t>
            </w:r>
            <w:r w:rsidRPr="00D57AE5">
              <w:t xml:space="preserve"> Agencies</w:t>
            </w:r>
          </w:p>
          <w:p w14:paraId="472DAF44" w14:textId="77777777" w:rsidR="005F6FFF" w:rsidRPr="00D57AE5" w:rsidRDefault="005F6FFF" w:rsidP="005F6FFF">
            <w:pPr>
              <w:pStyle w:val="ListParagraph"/>
              <w:numPr>
                <w:ilvl w:val="0"/>
                <w:numId w:val="32"/>
              </w:numPr>
            </w:pPr>
            <w:r w:rsidRPr="00D57AE5">
              <w:t>Hospitals</w:t>
            </w:r>
          </w:p>
          <w:p w14:paraId="3EA9A8C8" w14:textId="77777777" w:rsidR="005F6FFF" w:rsidRPr="00D57AE5" w:rsidRDefault="005F6FFF" w:rsidP="005F6FFF">
            <w:pPr>
              <w:pStyle w:val="ListParagraph"/>
              <w:numPr>
                <w:ilvl w:val="0"/>
                <w:numId w:val="32"/>
              </w:numPr>
            </w:pPr>
            <w:r w:rsidRPr="00D57AE5">
              <w:t>Regional Trauma Centers</w:t>
            </w:r>
          </w:p>
          <w:p w14:paraId="0DBCDBC6" w14:textId="77777777" w:rsidR="005F6FFF" w:rsidRPr="00D57AE5" w:rsidRDefault="005F6FFF" w:rsidP="005F6FFF">
            <w:pPr>
              <w:pStyle w:val="ListParagraph"/>
              <w:numPr>
                <w:ilvl w:val="0"/>
                <w:numId w:val="32"/>
              </w:numPr>
            </w:pPr>
            <w:r w:rsidRPr="00D57AE5">
              <w:t>Poison Control Centers</w:t>
            </w:r>
          </w:p>
          <w:p w14:paraId="2147E99D" w14:textId="77777777" w:rsidR="005F6FFF" w:rsidRPr="00D57AE5" w:rsidRDefault="005F6FFF" w:rsidP="005F6FFF">
            <w:pPr>
              <w:pStyle w:val="ListParagraph"/>
              <w:numPr>
                <w:ilvl w:val="0"/>
                <w:numId w:val="32"/>
              </w:numPr>
            </w:pPr>
            <w:r>
              <w:t>Emergency Medical Technicians (EMTs)</w:t>
            </w:r>
          </w:p>
          <w:p w14:paraId="5ED9E5BA" w14:textId="77777777" w:rsidR="005F6FFF" w:rsidRDefault="005F6FFF" w:rsidP="005F6FFF">
            <w:pPr>
              <w:pStyle w:val="ListParagraph"/>
              <w:numPr>
                <w:ilvl w:val="0"/>
                <w:numId w:val="32"/>
              </w:numPr>
            </w:pPr>
            <w:r w:rsidRPr="00D57AE5">
              <w:t>Paramedics</w:t>
            </w:r>
          </w:p>
        </w:tc>
      </w:tr>
      <w:tr w:rsidR="005F6FFF" w14:paraId="5EC7087D" w14:textId="77777777" w:rsidTr="007A34FA">
        <w:tc>
          <w:tcPr>
            <w:tcW w:w="3690" w:type="dxa"/>
            <w:vAlign w:val="center"/>
          </w:tcPr>
          <w:p w14:paraId="3B7A16A8" w14:textId="0E8BC9D1" w:rsidR="005F6FFF" w:rsidRDefault="005F6FFF" w:rsidP="007A34FA">
            <w:r>
              <w:t>Any clinic, health dispensary, or health facility licensed per Cal. He</w:t>
            </w:r>
            <w:r w:rsidR="00007C87">
              <w:t>alth &amp; Safety Code, Division 2 commencing with section 1200</w:t>
            </w:r>
          </w:p>
          <w:p w14:paraId="55C3F1FD" w14:textId="77777777" w:rsidR="005F6FFF" w:rsidRDefault="005F6FFF" w:rsidP="007A34FA"/>
        </w:tc>
        <w:tc>
          <w:tcPr>
            <w:tcW w:w="5030" w:type="dxa"/>
          </w:tcPr>
          <w:p w14:paraId="59275146" w14:textId="77777777" w:rsidR="005F6FFF" w:rsidRPr="00D57AE5" w:rsidRDefault="005F6FFF" w:rsidP="005F6FFF">
            <w:pPr>
              <w:pStyle w:val="ListParagraph"/>
              <w:numPr>
                <w:ilvl w:val="0"/>
                <w:numId w:val="32"/>
              </w:numPr>
            </w:pPr>
            <w:r w:rsidRPr="00D57AE5">
              <w:t>Clinic</w:t>
            </w:r>
          </w:p>
          <w:p w14:paraId="5465C684" w14:textId="77777777" w:rsidR="005F6FFF" w:rsidRPr="00D57AE5" w:rsidRDefault="005F6FFF" w:rsidP="005F6FFF">
            <w:pPr>
              <w:pStyle w:val="ListParagraph"/>
              <w:numPr>
                <w:ilvl w:val="0"/>
                <w:numId w:val="32"/>
              </w:numPr>
            </w:pPr>
            <w:r w:rsidRPr="00D57AE5">
              <w:t>Primary Care Clinics</w:t>
            </w:r>
          </w:p>
          <w:p w14:paraId="5F7D98DB" w14:textId="77777777" w:rsidR="005F6FFF" w:rsidRPr="00D57AE5" w:rsidRDefault="005F6FFF" w:rsidP="005F6FFF">
            <w:pPr>
              <w:pStyle w:val="ListParagraph"/>
              <w:numPr>
                <w:ilvl w:val="0"/>
                <w:numId w:val="32"/>
              </w:numPr>
            </w:pPr>
            <w:r w:rsidRPr="00D57AE5">
              <w:t>Specialty Clinics</w:t>
            </w:r>
          </w:p>
          <w:p w14:paraId="705E00C4" w14:textId="77777777" w:rsidR="005F6FFF" w:rsidRPr="00D57AE5" w:rsidRDefault="005F6FFF" w:rsidP="005F6FFF">
            <w:pPr>
              <w:pStyle w:val="ListParagraph"/>
              <w:numPr>
                <w:ilvl w:val="0"/>
                <w:numId w:val="32"/>
              </w:numPr>
            </w:pPr>
            <w:r w:rsidRPr="00D57AE5">
              <w:t>Psychology Clinics</w:t>
            </w:r>
          </w:p>
          <w:p w14:paraId="61505F07" w14:textId="77777777" w:rsidR="005F6FFF" w:rsidRPr="00D57AE5" w:rsidRDefault="005F6FFF" w:rsidP="005F6FFF">
            <w:pPr>
              <w:pStyle w:val="ListParagraph"/>
              <w:numPr>
                <w:ilvl w:val="0"/>
                <w:numId w:val="32"/>
              </w:numPr>
            </w:pPr>
            <w:r w:rsidRPr="00D57AE5">
              <w:t>Chronic Dialysis Clinic</w:t>
            </w:r>
          </w:p>
          <w:p w14:paraId="635A8B3F" w14:textId="77777777" w:rsidR="005F6FFF" w:rsidRPr="00D57AE5" w:rsidRDefault="005F6FFF" w:rsidP="005F6FFF">
            <w:pPr>
              <w:pStyle w:val="ListParagraph"/>
              <w:numPr>
                <w:ilvl w:val="0"/>
                <w:numId w:val="32"/>
              </w:numPr>
            </w:pPr>
            <w:r w:rsidRPr="00D57AE5">
              <w:t>Surgical Clinic</w:t>
            </w:r>
          </w:p>
          <w:p w14:paraId="239CEBD2" w14:textId="77777777" w:rsidR="005F6FFF" w:rsidRPr="00D57AE5" w:rsidRDefault="005F6FFF" w:rsidP="005F6FFF">
            <w:pPr>
              <w:pStyle w:val="ListParagraph"/>
              <w:numPr>
                <w:ilvl w:val="0"/>
                <w:numId w:val="32"/>
              </w:numPr>
            </w:pPr>
            <w:r w:rsidRPr="00D57AE5">
              <w:t>Rehabilitation Clinic</w:t>
            </w:r>
          </w:p>
          <w:p w14:paraId="560F9B66" w14:textId="77777777" w:rsidR="005F6FFF" w:rsidRPr="00D57AE5" w:rsidRDefault="005F6FFF" w:rsidP="005F6FFF">
            <w:pPr>
              <w:pStyle w:val="ListParagraph"/>
              <w:numPr>
                <w:ilvl w:val="0"/>
                <w:numId w:val="32"/>
              </w:numPr>
            </w:pPr>
            <w:r w:rsidRPr="00D57AE5">
              <w:t>Alternative Birth Center</w:t>
            </w:r>
          </w:p>
          <w:p w14:paraId="2FC9762A" w14:textId="77777777" w:rsidR="005F6FFF" w:rsidRDefault="005F6FFF" w:rsidP="005F6FFF">
            <w:pPr>
              <w:pStyle w:val="ListParagraph"/>
              <w:numPr>
                <w:ilvl w:val="0"/>
                <w:numId w:val="32"/>
              </w:numPr>
            </w:pPr>
            <w:r w:rsidRPr="00D57AE5">
              <w:t>Health Dispensary</w:t>
            </w:r>
          </w:p>
        </w:tc>
      </w:tr>
    </w:tbl>
    <w:p w14:paraId="149D9E72" w14:textId="77777777" w:rsidR="005F6FFF" w:rsidRDefault="005F6FFF" w:rsidP="005F6FFF"/>
    <w:p w14:paraId="33132024" w14:textId="2DBE63BE" w:rsidR="005F6FFF" w:rsidRDefault="005F6FFF">
      <w:pPr>
        <w:spacing w:after="160" w:line="259" w:lineRule="auto"/>
        <w:rPr>
          <w:rFonts w:ascii="Calibri" w:eastAsiaTheme="majorEastAsia" w:hAnsi="Calibri" w:cstheme="majorBidi"/>
          <w:color w:val="1F4E79" w:themeColor="accent1" w:themeShade="80"/>
          <w:sz w:val="36"/>
          <w:szCs w:val="36"/>
        </w:rPr>
      </w:pPr>
      <w:r>
        <w:br w:type="page"/>
      </w:r>
    </w:p>
    <w:p w14:paraId="0AD2B422" w14:textId="5612477C" w:rsidR="009F5FF6" w:rsidRPr="0013593F" w:rsidRDefault="009F5FF6" w:rsidP="009F5FF6">
      <w:pPr>
        <w:pStyle w:val="Heading1"/>
        <w:numPr>
          <w:ilvl w:val="0"/>
          <w:numId w:val="0"/>
        </w:numPr>
      </w:pPr>
      <w:bookmarkStart w:id="158" w:name="_Toc83633755"/>
      <w:r w:rsidRPr="0013593F">
        <w:t xml:space="preserve">Appendix </w:t>
      </w:r>
      <w:r w:rsidR="005F6FFF">
        <w:t>5</w:t>
      </w:r>
      <w:r>
        <w:t xml:space="preserve"> – Summary of Privacy Laws</w:t>
      </w:r>
      <w:bookmarkEnd w:id="158"/>
      <w:r w:rsidRPr="0013593F">
        <w:t xml:space="preserve"> </w:t>
      </w:r>
    </w:p>
    <w:p w14:paraId="0FBC91D9" w14:textId="77777777" w:rsidR="00C834C8" w:rsidRPr="0035050A" w:rsidRDefault="00C834C8" w:rsidP="00C834C8">
      <w:pPr>
        <w:rPr>
          <w:rFonts w:cstheme="minorHAnsi"/>
        </w:rPr>
      </w:pPr>
      <w:r>
        <w:rPr>
          <w:rFonts w:cstheme="minorHAnsi"/>
        </w:rPr>
        <w:t>Due to the</w:t>
      </w:r>
      <w:r w:rsidRPr="0035050A">
        <w:rPr>
          <w:rFonts w:cstheme="minorHAnsi"/>
        </w:rPr>
        <w:t xml:space="preserve"> complex nature</w:t>
      </w:r>
      <w:r>
        <w:rPr>
          <w:rFonts w:cstheme="minorHAnsi"/>
        </w:rPr>
        <w:t xml:space="preserve"> of </w:t>
      </w:r>
      <w:hyperlink w:anchor="Privacy_Def" w:history="1">
        <w:r w:rsidRPr="0011383A">
          <w:rPr>
            <w:rStyle w:val="Hyperlink"/>
            <w:rFonts w:cstheme="minorHAnsi"/>
          </w:rPr>
          <w:t>privacy</w:t>
        </w:r>
      </w:hyperlink>
      <w:r>
        <w:rPr>
          <w:rFonts w:cstheme="minorHAnsi"/>
        </w:rPr>
        <w:t xml:space="preserve"> laws</w:t>
      </w:r>
      <w:r w:rsidRPr="0035050A">
        <w:rPr>
          <w:rFonts w:cstheme="minorHAnsi"/>
        </w:rPr>
        <w:t xml:space="preserve">, </w:t>
      </w:r>
      <w:r>
        <w:rPr>
          <w:rFonts w:cstheme="minorHAnsi"/>
        </w:rPr>
        <w:t xml:space="preserve">State Health Information Guidance (SHIG) users should </w:t>
      </w:r>
      <w:r w:rsidRPr="0035050A">
        <w:rPr>
          <w:rFonts w:cstheme="minorHAnsi"/>
        </w:rPr>
        <w:t>review</w:t>
      </w:r>
      <w:r>
        <w:rPr>
          <w:rFonts w:cstheme="minorHAnsi"/>
        </w:rPr>
        <w:t xml:space="preserve"> and consult the materials in this section</w:t>
      </w:r>
      <w:r w:rsidRPr="0035050A">
        <w:rPr>
          <w:rFonts w:cstheme="minorHAnsi"/>
        </w:rPr>
        <w:t xml:space="preserve"> </w:t>
      </w:r>
      <w:r>
        <w:rPr>
          <w:rFonts w:cstheme="minorHAnsi"/>
        </w:rPr>
        <w:t>with your legal counsel.</w:t>
      </w:r>
      <w:r w:rsidRPr="0035050A">
        <w:rPr>
          <w:rFonts w:cstheme="minorHAnsi"/>
        </w:rPr>
        <w:t xml:space="preserve"> </w:t>
      </w:r>
    </w:p>
    <w:p w14:paraId="369C11B8" w14:textId="77777777" w:rsidR="00C32377" w:rsidRPr="004175CD" w:rsidRDefault="00C32377" w:rsidP="00C32377">
      <w:pPr>
        <w:pStyle w:val="Heading5"/>
        <w:rPr>
          <w:rStyle w:val="Heading2Char"/>
          <w:b w:val="0"/>
          <w:i/>
        </w:rPr>
      </w:pPr>
      <w:bookmarkStart w:id="159" w:name="_Toc69734476"/>
      <w:bookmarkStart w:id="160" w:name="_Toc77073653"/>
      <w:bookmarkStart w:id="161" w:name="_Toc79412951"/>
      <w:bookmarkStart w:id="162" w:name="_Toc83024122"/>
      <w:bookmarkStart w:id="163" w:name="_Toc83633756"/>
      <w:r>
        <w:t>Federal</w:t>
      </w:r>
      <w:bookmarkEnd w:id="159"/>
      <w:bookmarkEnd w:id="160"/>
      <w:bookmarkEnd w:id="163"/>
    </w:p>
    <w:p w14:paraId="1C609C45" w14:textId="77777777" w:rsidR="00C32377" w:rsidRDefault="00C32377" w:rsidP="00C32377">
      <w:pPr>
        <w:pStyle w:val="Heading6"/>
      </w:pPr>
      <w:bookmarkStart w:id="164" w:name="_Toc69734477"/>
      <w:bookmarkStart w:id="165" w:name="_Toc77073654"/>
      <w:bookmarkStart w:id="166" w:name="_Toc83633757"/>
      <w:r w:rsidRPr="0015652D">
        <w:t>Health Insurance Portability and Accountability Act (HIPAA)</w:t>
      </w:r>
      <w:bookmarkEnd w:id="164"/>
      <w:bookmarkEnd w:id="165"/>
      <w:bookmarkEnd w:id="166"/>
      <w:r w:rsidRPr="0015652D">
        <w:t xml:space="preserve"> </w:t>
      </w:r>
    </w:p>
    <w:p w14:paraId="4157CBBF" w14:textId="77777777" w:rsidR="00C32377" w:rsidRPr="000149B9" w:rsidRDefault="00C32377" w:rsidP="00C32377">
      <w:pPr>
        <w:rPr>
          <w:rFonts w:cstheme="minorHAnsi"/>
          <w:b/>
        </w:rPr>
      </w:pPr>
      <w:r>
        <w:rPr>
          <w:rFonts w:cstheme="minorHAnsi"/>
        </w:rPr>
        <w:t>HIPAA describes privacy,</w:t>
      </w:r>
      <w:hyperlink w:anchor="Security_Def" w:history="1">
        <w:r w:rsidRPr="00C67B8C">
          <w:rPr>
            <w:rStyle w:val="Hyperlink"/>
            <w:rFonts w:cstheme="minorHAnsi"/>
            <w:u w:val="none"/>
          </w:rPr>
          <w:t xml:space="preserve"> </w:t>
        </w:r>
        <w:r w:rsidRPr="00C67B8C">
          <w:rPr>
            <w:rStyle w:val="Hyperlink"/>
            <w:rFonts w:cstheme="minorHAnsi"/>
          </w:rPr>
          <w:t>security</w:t>
        </w:r>
      </w:hyperlink>
      <w:r>
        <w:rPr>
          <w:rFonts w:cstheme="minorHAnsi"/>
        </w:rPr>
        <w:t xml:space="preserve">, patient rights, and healthcare transactions requirements for healthcare entities. HIPAA sets restrictions on access, use, and </w:t>
      </w:r>
      <w:hyperlink w:anchor="Disclose_Def" w:history="1">
        <w:r w:rsidRPr="00A43E07">
          <w:rPr>
            <w:rStyle w:val="Hyperlink"/>
            <w:rFonts w:cstheme="minorHAnsi"/>
          </w:rPr>
          <w:t>disclosure</w:t>
        </w:r>
      </w:hyperlink>
      <w:r>
        <w:rPr>
          <w:rFonts w:cstheme="minorHAnsi"/>
        </w:rPr>
        <w:t>.</w:t>
      </w:r>
    </w:p>
    <w:tbl>
      <w:tblPr>
        <w:tblStyle w:val="TableGrid"/>
        <w:tblW w:w="0" w:type="auto"/>
        <w:tblInd w:w="0" w:type="dxa"/>
        <w:tblLook w:val="04A0" w:firstRow="1" w:lastRow="0" w:firstColumn="1" w:lastColumn="0" w:noHBand="0" w:noVBand="1"/>
        <w:tblCaption w:val="HIPAA Summary"/>
        <w:tblDescription w:val="Each row begins with the item to be answered (column 1), while column 2 provides the answer specific to the law."/>
      </w:tblPr>
      <w:tblGrid>
        <w:gridCol w:w="3791"/>
        <w:gridCol w:w="5559"/>
      </w:tblGrid>
      <w:tr w:rsidR="00C32377" w:rsidRPr="00A36FE5" w14:paraId="416E0DB3" w14:textId="77777777" w:rsidTr="00534EBE">
        <w:trPr>
          <w:tblHeader/>
        </w:trPr>
        <w:tc>
          <w:tcPr>
            <w:tcW w:w="3791" w:type="dxa"/>
            <w:shd w:val="clear" w:color="auto" w:fill="9BC2E6"/>
            <w:vAlign w:val="center"/>
          </w:tcPr>
          <w:p w14:paraId="60303F91" w14:textId="77777777" w:rsidR="00C32377" w:rsidRPr="00A36FE5" w:rsidRDefault="00C32377" w:rsidP="00534EBE">
            <w:pPr>
              <w:rPr>
                <w:b/>
                <w:i/>
              </w:rPr>
            </w:pPr>
            <w:r w:rsidRPr="00A36FE5">
              <w:rPr>
                <w:b/>
                <w:i/>
              </w:rPr>
              <w:t>Item</w:t>
            </w:r>
          </w:p>
        </w:tc>
        <w:tc>
          <w:tcPr>
            <w:tcW w:w="5559" w:type="dxa"/>
            <w:vAlign w:val="center"/>
          </w:tcPr>
          <w:p w14:paraId="36038E12" w14:textId="77777777" w:rsidR="00C32377" w:rsidRPr="00A36FE5" w:rsidRDefault="00C32377" w:rsidP="00534EBE">
            <w:pPr>
              <w:rPr>
                <w:rFonts w:cstheme="minorHAnsi"/>
                <w:b/>
                <w:i/>
              </w:rPr>
            </w:pPr>
            <w:r w:rsidRPr="00A36FE5">
              <w:rPr>
                <w:rFonts w:cstheme="minorHAnsi"/>
                <w:b/>
                <w:i/>
              </w:rPr>
              <w:t>Information</w:t>
            </w:r>
          </w:p>
        </w:tc>
      </w:tr>
      <w:tr w:rsidR="00C32377" w14:paraId="7BDC3787" w14:textId="77777777" w:rsidTr="00534EBE">
        <w:trPr>
          <w:cantSplit/>
          <w:tblHeader/>
        </w:trPr>
        <w:tc>
          <w:tcPr>
            <w:tcW w:w="3791" w:type="dxa"/>
            <w:shd w:val="clear" w:color="auto" w:fill="9BC2E6"/>
            <w:vAlign w:val="center"/>
          </w:tcPr>
          <w:p w14:paraId="3610589B" w14:textId="77777777" w:rsidR="00C32377" w:rsidRPr="0015652D" w:rsidRDefault="00C32377" w:rsidP="00534EBE">
            <w:pPr>
              <w:rPr>
                <w:b/>
              </w:rPr>
            </w:pPr>
            <w:r>
              <w:rPr>
                <w:b/>
              </w:rPr>
              <w:t>Citation(s)</w:t>
            </w:r>
          </w:p>
        </w:tc>
        <w:tc>
          <w:tcPr>
            <w:tcW w:w="5559" w:type="dxa"/>
            <w:vAlign w:val="center"/>
          </w:tcPr>
          <w:p w14:paraId="2C23FE36" w14:textId="77777777" w:rsidR="00C32377" w:rsidRPr="00B86DD7" w:rsidRDefault="00C32377" w:rsidP="00534EBE">
            <w:pPr>
              <w:rPr>
                <w:rFonts w:cstheme="minorHAnsi"/>
              </w:rPr>
            </w:pPr>
            <w:r w:rsidRPr="00B86DD7">
              <w:rPr>
                <w:rFonts w:cstheme="minorHAnsi"/>
              </w:rPr>
              <w:t>45 C.F.R. Parts 160 and 164</w:t>
            </w:r>
          </w:p>
        </w:tc>
      </w:tr>
      <w:tr w:rsidR="00C32377" w14:paraId="6F74E979" w14:textId="77777777" w:rsidTr="00534EBE">
        <w:trPr>
          <w:cantSplit/>
          <w:tblHeader/>
        </w:trPr>
        <w:tc>
          <w:tcPr>
            <w:tcW w:w="3791" w:type="dxa"/>
            <w:shd w:val="clear" w:color="auto" w:fill="9BC2E6"/>
            <w:vAlign w:val="center"/>
          </w:tcPr>
          <w:p w14:paraId="4A4B350C" w14:textId="77777777" w:rsidR="00C32377" w:rsidRPr="0015652D" w:rsidRDefault="00C32377" w:rsidP="00534EBE">
            <w:pPr>
              <w:rPr>
                <w:b/>
              </w:rPr>
            </w:pPr>
            <w:r w:rsidRPr="0015652D">
              <w:rPr>
                <w:b/>
              </w:rPr>
              <w:t>Who is Covered?</w:t>
            </w:r>
          </w:p>
        </w:tc>
        <w:tc>
          <w:tcPr>
            <w:tcW w:w="5559" w:type="dxa"/>
            <w:vAlign w:val="center"/>
          </w:tcPr>
          <w:p w14:paraId="423EE2B4" w14:textId="77777777" w:rsidR="00C32377" w:rsidRPr="00DF72BE" w:rsidRDefault="00316562" w:rsidP="00534EBE">
            <w:pPr>
              <w:rPr>
                <w:rFonts w:cstheme="minorHAnsi"/>
              </w:rPr>
            </w:pPr>
            <w:hyperlink w:anchor="CoveredEntity_Def" w:history="1">
              <w:r w:rsidR="00C32377" w:rsidRPr="00F91D15">
                <w:rPr>
                  <w:rStyle w:val="Hyperlink"/>
                  <w:rFonts w:cstheme="minorHAnsi"/>
                </w:rPr>
                <w:t>Covered Entities</w:t>
              </w:r>
            </w:hyperlink>
            <w:r w:rsidR="00C32377" w:rsidRPr="00DF72BE">
              <w:rPr>
                <w:rFonts w:cstheme="minorHAnsi"/>
              </w:rPr>
              <w:t xml:space="preserve">: 1) </w:t>
            </w:r>
            <w:hyperlink w:anchor="HealthcarePlan_Def" w:history="1">
              <w:r w:rsidR="00C32377" w:rsidRPr="00BF5578">
                <w:rPr>
                  <w:rStyle w:val="Hyperlink"/>
                  <w:rFonts w:cstheme="minorHAnsi"/>
                </w:rPr>
                <w:t>health plans</w:t>
              </w:r>
            </w:hyperlink>
            <w:r w:rsidR="00C32377">
              <w:rPr>
                <w:rFonts w:cstheme="minorHAnsi"/>
              </w:rPr>
              <w:t xml:space="preserve">; 2) healthcare clearinghouses; and 3) </w:t>
            </w:r>
            <w:hyperlink w:anchor="HealthProvider_Def" w:history="1">
              <w:r w:rsidR="00C32377" w:rsidRPr="00192916">
                <w:rPr>
                  <w:rStyle w:val="Hyperlink"/>
                  <w:rFonts w:cstheme="minorHAnsi"/>
                </w:rPr>
                <w:t>health providers</w:t>
              </w:r>
            </w:hyperlink>
            <w:r w:rsidR="00C32377" w:rsidRPr="00DF72BE">
              <w:rPr>
                <w:rFonts w:cstheme="minorHAnsi"/>
              </w:rPr>
              <w:t xml:space="preserve"> </w:t>
            </w:r>
            <w:r w:rsidR="00C32377">
              <w:rPr>
                <w:rFonts w:cstheme="minorHAnsi"/>
              </w:rPr>
              <w:t xml:space="preserve">that </w:t>
            </w:r>
            <w:r w:rsidR="00C32377" w:rsidRPr="00DF72BE">
              <w:rPr>
                <w:rFonts w:cstheme="minorHAnsi"/>
              </w:rPr>
              <w:t>conduct certain healthcare transactions electronically.</w:t>
            </w:r>
          </w:p>
          <w:p w14:paraId="018BE8F6" w14:textId="3C3E73A1" w:rsidR="00C32377" w:rsidRDefault="00316562" w:rsidP="00534EBE">
            <w:hyperlink w:anchor="BusinessAssociate_Def" w:history="1">
              <w:r w:rsidR="00C32377" w:rsidRPr="00F91D15">
                <w:rPr>
                  <w:rStyle w:val="Hyperlink"/>
                  <w:rFonts w:cstheme="minorHAnsi"/>
                </w:rPr>
                <w:t>Business Associates</w:t>
              </w:r>
            </w:hyperlink>
            <w:r w:rsidR="00C32377" w:rsidRPr="00DF72BE">
              <w:rPr>
                <w:rFonts w:cstheme="minorHAnsi"/>
              </w:rPr>
              <w:t xml:space="preserve"> of a </w:t>
            </w:r>
            <w:r w:rsidR="00C32377">
              <w:rPr>
                <w:rFonts w:cstheme="minorHAnsi"/>
              </w:rPr>
              <w:t xml:space="preserve">HIPAA </w:t>
            </w:r>
            <w:hyperlink w:anchor="CoveredEntity_Def" w:history="1">
              <w:r w:rsidR="00C32377" w:rsidRPr="00EE165C">
                <w:rPr>
                  <w:rStyle w:val="Hyperlink"/>
                  <w:rFonts w:cstheme="minorHAnsi"/>
                </w:rPr>
                <w:t>covered entity</w:t>
              </w:r>
            </w:hyperlink>
            <w:r w:rsidR="00C32377" w:rsidRPr="00DF72BE">
              <w:rPr>
                <w:rFonts w:cstheme="minorHAnsi"/>
              </w:rPr>
              <w:t>.</w:t>
            </w:r>
          </w:p>
        </w:tc>
      </w:tr>
      <w:tr w:rsidR="00C32377" w14:paraId="7ED195FD" w14:textId="77777777" w:rsidTr="00534EBE">
        <w:trPr>
          <w:cantSplit/>
          <w:tblHeader/>
        </w:trPr>
        <w:tc>
          <w:tcPr>
            <w:tcW w:w="3791" w:type="dxa"/>
            <w:shd w:val="clear" w:color="auto" w:fill="9BC2E6"/>
            <w:vAlign w:val="center"/>
          </w:tcPr>
          <w:p w14:paraId="732DCB6E" w14:textId="77777777" w:rsidR="00C32377" w:rsidRPr="0015652D" w:rsidRDefault="00C32377" w:rsidP="00534EBE">
            <w:pPr>
              <w:rPr>
                <w:b/>
              </w:rPr>
            </w:pPr>
            <w:r w:rsidRPr="0015652D">
              <w:rPr>
                <w:b/>
              </w:rPr>
              <w:t>What information is covered?</w:t>
            </w:r>
          </w:p>
        </w:tc>
        <w:tc>
          <w:tcPr>
            <w:tcW w:w="5559" w:type="dxa"/>
            <w:vAlign w:val="center"/>
          </w:tcPr>
          <w:p w14:paraId="3EE225BC" w14:textId="77777777" w:rsidR="00C32377" w:rsidRPr="00DF72BE" w:rsidRDefault="00C32377" w:rsidP="00534EBE">
            <w:pPr>
              <w:rPr>
                <w:rFonts w:cstheme="minorHAnsi"/>
              </w:rPr>
            </w:pPr>
            <w:r w:rsidRPr="00DF72BE">
              <w:rPr>
                <w:rFonts w:cstheme="minorHAnsi"/>
              </w:rPr>
              <w:t xml:space="preserve">Protected Health Information (PHI)*: all "individually identifiable </w:t>
            </w:r>
            <w:hyperlink w:anchor="HealthInformation_Def" w:history="1">
              <w:r w:rsidRPr="00A43E07">
                <w:rPr>
                  <w:rStyle w:val="Hyperlink"/>
                  <w:rFonts w:cstheme="minorHAnsi"/>
                </w:rPr>
                <w:t>health information</w:t>
              </w:r>
            </w:hyperlink>
            <w:r w:rsidRPr="00DF72BE">
              <w:rPr>
                <w:rFonts w:cstheme="minorHAnsi"/>
              </w:rPr>
              <w:t xml:space="preserve">" held or transmitted by a </w:t>
            </w:r>
            <w:r>
              <w:rPr>
                <w:rFonts w:cstheme="minorHAnsi"/>
              </w:rPr>
              <w:t>HIPAA c</w:t>
            </w:r>
            <w:r w:rsidRPr="00DF72BE">
              <w:rPr>
                <w:rFonts w:cstheme="minorHAnsi"/>
              </w:rPr>
              <w:t xml:space="preserve">overed </w:t>
            </w:r>
            <w:r>
              <w:rPr>
                <w:rFonts w:cstheme="minorHAnsi"/>
              </w:rPr>
              <w:t>e</w:t>
            </w:r>
            <w:r w:rsidRPr="00DF72BE">
              <w:rPr>
                <w:rFonts w:cstheme="minorHAnsi"/>
              </w:rPr>
              <w:t xml:space="preserve">ntity or its </w:t>
            </w:r>
            <w:r>
              <w:rPr>
                <w:rFonts w:cstheme="minorHAnsi"/>
              </w:rPr>
              <w:t>b</w:t>
            </w:r>
            <w:r w:rsidRPr="00DF72BE">
              <w:rPr>
                <w:rFonts w:cstheme="minorHAnsi"/>
              </w:rPr>
              <w:t xml:space="preserve">usiness </w:t>
            </w:r>
            <w:r>
              <w:rPr>
                <w:rFonts w:cstheme="minorHAnsi"/>
              </w:rPr>
              <w:t>a</w:t>
            </w:r>
            <w:r w:rsidRPr="00DF72BE">
              <w:rPr>
                <w:rFonts w:cstheme="minorHAnsi"/>
              </w:rPr>
              <w:t>ssociate, in any form or media, whether electronic, paper, or oral.</w:t>
            </w:r>
          </w:p>
          <w:p w14:paraId="04CE70FF" w14:textId="77777777" w:rsidR="00C32377" w:rsidRPr="0015652D" w:rsidRDefault="00C32377" w:rsidP="00534EBE">
            <w:pPr>
              <w:rPr>
                <w:rFonts w:cstheme="minorHAnsi"/>
              </w:rPr>
            </w:pPr>
            <w:r w:rsidRPr="00DF72BE">
              <w:rPr>
                <w:rFonts w:cstheme="minorHAnsi"/>
              </w:rPr>
              <w:t>*</w:t>
            </w:r>
            <w:r>
              <w:rPr>
                <w:rFonts w:cstheme="minorHAnsi"/>
              </w:rPr>
              <w:t>Exempts</w:t>
            </w:r>
            <w:r w:rsidRPr="00DF72BE">
              <w:rPr>
                <w:rFonts w:cstheme="minorHAnsi"/>
              </w:rPr>
              <w:t xml:space="preserve"> educat</w:t>
            </w:r>
            <w:r>
              <w:rPr>
                <w:rFonts w:cstheme="minorHAnsi"/>
              </w:rPr>
              <w:t xml:space="preserve">ional records covered by </w:t>
            </w:r>
            <w:hyperlink w:anchor="_Family_Educational_Rights" w:history="1">
              <w:r w:rsidRPr="00F91D15">
                <w:rPr>
                  <w:rStyle w:val="Hyperlink"/>
                  <w:rFonts w:cstheme="minorHAnsi"/>
                </w:rPr>
                <w:t>Family Educational Rights and Privacy Act (FERPA)</w:t>
              </w:r>
            </w:hyperlink>
            <w:r>
              <w:rPr>
                <w:rFonts w:cstheme="minorHAnsi"/>
              </w:rPr>
              <w:t>.</w:t>
            </w:r>
          </w:p>
        </w:tc>
      </w:tr>
      <w:tr w:rsidR="00C32377" w14:paraId="3D308AE3" w14:textId="77777777" w:rsidTr="00534EBE">
        <w:trPr>
          <w:cantSplit/>
          <w:tblHeader/>
        </w:trPr>
        <w:tc>
          <w:tcPr>
            <w:tcW w:w="3791" w:type="dxa"/>
            <w:shd w:val="clear" w:color="auto" w:fill="9BC2E6"/>
            <w:vAlign w:val="center"/>
          </w:tcPr>
          <w:p w14:paraId="49740352" w14:textId="77777777" w:rsidR="00C32377" w:rsidRPr="0015652D" w:rsidRDefault="00C32377" w:rsidP="00534EBE">
            <w:pPr>
              <w:rPr>
                <w:b/>
              </w:rPr>
            </w:pPr>
            <w:r w:rsidRPr="0015652D">
              <w:rPr>
                <w:b/>
              </w:rPr>
              <w:t>Patient breach notification requirement?</w:t>
            </w:r>
          </w:p>
        </w:tc>
        <w:tc>
          <w:tcPr>
            <w:tcW w:w="5559" w:type="dxa"/>
            <w:vAlign w:val="center"/>
          </w:tcPr>
          <w:p w14:paraId="02B036BC" w14:textId="77777777" w:rsidR="00C32377" w:rsidRDefault="00C32377" w:rsidP="00534EBE">
            <w:r>
              <w:t>YES</w:t>
            </w:r>
          </w:p>
        </w:tc>
      </w:tr>
      <w:tr w:rsidR="00C32377" w14:paraId="2131AC40" w14:textId="77777777" w:rsidTr="00534EBE">
        <w:trPr>
          <w:cantSplit/>
          <w:tblHeader/>
        </w:trPr>
        <w:tc>
          <w:tcPr>
            <w:tcW w:w="3791" w:type="dxa"/>
            <w:shd w:val="clear" w:color="auto" w:fill="9BC2E6"/>
            <w:vAlign w:val="center"/>
          </w:tcPr>
          <w:p w14:paraId="0A4CEFFA" w14:textId="77777777" w:rsidR="00C32377" w:rsidRPr="0015652D" w:rsidRDefault="00C32377" w:rsidP="00534EBE">
            <w:pPr>
              <w:rPr>
                <w:b/>
              </w:rPr>
            </w:pPr>
            <w:r w:rsidRPr="0015652D">
              <w:rPr>
                <w:b/>
              </w:rPr>
              <w:t xml:space="preserve">Patient access requirement? </w:t>
            </w:r>
          </w:p>
        </w:tc>
        <w:tc>
          <w:tcPr>
            <w:tcW w:w="5559" w:type="dxa"/>
            <w:vAlign w:val="center"/>
          </w:tcPr>
          <w:p w14:paraId="449EF534" w14:textId="77777777" w:rsidR="00C32377" w:rsidRDefault="00C32377" w:rsidP="00534EBE">
            <w:r>
              <w:t>YES</w:t>
            </w:r>
          </w:p>
        </w:tc>
      </w:tr>
      <w:tr w:rsidR="00C32377" w14:paraId="41AFD1E5" w14:textId="77777777" w:rsidTr="00534EBE">
        <w:trPr>
          <w:cantSplit/>
          <w:tblHeader/>
        </w:trPr>
        <w:tc>
          <w:tcPr>
            <w:tcW w:w="3791" w:type="dxa"/>
            <w:shd w:val="clear" w:color="auto" w:fill="9BC2E6"/>
            <w:vAlign w:val="center"/>
          </w:tcPr>
          <w:p w14:paraId="09A9DD5C" w14:textId="77777777" w:rsidR="00C32377" w:rsidRPr="0015652D" w:rsidRDefault="00C32377" w:rsidP="00534EBE">
            <w:pPr>
              <w:rPr>
                <w:b/>
              </w:rPr>
            </w:pPr>
            <w:r w:rsidRPr="0015652D">
              <w:rPr>
                <w:b/>
              </w:rPr>
              <w:t>Patient amend/correct requirement?</w:t>
            </w:r>
          </w:p>
        </w:tc>
        <w:tc>
          <w:tcPr>
            <w:tcW w:w="5559" w:type="dxa"/>
            <w:vAlign w:val="center"/>
          </w:tcPr>
          <w:p w14:paraId="549DB82F" w14:textId="77777777" w:rsidR="00C32377" w:rsidRDefault="00C32377" w:rsidP="00534EBE">
            <w:r>
              <w:t>YES</w:t>
            </w:r>
          </w:p>
        </w:tc>
      </w:tr>
      <w:tr w:rsidR="00C32377" w14:paraId="328874F2" w14:textId="77777777" w:rsidTr="00534EBE">
        <w:trPr>
          <w:cantSplit/>
          <w:tblHeader/>
        </w:trPr>
        <w:tc>
          <w:tcPr>
            <w:tcW w:w="3791" w:type="dxa"/>
            <w:shd w:val="clear" w:color="auto" w:fill="9BC2E6"/>
            <w:vAlign w:val="center"/>
          </w:tcPr>
          <w:p w14:paraId="11140A79" w14:textId="77777777" w:rsidR="00C32377" w:rsidRPr="0015652D" w:rsidRDefault="00C32377" w:rsidP="00534EBE">
            <w:pPr>
              <w:rPr>
                <w:b/>
              </w:rPr>
            </w:pPr>
            <w:r w:rsidRPr="0015652D">
              <w:rPr>
                <w:b/>
              </w:rPr>
              <w:t>Limitations on disclosure?</w:t>
            </w:r>
          </w:p>
        </w:tc>
        <w:tc>
          <w:tcPr>
            <w:tcW w:w="5559" w:type="dxa"/>
            <w:vAlign w:val="center"/>
          </w:tcPr>
          <w:p w14:paraId="48E273FC" w14:textId="77777777" w:rsidR="00C32377" w:rsidRDefault="00C32377" w:rsidP="00534EBE">
            <w:r>
              <w:t>YES</w:t>
            </w:r>
          </w:p>
        </w:tc>
      </w:tr>
      <w:tr w:rsidR="00C32377" w14:paraId="1BBEC659" w14:textId="77777777" w:rsidTr="00534EBE">
        <w:trPr>
          <w:cantSplit/>
          <w:tblHeader/>
        </w:trPr>
        <w:tc>
          <w:tcPr>
            <w:tcW w:w="3791" w:type="dxa"/>
            <w:shd w:val="clear" w:color="auto" w:fill="9BC2E6"/>
            <w:vAlign w:val="center"/>
          </w:tcPr>
          <w:p w14:paraId="37FB3F0E" w14:textId="77777777" w:rsidR="00C32377" w:rsidRPr="0015652D" w:rsidRDefault="00C32377" w:rsidP="00534EBE">
            <w:pPr>
              <w:rPr>
                <w:b/>
              </w:rPr>
            </w:pPr>
            <w:r w:rsidRPr="0015652D">
              <w:rPr>
                <w:b/>
              </w:rPr>
              <w:t>Respond to a subpoena?</w:t>
            </w:r>
          </w:p>
        </w:tc>
        <w:tc>
          <w:tcPr>
            <w:tcW w:w="5559" w:type="dxa"/>
            <w:vAlign w:val="center"/>
          </w:tcPr>
          <w:p w14:paraId="3CAEDF71" w14:textId="77777777" w:rsidR="00C32377" w:rsidRDefault="00C32377" w:rsidP="00534EBE">
            <w:r>
              <w:t>YES</w:t>
            </w:r>
          </w:p>
        </w:tc>
      </w:tr>
      <w:tr w:rsidR="00C32377" w14:paraId="390E280D" w14:textId="77777777" w:rsidTr="00534EBE">
        <w:trPr>
          <w:cantSplit/>
          <w:tblHeader/>
        </w:trPr>
        <w:tc>
          <w:tcPr>
            <w:tcW w:w="3791" w:type="dxa"/>
            <w:shd w:val="clear" w:color="auto" w:fill="9BC2E6"/>
            <w:vAlign w:val="center"/>
          </w:tcPr>
          <w:p w14:paraId="00CC0513" w14:textId="77777777" w:rsidR="00C32377" w:rsidRPr="0015652D" w:rsidRDefault="00C32377" w:rsidP="00534EBE">
            <w:pPr>
              <w:rPr>
                <w:b/>
              </w:rPr>
            </w:pPr>
            <w:r w:rsidRPr="0015652D">
              <w:rPr>
                <w:b/>
              </w:rPr>
              <w:t>Private right of action?</w:t>
            </w:r>
          </w:p>
        </w:tc>
        <w:tc>
          <w:tcPr>
            <w:tcW w:w="5559" w:type="dxa"/>
            <w:vAlign w:val="center"/>
          </w:tcPr>
          <w:p w14:paraId="2DEB5AFB" w14:textId="77777777" w:rsidR="00C32377" w:rsidRDefault="00C32377" w:rsidP="00534EBE">
            <w:r>
              <w:t>NO</w:t>
            </w:r>
          </w:p>
        </w:tc>
      </w:tr>
      <w:tr w:rsidR="00C32377" w14:paraId="0FCC943D" w14:textId="77777777" w:rsidTr="00534EBE">
        <w:trPr>
          <w:cantSplit/>
          <w:tblHeader/>
        </w:trPr>
        <w:tc>
          <w:tcPr>
            <w:tcW w:w="3791" w:type="dxa"/>
            <w:shd w:val="clear" w:color="auto" w:fill="9BC2E6"/>
            <w:vAlign w:val="center"/>
          </w:tcPr>
          <w:p w14:paraId="6F234A08" w14:textId="77777777" w:rsidR="00C32377" w:rsidRPr="0015652D" w:rsidRDefault="00C32377" w:rsidP="00534EBE">
            <w:pPr>
              <w:rPr>
                <w:b/>
              </w:rPr>
            </w:pPr>
            <w:r w:rsidRPr="0015652D">
              <w:rPr>
                <w:b/>
              </w:rPr>
              <w:t>Liability for violation</w:t>
            </w:r>
          </w:p>
        </w:tc>
        <w:tc>
          <w:tcPr>
            <w:tcW w:w="5559" w:type="dxa"/>
            <w:vAlign w:val="center"/>
          </w:tcPr>
          <w:p w14:paraId="37DC0C31" w14:textId="77777777" w:rsidR="00C32377" w:rsidRDefault="00C32377" w:rsidP="00534EBE">
            <w:r w:rsidRPr="00DF72BE">
              <w:rPr>
                <w:rFonts w:cstheme="minorHAnsi"/>
              </w:rPr>
              <w:t>Fines levied by federal oversight (</w:t>
            </w:r>
            <w:r>
              <w:rPr>
                <w:rFonts w:cstheme="minorHAnsi"/>
              </w:rPr>
              <w:t xml:space="preserve">U.S. </w:t>
            </w:r>
            <w:r w:rsidRPr="00DF72BE">
              <w:rPr>
                <w:rFonts w:cstheme="minorHAnsi"/>
              </w:rPr>
              <w:t>Health and Human Services, Office of Civil Rights)</w:t>
            </w:r>
          </w:p>
        </w:tc>
      </w:tr>
    </w:tbl>
    <w:p w14:paraId="365F92DF" w14:textId="77777777" w:rsidR="00C32377" w:rsidRDefault="00C32377" w:rsidP="00C32377"/>
    <w:p w14:paraId="0B923D05" w14:textId="77777777" w:rsidR="00C32377" w:rsidRPr="001134B2" w:rsidRDefault="00C32377" w:rsidP="00C32377">
      <w:pPr>
        <w:pStyle w:val="Heading6"/>
      </w:pPr>
      <w:r>
        <w:rPr>
          <w:rFonts w:cstheme="minorHAnsi"/>
          <w:b w:val="0"/>
        </w:rPr>
        <w:br w:type="page"/>
      </w:r>
      <w:bookmarkStart w:id="167" w:name="_Toc69734478"/>
      <w:bookmarkStart w:id="168" w:name="_Toc77073655"/>
      <w:bookmarkStart w:id="169" w:name="_Toc83633758"/>
      <w:r w:rsidRPr="001134B2">
        <w:t>Substance Use Disorder (SUD)</w:t>
      </w:r>
      <w:bookmarkEnd w:id="167"/>
      <w:bookmarkEnd w:id="168"/>
      <w:bookmarkEnd w:id="169"/>
      <w:r w:rsidRPr="001134B2">
        <w:t xml:space="preserve"> </w:t>
      </w:r>
    </w:p>
    <w:p w14:paraId="043BB1A7" w14:textId="77777777" w:rsidR="00C32377" w:rsidRPr="000149B9" w:rsidRDefault="00C32377" w:rsidP="00C32377">
      <w:pPr>
        <w:rPr>
          <w:rFonts w:cstheme="minorHAnsi"/>
          <w:b/>
        </w:rPr>
      </w:pPr>
      <w:r>
        <w:rPr>
          <w:rFonts w:cstheme="minorHAnsi"/>
        </w:rPr>
        <w:t>42 C.F.R. Part 2 sets restrictions on access, use, and disclosure.</w:t>
      </w:r>
    </w:p>
    <w:tbl>
      <w:tblPr>
        <w:tblStyle w:val="TableGrid"/>
        <w:tblW w:w="0" w:type="auto"/>
        <w:tblInd w:w="0" w:type="dxa"/>
        <w:tblLook w:val="04A0" w:firstRow="1" w:lastRow="0" w:firstColumn="1" w:lastColumn="0" w:noHBand="0" w:noVBand="1"/>
        <w:tblCaption w:val="HIPAA Summary"/>
        <w:tblDescription w:val="Each row begins with the item to be answered (column 1), while column 2 provides the answer specific to the law."/>
      </w:tblPr>
      <w:tblGrid>
        <w:gridCol w:w="3865"/>
        <w:gridCol w:w="5485"/>
      </w:tblGrid>
      <w:tr w:rsidR="00C32377" w:rsidRPr="00A36FE5" w14:paraId="7F382ADA" w14:textId="77777777" w:rsidTr="00534EBE">
        <w:trPr>
          <w:tblHeader/>
        </w:trPr>
        <w:tc>
          <w:tcPr>
            <w:tcW w:w="3865" w:type="dxa"/>
            <w:shd w:val="clear" w:color="auto" w:fill="9BC2E6"/>
          </w:tcPr>
          <w:p w14:paraId="011AF610" w14:textId="77777777" w:rsidR="00C32377" w:rsidRPr="00A36FE5" w:rsidRDefault="00C32377" w:rsidP="00534EBE">
            <w:pPr>
              <w:rPr>
                <w:b/>
                <w:i/>
              </w:rPr>
            </w:pPr>
            <w:r w:rsidRPr="00A36FE5">
              <w:rPr>
                <w:b/>
                <w:i/>
              </w:rPr>
              <w:t>Item</w:t>
            </w:r>
          </w:p>
        </w:tc>
        <w:tc>
          <w:tcPr>
            <w:tcW w:w="5485" w:type="dxa"/>
          </w:tcPr>
          <w:p w14:paraId="025E859B" w14:textId="77777777" w:rsidR="00C32377" w:rsidRPr="00A36FE5" w:rsidRDefault="00C32377" w:rsidP="00534EBE">
            <w:pPr>
              <w:rPr>
                <w:rFonts w:cstheme="minorHAnsi"/>
                <w:b/>
                <w:i/>
              </w:rPr>
            </w:pPr>
            <w:r w:rsidRPr="00A36FE5">
              <w:rPr>
                <w:rFonts w:cstheme="minorHAnsi"/>
                <w:b/>
                <w:i/>
              </w:rPr>
              <w:t>Information</w:t>
            </w:r>
          </w:p>
        </w:tc>
      </w:tr>
      <w:tr w:rsidR="00C32377" w14:paraId="1D7D7D51" w14:textId="77777777" w:rsidTr="00534EBE">
        <w:trPr>
          <w:tblHeader/>
        </w:trPr>
        <w:tc>
          <w:tcPr>
            <w:tcW w:w="3865" w:type="dxa"/>
            <w:shd w:val="clear" w:color="auto" w:fill="9BC2E6"/>
          </w:tcPr>
          <w:p w14:paraId="28D0E498" w14:textId="77777777" w:rsidR="00C32377" w:rsidRPr="0015652D" w:rsidRDefault="00C32377" w:rsidP="00534EBE">
            <w:pPr>
              <w:rPr>
                <w:b/>
              </w:rPr>
            </w:pPr>
            <w:r>
              <w:rPr>
                <w:b/>
              </w:rPr>
              <w:t>Citation(s)</w:t>
            </w:r>
          </w:p>
        </w:tc>
        <w:tc>
          <w:tcPr>
            <w:tcW w:w="5485" w:type="dxa"/>
          </w:tcPr>
          <w:p w14:paraId="70DE5C07" w14:textId="77777777" w:rsidR="00C32377" w:rsidRPr="00B86DD7" w:rsidRDefault="00C32377" w:rsidP="00534EBE">
            <w:pPr>
              <w:rPr>
                <w:rFonts w:cstheme="minorHAnsi"/>
              </w:rPr>
            </w:pPr>
            <w:r>
              <w:rPr>
                <w:rFonts w:cstheme="minorHAnsi"/>
              </w:rPr>
              <w:t>42 C.F.R. Part 2</w:t>
            </w:r>
          </w:p>
        </w:tc>
      </w:tr>
      <w:tr w:rsidR="00C32377" w14:paraId="3291EBDA" w14:textId="77777777" w:rsidTr="00534EBE">
        <w:tc>
          <w:tcPr>
            <w:tcW w:w="3865" w:type="dxa"/>
            <w:shd w:val="clear" w:color="auto" w:fill="9BC2E6"/>
          </w:tcPr>
          <w:p w14:paraId="723D612B" w14:textId="77777777" w:rsidR="00C32377" w:rsidRPr="0015652D" w:rsidRDefault="00C32377" w:rsidP="00534EBE">
            <w:pPr>
              <w:rPr>
                <w:b/>
              </w:rPr>
            </w:pPr>
            <w:r w:rsidRPr="0015652D">
              <w:rPr>
                <w:b/>
              </w:rPr>
              <w:t>Who is Covered?</w:t>
            </w:r>
          </w:p>
        </w:tc>
        <w:tc>
          <w:tcPr>
            <w:tcW w:w="5485" w:type="dxa"/>
          </w:tcPr>
          <w:p w14:paraId="37C5992C" w14:textId="77777777" w:rsidR="00C32377" w:rsidRDefault="00C32377" w:rsidP="00534EBE">
            <w:r w:rsidRPr="00DF72BE">
              <w:rPr>
                <w:rFonts w:cstheme="minorHAnsi"/>
              </w:rPr>
              <w:t xml:space="preserve">Federally assisted SUD </w:t>
            </w:r>
            <w:hyperlink w:anchor="Treatment_Def" w:history="1">
              <w:r w:rsidRPr="00C67B8C">
                <w:rPr>
                  <w:rStyle w:val="Hyperlink"/>
                  <w:rFonts w:cstheme="minorHAnsi"/>
                </w:rPr>
                <w:t>treatment</w:t>
              </w:r>
            </w:hyperlink>
            <w:r w:rsidRPr="00DF72BE">
              <w:rPr>
                <w:rFonts w:cstheme="minorHAnsi"/>
              </w:rPr>
              <w:t xml:space="preserve"> programs that meet the definition of a Program.</w:t>
            </w:r>
          </w:p>
        </w:tc>
      </w:tr>
      <w:tr w:rsidR="00C32377" w14:paraId="48F46CBA" w14:textId="77777777" w:rsidTr="00534EBE">
        <w:tc>
          <w:tcPr>
            <w:tcW w:w="3865" w:type="dxa"/>
            <w:shd w:val="clear" w:color="auto" w:fill="9BC2E6"/>
          </w:tcPr>
          <w:p w14:paraId="2311CCE2" w14:textId="77777777" w:rsidR="00C32377" w:rsidRPr="0015652D" w:rsidRDefault="00C32377" w:rsidP="00534EBE">
            <w:pPr>
              <w:rPr>
                <w:b/>
              </w:rPr>
            </w:pPr>
            <w:r w:rsidRPr="0015652D">
              <w:rPr>
                <w:b/>
              </w:rPr>
              <w:t>What information is covered?</w:t>
            </w:r>
          </w:p>
        </w:tc>
        <w:tc>
          <w:tcPr>
            <w:tcW w:w="5485" w:type="dxa"/>
          </w:tcPr>
          <w:p w14:paraId="7CEDC6E6" w14:textId="77777777" w:rsidR="00C32377" w:rsidRPr="0015652D" w:rsidRDefault="00C32377" w:rsidP="00534EBE">
            <w:pPr>
              <w:jc w:val="both"/>
              <w:rPr>
                <w:rFonts w:cstheme="minorHAnsi"/>
              </w:rPr>
            </w:pPr>
            <w:r w:rsidRPr="00DF72BE">
              <w:rPr>
                <w:rFonts w:cstheme="minorHAnsi"/>
              </w:rPr>
              <w:t xml:space="preserve">Information that would identify a patient as having a SUD and allow very limited disclosures of information without patient </w:t>
            </w:r>
            <w:hyperlink w:anchor="Authorization_Def" w:history="1">
              <w:r w:rsidRPr="002E1CF2">
                <w:rPr>
                  <w:rStyle w:val="Hyperlink"/>
                  <w:rFonts w:cstheme="minorHAnsi"/>
                </w:rPr>
                <w:t>authorization</w:t>
              </w:r>
            </w:hyperlink>
            <w:r w:rsidRPr="00DF72BE">
              <w:rPr>
                <w:rFonts w:cstheme="minorHAnsi"/>
              </w:rPr>
              <w:t>.</w:t>
            </w:r>
          </w:p>
        </w:tc>
      </w:tr>
      <w:tr w:rsidR="00C32377" w14:paraId="5C11EB3F" w14:textId="77777777" w:rsidTr="00534EBE">
        <w:tc>
          <w:tcPr>
            <w:tcW w:w="3865" w:type="dxa"/>
            <w:shd w:val="clear" w:color="auto" w:fill="9BC2E6"/>
          </w:tcPr>
          <w:p w14:paraId="63FBE91F" w14:textId="77777777" w:rsidR="00C32377" w:rsidRPr="0015652D" w:rsidRDefault="00C32377" w:rsidP="00534EBE">
            <w:pPr>
              <w:rPr>
                <w:b/>
              </w:rPr>
            </w:pPr>
            <w:r w:rsidRPr="0015652D">
              <w:rPr>
                <w:b/>
              </w:rPr>
              <w:t>Patient breach notification requirement?</w:t>
            </w:r>
          </w:p>
        </w:tc>
        <w:tc>
          <w:tcPr>
            <w:tcW w:w="5485" w:type="dxa"/>
          </w:tcPr>
          <w:p w14:paraId="522B2406" w14:textId="77777777" w:rsidR="00C32377" w:rsidRDefault="00C32377" w:rsidP="00534EBE">
            <w:r>
              <w:t>NO</w:t>
            </w:r>
          </w:p>
        </w:tc>
      </w:tr>
      <w:tr w:rsidR="00C32377" w14:paraId="0AB2668F" w14:textId="77777777" w:rsidTr="00534EBE">
        <w:tc>
          <w:tcPr>
            <w:tcW w:w="3865" w:type="dxa"/>
            <w:shd w:val="clear" w:color="auto" w:fill="9BC2E6"/>
          </w:tcPr>
          <w:p w14:paraId="367AAD66" w14:textId="77777777" w:rsidR="00C32377" w:rsidRPr="0015652D" w:rsidRDefault="00C32377" w:rsidP="00534EBE">
            <w:pPr>
              <w:rPr>
                <w:b/>
              </w:rPr>
            </w:pPr>
            <w:r w:rsidRPr="0015652D">
              <w:rPr>
                <w:b/>
              </w:rPr>
              <w:t xml:space="preserve">Patient access requirement? </w:t>
            </w:r>
          </w:p>
        </w:tc>
        <w:tc>
          <w:tcPr>
            <w:tcW w:w="5485" w:type="dxa"/>
          </w:tcPr>
          <w:p w14:paraId="1B5AEFE8" w14:textId="77777777" w:rsidR="00C32377" w:rsidRDefault="00C32377" w:rsidP="00534EBE">
            <w:r>
              <w:t>YES</w:t>
            </w:r>
          </w:p>
        </w:tc>
      </w:tr>
      <w:tr w:rsidR="00C32377" w14:paraId="538E7C9D" w14:textId="77777777" w:rsidTr="00534EBE">
        <w:tc>
          <w:tcPr>
            <w:tcW w:w="3865" w:type="dxa"/>
            <w:shd w:val="clear" w:color="auto" w:fill="9BC2E6"/>
          </w:tcPr>
          <w:p w14:paraId="7915362A" w14:textId="77777777" w:rsidR="00C32377" w:rsidRPr="0015652D" w:rsidRDefault="00C32377" w:rsidP="00534EBE">
            <w:pPr>
              <w:rPr>
                <w:b/>
              </w:rPr>
            </w:pPr>
            <w:r w:rsidRPr="0015652D">
              <w:rPr>
                <w:b/>
              </w:rPr>
              <w:t>Patient amend/correct requirement?</w:t>
            </w:r>
          </w:p>
        </w:tc>
        <w:tc>
          <w:tcPr>
            <w:tcW w:w="5485" w:type="dxa"/>
          </w:tcPr>
          <w:p w14:paraId="3DCBEEA1" w14:textId="77777777" w:rsidR="00C32377" w:rsidRDefault="00C32377" w:rsidP="00534EBE">
            <w:r>
              <w:t>NO</w:t>
            </w:r>
          </w:p>
        </w:tc>
      </w:tr>
      <w:tr w:rsidR="00C32377" w14:paraId="61D66E7E" w14:textId="77777777" w:rsidTr="00534EBE">
        <w:tc>
          <w:tcPr>
            <w:tcW w:w="3865" w:type="dxa"/>
            <w:shd w:val="clear" w:color="auto" w:fill="9BC2E6"/>
          </w:tcPr>
          <w:p w14:paraId="1C4F82FB" w14:textId="77777777" w:rsidR="00C32377" w:rsidRPr="0015652D" w:rsidRDefault="00C32377" w:rsidP="00534EBE">
            <w:pPr>
              <w:rPr>
                <w:b/>
              </w:rPr>
            </w:pPr>
            <w:r w:rsidRPr="0015652D">
              <w:rPr>
                <w:b/>
              </w:rPr>
              <w:t>Limitations on disclosure?</w:t>
            </w:r>
          </w:p>
        </w:tc>
        <w:tc>
          <w:tcPr>
            <w:tcW w:w="5485" w:type="dxa"/>
          </w:tcPr>
          <w:p w14:paraId="316098E6" w14:textId="77777777" w:rsidR="00C32377" w:rsidRDefault="00C32377" w:rsidP="00534EBE">
            <w:r>
              <w:t>YES</w:t>
            </w:r>
          </w:p>
        </w:tc>
      </w:tr>
      <w:tr w:rsidR="00C32377" w14:paraId="34EF59EE" w14:textId="77777777" w:rsidTr="00534EBE">
        <w:tc>
          <w:tcPr>
            <w:tcW w:w="3865" w:type="dxa"/>
            <w:shd w:val="clear" w:color="auto" w:fill="9BC2E6"/>
          </w:tcPr>
          <w:p w14:paraId="7A59C7CA" w14:textId="77777777" w:rsidR="00C32377" w:rsidRPr="0015652D" w:rsidRDefault="00C32377" w:rsidP="00534EBE">
            <w:pPr>
              <w:rPr>
                <w:b/>
              </w:rPr>
            </w:pPr>
            <w:r w:rsidRPr="0015652D">
              <w:rPr>
                <w:b/>
              </w:rPr>
              <w:t>Respond to a subpoena?</w:t>
            </w:r>
          </w:p>
        </w:tc>
        <w:tc>
          <w:tcPr>
            <w:tcW w:w="5485" w:type="dxa"/>
          </w:tcPr>
          <w:p w14:paraId="61527F6D" w14:textId="77777777" w:rsidR="00C32377" w:rsidRDefault="00C32377" w:rsidP="00534EBE">
            <w:r>
              <w:t>NO</w:t>
            </w:r>
          </w:p>
        </w:tc>
      </w:tr>
      <w:tr w:rsidR="00C32377" w14:paraId="5360AC10" w14:textId="77777777" w:rsidTr="00534EBE">
        <w:tc>
          <w:tcPr>
            <w:tcW w:w="3865" w:type="dxa"/>
            <w:shd w:val="clear" w:color="auto" w:fill="9BC2E6"/>
          </w:tcPr>
          <w:p w14:paraId="5D59D76D" w14:textId="77777777" w:rsidR="00C32377" w:rsidRPr="0015652D" w:rsidRDefault="00C32377" w:rsidP="00534EBE">
            <w:pPr>
              <w:rPr>
                <w:b/>
              </w:rPr>
            </w:pPr>
            <w:r w:rsidRPr="0015652D">
              <w:rPr>
                <w:b/>
              </w:rPr>
              <w:t>Private right of action?</w:t>
            </w:r>
          </w:p>
        </w:tc>
        <w:tc>
          <w:tcPr>
            <w:tcW w:w="5485" w:type="dxa"/>
          </w:tcPr>
          <w:p w14:paraId="5AAA53E0" w14:textId="77777777" w:rsidR="00C32377" w:rsidRDefault="00C32377" w:rsidP="00534EBE">
            <w:r>
              <w:t>YES</w:t>
            </w:r>
          </w:p>
        </w:tc>
      </w:tr>
      <w:tr w:rsidR="00C32377" w14:paraId="06220CE8" w14:textId="77777777" w:rsidTr="00534EBE">
        <w:tc>
          <w:tcPr>
            <w:tcW w:w="3865" w:type="dxa"/>
            <w:shd w:val="clear" w:color="auto" w:fill="9BC2E6"/>
          </w:tcPr>
          <w:p w14:paraId="3EB5CD09" w14:textId="77777777" w:rsidR="00C32377" w:rsidRPr="0015652D" w:rsidRDefault="00C32377" w:rsidP="00534EBE">
            <w:pPr>
              <w:rPr>
                <w:b/>
              </w:rPr>
            </w:pPr>
            <w:r w:rsidRPr="0015652D">
              <w:rPr>
                <w:b/>
              </w:rPr>
              <w:t>Liability for violation</w:t>
            </w:r>
          </w:p>
        </w:tc>
        <w:tc>
          <w:tcPr>
            <w:tcW w:w="5485" w:type="dxa"/>
          </w:tcPr>
          <w:p w14:paraId="5F87A956" w14:textId="77777777" w:rsidR="00C32377" w:rsidRPr="00DF72BE" w:rsidRDefault="00C32377" w:rsidP="00534EBE">
            <w:pPr>
              <w:pStyle w:val="ListParagraph"/>
              <w:numPr>
                <w:ilvl w:val="0"/>
                <w:numId w:val="14"/>
              </w:numPr>
              <w:spacing w:after="0" w:line="240" w:lineRule="auto"/>
              <w:rPr>
                <w:rFonts w:cstheme="minorHAnsi"/>
              </w:rPr>
            </w:pPr>
            <w:r w:rsidRPr="00DF72BE">
              <w:rPr>
                <w:rFonts w:cstheme="minorHAnsi"/>
              </w:rPr>
              <w:t>Entity Liability</w:t>
            </w:r>
          </w:p>
          <w:p w14:paraId="727824A0" w14:textId="77777777" w:rsidR="00C32377" w:rsidRDefault="00C32377" w:rsidP="00534EBE">
            <w:pPr>
              <w:pStyle w:val="ListParagraph"/>
              <w:numPr>
                <w:ilvl w:val="0"/>
                <w:numId w:val="14"/>
              </w:numPr>
              <w:spacing w:after="0" w:line="240" w:lineRule="auto"/>
            </w:pPr>
            <w:r w:rsidRPr="00DF72BE">
              <w:rPr>
                <w:rFonts w:cstheme="minorHAnsi"/>
              </w:rPr>
              <w:t>Criminal Liability</w:t>
            </w:r>
          </w:p>
        </w:tc>
      </w:tr>
    </w:tbl>
    <w:p w14:paraId="6355E0A5" w14:textId="77777777" w:rsidR="00C32377" w:rsidRDefault="00C32377" w:rsidP="00C32377"/>
    <w:p w14:paraId="7097F4E7" w14:textId="77777777" w:rsidR="00C32377" w:rsidRDefault="00C32377" w:rsidP="00C32377">
      <w:pPr>
        <w:spacing w:after="160" w:line="259" w:lineRule="auto"/>
        <w:rPr>
          <w:rFonts w:eastAsiaTheme="majorEastAsia" w:cstheme="majorBidi"/>
          <w:b/>
          <w:i/>
          <w:color w:val="1F4E79" w:themeColor="accent1" w:themeShade="80"/>
        </w:rPr>
      </w:pPr>
      <w:bookmarkStart w:id="170" w:name="_Toc69734479"/>
      <w:r>
        <w:br w:type="page"/>
      </w:r>
    </w:p>
    <w:p w14:paraId="109B2F64" w14:textId="77777777" w:rsidR="00C32377" w:rsidRPr="001134B2" w:rsidRDefault="00C32377" w:rsidP="00C32377">
      <w:pPr>
        <w:pStyle w:val="Heading6"/>
      </w:pPr>
      <w:bookmarkStart w:id="171" w:name="_Toc77073656"/>
      <w:bookmarkStart w:id="172" w:name="_Toc83633759"/>
      <w:r w:rsidRPr="001134B2">
        <w:t>Family Educational Rights and Privacy Act (FERPA)</w:t>
      </w:r>
      <w:bookmarkEnd w:id="170"/>
      <w:bookmarkEnd w:id="171"/>
      <w:bookmarkEnd w:id="172"/>
      <w:r w:rsidRPr="001134B2">
        <w:t xml:space="preserve"> </w:t>
      </w:r>
    </w:p>
    <w:p w14:paraId="2C75D157" w14:textId="77777777" w:rsidR="00C32377" w:rsidRPr="000149B9" w:rsidRDefault="00C32377" w:rsidP="00C32377">
      <w:pPr>
        <w:rPr>
          <w:rFonts w:cstheme="minorHAnsi"/>
          <w:b/>
        </w:rPr>
      </w:pPr>
      <w:r>
        <w:rPr>
          <w:rFonts w:cstheme="minorHAnsi"/>
        </w:rPr>
        <w:t>FERPA describes privacy and student/family rights requirements for educational entities. It sets restrictions on access, use, and disclosure.</w:t>
      </w:r>
    </w:p>
    <w:tbl>
      <w:tblPr>
        <w:tblStyle w:val="TableGrid"/>
        <w:tblW w:w="9355" w:type="dxa"/>
        <w:tblInd w:w="0" w:type="dxa"/>
        <w:tblLook w:val="04A0" w:firstRow="1" w:lastRow="0" w:firstColumn="1" w:lastColumn="0" w:noHBand="0" w:noVBand="1"/>
        <w:tblCaption w:val="HIPAA Summary"/>
        <w:tblDescription w:val="Each row begins with the item to be answered (column 1), while column 2 provides the answer specific to the law."/>
      </w:tblPr>
      <w:tblGrid>
        <w:gridCol w:w="3775"/>
        <w:gridCol w:w="5580"/>
      </w:tblGrid>
      <w:tr w:rsidR="00C32377" w:rsidRPr="007A5101" w14:paraId="6C49C0F5" w14:textId="77777777" w:rsidTr="00534EBE">
        <w:trPr>
          <w:tblHeader/>
        </w:trPr>
        <w:tc>
          <w:tcPr>
            <w:tcW w:w="3775" w:type="dxa"/>
            <w:shd w:val="clear" w:color="auto" w:fill="9BC2E6"/>
          </w:tcPr>
          <w:p w14:paraId="3EECD16B" w14:textId="77777777" w:rsidR="00C32377" w:rsidRPr="007A5101" w:rsidRDefault="00C32377" w:rsidP="00534EBE">
            <w:pPr>
              <w:rPr>
                <w:b/>
                <w:i/>
              </w:rPr>
            </w:pPr>
            <w:r w:rsidRPr="007A5101">
              <w:rPr>
                <w:b/>
                <w:i/>
              </w:rPr>
              <w:t>Item</w:t>
            </w:r>
          </w:p>
        </w:tc>
        <w:tc>
          <w:tcPr>
            <w:tcW w:w="5580" w:type="dxa"/>
          </w:tcPr>
          <w:p w14:paraId="1E2AD568" w14:textId="77777777" w:rsidR="00C32377" w:rsidRPr="007A5101" w:rsidRDefault="00C32377" w:rsidP="00534EBE">
            <w:pPr>
              <w:rPr>
                <w:b/>
                <w:i/>
              </w:rPr>
            </w:pPr>
            <w:r w:rsidRPr="007A5101">
              <w:rPr>
                <w:b/>
                <w:i/>
              </w:rPr>
              <w:t>Information</w:t>
            </w:r>
          </w:p>
        </w:tc>
      </w:tr>
      <w:tr w:rsidR="00C32377" w14:paraId="545CEC32" w14:textId="77777777" w:rsidTr="00534EBE">
        <w:tc>
          <w:tcPr>
            <w:tcW w:w="3775" w:type="dxa"/>
            <w:shd w:val="clear" w:color="auto" w:fill="9BC2E6"/>
          </w:tcPr>
          <w:p w14:paraId="647C7076" w14:textId="77777777" w:rsidR="00C32377" w:rsidRPr="0015652D" w:rsidRDefault="00C32377" w:rsidP="00534EBE">
            <w:pPr>
              <w:rPr>
                <w:b/>
              </w:rPr>
            </w:pPr>
            <w:r>
              <w:rPr>
                <w:b/>
              </w:rPr>
              <w:t>Citation(s)</w:t>
            </w:r>
          </w:p>
        </w:tc>
        <w:tc>
          <w:tcPr>
            <w:tcW w:w="5580" w:type="dxa"/>
          </w:tcPr>
          <w:p w14:paraId="14F349A5" w14:textId="77777777" w:rsidR="00C32377" w:rsidRPr="00B86DD7" w:rsidRDefault="00C32377" w:rsidP="00534EBE">
            <w:pPr>
              <w:rPr>
                <w:rFonts w:cstheme="minorHAnsi"/>
              </w:rPr>
            </w:pPr>
            <w:r w:rsidRPr="00B86DD7">
              <w:rPr>
                <w:rFonts w:cstheme="minorHAnsi"/>
              </w:rPr>
              <w:t xml:space="preserve">20 U.S.C. § 1232g; 34 C.F.R. Part 99 </w:t>
            </w:r>
          </w:p>
        </w:tc>
      </w:tr>
      <w:tr w:rsidR="00C32377" w14:paraId="59D48EDC" w14:textId="77777777" w:rsidTr="00534EBE">
        <w:tc>
          <w:tcPr>
            <w:tcW w:w="3775" w:type="dxa"/>
            <w:shd w:val="clear" w:color="auto" w:fill="9BC2E6"/>
          </w:tcPr>
          <w:p w14:paraId="0BDE2F48" w14:textId="77777777" w:rsidR="00C32377" w:rsidRPr="0015652D" w:rsidRDefault="00C32377" w:rsidP="00534EBE">
            <w:pPr>
              <w:rPr>
                <w:b/>
              </w:rPr>
            </w:pPr>
            <w:r w:rsidRPr="0015652D">
              <w:rPr>
                <w:b/>
              </w:rPr>
              <w:t>Who is Covered?</w:t>
            </w:r>
          </w:p>
        </w:tc>
        <w:tc>
          <w:tcPr>
            <w:tcW w:w="5580" w:type="dxa"/>
          </w:tcPr>
          <w:p w14:paraId="65C88CF5" w14:textId="77777777" w:rsidR="00C32377" w:rsidRDefault="00C32377" w:rsidP="00534EBE">
            <w:r w:rsidRPr="00DF72BE">
              <w:rPr>
                <w:rFonts w:cstheme="minorHAnsi"/>
              </w:rPr>
              <w:t>All schools that receive funds under an applicable program of the U.S. Department of Education.</w:t>
            </w:r>
          </w:p>
        </w:tc>
      </w:tr>
      <w:tr w:rsidR="00C32377" w14:paraId="3BBA57E0" w14:textId="77777777" w:rsidTr="00534EBE">
        <w:tc>
          <w:tcPr>
            <w:tcW w:w="3775" w:type="dxa"/>
            <w:shd w:val="clear" w:color="auto" w:fill="9BC2E6"/>
          </w:tcPr>
          <w:p w14:paraId="4A79716D" w14:textId="77777777" w:rsidR="00C32377" w:rsidRPr="0015652D" w:rsidRDefault="00C32377" w:rsidP="00534EBE">
            <w:pPr>
              <w:rPr>
                <w:b/>
              </w:rPr>
            </w:pPr>
            <w:r w:rsidRPr="0015652D">
              <w:rPr>
                <w:b/>
              </w:rPr>
              <w:t>What information is covered?</w:t>
            </w:r>
          </w:p>
        </w:tc>
        <w:tc>
          <w:tcPr>
            <w:tcW w:w="5580" w:type="dxa"/>
          </w:tcPr>
          <w:p w14:paraId="300144D4" w14:textId="77777777" w:rsidR="00C32377" w:rsidRPr="0015652D" w:rsidRDefault="00C32377" w:rsidP="00534EBE">
            <w:pPr>
              <w:jc w:val="both"/>
              <w:rPr>
                <w:rFonts w:cstheme="minorHAnsi"/>
              </w:rPr>
            </w:pPr>
            <w:r w:rsidRPr="00DF72BE">
              <w:rPr>
                <w:rFonts w:cstheme="minorHAnsi"/>
              </w:rPr>
              <w:t>Education records</w:t>
            </w:r>
          </w:p>
        </w:tc>
      </w:tr>
      <w:tr w:rsidR="00C32377" w14:paraId="7D05EF76" w14:textId="77777777" w:rsidTr="00534EBE">
        <w:tc>
          <w:tcPr>
            <w:tcW w:w="3775" w:type="dxa"/>
            <w:shd w:val="clear" w:color="auto" w:fill="9BC2E6"/>
          </w:tcPr>
          <w:p w14:paraId="76CA0490" w14:textId="77777777" w:rsidR="00C32377" w:rsidRPr="0015652D" w:rsidRDefault="00C32377" w:rsidP="00534EBE">
            <w:pPr>
              <w:rPr>
                <w:b/>
              </w:rPr>
            </w:pPr>
            <w:r w:rsidRPr="0015652D">
              <w:rPr>
                <w:b/>
              </w:rPr>
              <w:t>Patient breach notification requirement?</w:t>
            </w:r>
          </w:p>
        </w:tc>
        <w:tc>
          <w:tcPr>
            <w:tcW w:w="5580" w:type="dxa"/>
          </w:tcPr>
          <w:p w14:paraId="3F1E007F" w14:textId="77777777" w:rsidR="00C32377" w:rsidRDefault="00C32377" w:rsidP="00534EBE">
            <w:r>
              <w:t>NO</w:t>
            </w:r>
          </w:p>
        </w:tc>
      </w:tr>
      <w:tr w:rsidR="00C32377" w14:paraId="2A9219B9" w14:textId="77777777" w:rsidTr="00534EBE">
        <w:tc>
          <w:tcPr>
            <w:tcW w:w="3775" w:type="dxa"/>
            <w:shd w:val="clear" w:color="auto" w:fill="9BC2E6"/>
          </w:tcPr>
          <w:p w14:paraId="67C06E36" w14:textId="77777777" w:rsidR="00C32377" w:rsidRPr="0015652D" w:rsidRDefault="00C32377" w:rsidP="00534EBE">
            <w:pPr>
              <w:rPr>
                <w:b/>
              </w:rPr>
            </w:pPr>
            <w:r w:rsidRPr="0015652D">
              <w:rPr>
                <w:b/>
              </w:rPr>
              <w:t xml:space="preserve">Patient access requirement? </w:t>
            </w:r>
          </w:p>
        </w:tc>
        <w:tc>
          <w:tcPr>
            <w:tcW w:w="5580" w:type="dxa"/>
          </w:tcPr>
          <w:p w14:paraId="5C5100A1" w14:textId="77777777" w:rsidR="00C32377" w:rsidRDefault="00C32377" w:rsidP="00534EBE">
            <w:r>
              <w:t>YES</w:t>
            </w:r>
          </w:p>
        </w:tc>
      </w:tr>
      <w:tr w:rsidR="00C32377" w14:paraId="5FBC0433" w14:textId="77777777" w:rsidTr="00534EBE">
        <w:tc>
          <w:tcPr>
            <w:tcW w:w="3775" w:type="dxa"/>
            <w:shd w:val="clear" w:color="auto" w:fill="9BC2E6"/>
          </w:tcPr>
          <w:p w14:paraId="41F1A400" w14:textId="77777777" w:rsidR="00C32377" w:rsidRPr="0015652D" w:rsidRDefault="00C32377" w:rsidP="00534EBE">
            <w:pPr>
              <w:rPr>
                <w:b/>
              </w:rPr>
            </w:pPr>
            <w:r w:rsidRPr="0015652D">
              <w:rPr>
                <w:b/>
              </w:rPr>
              <w:t>Patient amend/correct requirement?</w:t>
            </w:r>
          </w:p>
        </w:tc>
        <w:tc>
          <w:tcPr>
            <w:tcW w:w="5580" w:type="dxa"/>
          </w:tcPr>
          <w:p w14:paraId="6E2D6D03" w14:textId="77777777" w:rsidR="00C32377" w:rsidRDefault="00C32377" w:rsidP="00534EBE">
            <w:r>
              <w:t>YES</w:t>
            </w:r>
          </w:p>
        </w:tc>
      </w:tr>
      <w:tr w:rsidR="00C32377" w14:paraId="4E59A50E" w14:textId="77777777" w:rsidTr="00534EBE">
        <w:tc>
          <w:tcPr>
            <w:tcW w:w="3775" w:type="dxa"/>
            <w:shd w:val="clear" w:color="auto" w:fill="9BC2E6"/>
          </w:tcPr>
          <w:p w14:paraId="4AF9F8F6" w14:textId="77777777" w:rsidR="00C32377" w:rsidRPr="0015652D" w:rsidRDefault="00C32377" w:rsidP="00534EBE">
            <w:pPr>
              <w:rPr>
                <w:b/>
              </w:rPr>
            </w:pPr>
            <w:r w:rsidRPr="0015652D">
              <w:rPr>
                <w:b/>
              </w:rPr>
              <w:t>Limitations on disclosure?</w:t>
            </w:r>
          </w:p>
        </w:tc>
        <w:tc>
          <w:tcPr>
            <w:tcW w:w="5580" w:type="dxa"/>
          </w:tcPr>
          <w:p w14:paraId="72D0C670" w14:textId="77777777" w:rsidR="00C32377" w:rsidRDefault="00C32377" w:rsidP="00534EBE">
            <w:r>
              <w:t>YES</w:t>
            </w:r>
          </w:p>
        </w:tc>
      </w:tr>
      <w:tr w:rsidR="00C32377" w14:paraId="400FC7B0" w14:textId="77777777" w:rsidTr="00534EBE">
        <w:tc>
          <w:tcPr>
            <w:tcW w:w="3775" w:type="dxa"/>
            <w:shd w:val="clear" w:color="auto" w:fill="9BC2E6"/>
          </w:tcPr>
          <w:p w14:paraId="601DF95A" w14:textId="77777777" w:rsidR="00C32377" w:rsidRPr="0015652D" w:rsidRDefault="00C32377" w:rsidP="00534EBE">
            <w:pPr>
              <w:rPr>
                <w:b/>
              </w:rPr>
            </w:pPr>
            <w:r w:rsidRPr="0015652D">
              <w:rPr>
                <w:b/>
              </w:rPr>
              <w:t>Respond to a subpoena?</w:t>
            </w:r>
          </w:p>
        </w:tc>
        <w:tc>
          <w:tcPr>
            <w:tcW w:w="5580" w:type="dxa"/>
          </w:tcPr>
          <w:p w14:paraId="78F3E7C7" w14:textId="77777777" w:rsidR="00C32377" w:rsidRDefault="00C32377" w:rsidP="00534EBE">
            <w:r>
              <w:t>YES</w:t>
            </w:r>
          </w:p>
        </w:tc>
      </w:tr>
      <w:tr w:rsidR="00C32377" w14:paraId="35052C8C" w14:textId="77777777" w:rsidTr="00534EBE">
        <w:tc>
          <w:tcPr>
            <w:tcW w:w="3775" w:type="dxa"/>
            <w:shd w:val="clear" w:color="auto" w:fill="9BC2E6"/>
          </w:tcPr>
          <w:p w14:paraId="386C714C" w14:textId="77777777" w:rsidR="00C32377" w:rsidRPr="0015652D" w:rsidRDefault="00C32377" w:rsidP="00534EBE">
            <w:pPr>
              <w:rPr>
                <w:b/>
              </w:rPr>
            </w:pPr>
            <w:r w:rsidRPr="0015652D">
              <w:rPr>
                <w:b/>
              </w:rPr>
              <w:t>Private right of action?</w:t>
            </w:r>
          </w:p>
        </w:tc>
        <w:tc>
          <w:tcPr>
            <w:tcW w:w="5580" w:type="dxa"/>
          </w:tcPr>
          <w:p w14:paraId="33433997" w14:textId="77777777" w:rsidR="00C32377" w:rsidRDefault="00C32377" w:rsidP="00534EBE">
            <w:r>
              <w:t>NO</w:t>
            </w:r>
          </w:p>
        </w:tc>
      </w:tr>
      <w:tr w:rsidR="00C32377" w14:paraId="09BB1190" w14:textId="77777777" w:rsidTr="00534EBE">
        <w:tc>
          <w:tcPr>
            <w:tcW w:w="3775" w:type="dxa"/>
            <w:shd w:val="clear" w:color="auto" w:fill="9BC2E6"/>
          </w:tcPr>
          <w:p w14:paraId="228AD6C5" w14:textId="77777777" w:rsidR="00C32377" w:rsidRPr="0015652D" w:rsidRDefault="00C32377" w:rsidP="00534EBE">
            <w:pPr>
              <w:rPr>
                <w:b/>
              </w:rPr>
            </w:pPr>
            <w:r w:rsidRPr="0015652D">
              <w:rPr>
                <w:b/>
              </w:rPr>
              <w:t>Liability for violation</w:t>
            </w:r>
          </w:p>
        </w:tc>
        <w:tc>
          <w:tcPr>
            <w:tcW w:w="5580" w:type="dxa"/>
          </w:tcPr>
          <w:p w14:paraId="435E0A39" w14:textId="77777777" w:rsidR="00C32377" w:rsidRDefault="00C32377" w:rsidP="00534EBE">
            <w:r>
              <w:rPr>
                <w:rFonts w:cstheme="minorHAnsi"/>
              </w:rPr>
              <w:t>Loss of federal funding by U.S. Department</w:t>
            </w:r>
            <w:r w:rsidRPr="00DF72BE">
              <w:rPr>
                <w:rFonts w:cstheme="minorHAnsi"/>
              </w:rPr>
              <w:t xml:space="preserve"> of Education</w:t>
            </w:r>
          </w:p>
        </w:tc>
      </w:tr>
    </w:tbl>
    <w:p w14:paraId="689D8785" w14:textId="77777777" w:rsidR="00C32377" w:rsidRDefault="00C32377" w:rsidP="00C32377"/>
    <w:p w14:paraId="7E64DAB8" w14:textId="77777777" w:rsidR="00C32377" w:rsidRDefault="00C32377" w:rsidP="00C32377">
      <w:pPr>
        <w:spacing w:after="160" w:line="259" w:lineRule="auto"/>
        <w:rPr>
          <w:rFonts w:eastAsia="Times New Roman" w:cstheme="majorBidi"/>
          <w:b/>
          <w:i/>
          <w:color w:val="1F4E79" w:themeColor="accent1" w:themeShade="80"/>
        </w:rPr>
      </w:pPr>
      <w:bookmarkStart w:id="173" w:name="_Toc69734480"/>
      <w:r>
        <w:rPr>
          <w:rFonts w:eastAsia="Times New Roman"/>
        </w:rPr>
        <w:br w:type="page"/>
      </w:r>
    </w:p>
    <w:p w14:paraId="3D041C02" w14:textId="1928B9B2" w:rsidR="00C834C8" w:rsidRPr="004175CD" w:rsidRDefault="00C834C8" w:rsidP="00C834C8">
      <w:pPr>
        <w:pStyle w:val="Heading5"/>
        <w:rPr>
          <w:rStyle w:val="Heading2Char"/>
          <w:b w:val="0"/>
          <w:i/>
        </w:rPr>
      </w:pPr>
      <w:bookmarkStart w:id="174" w:name="_Toc83633760"/>
      <w:bookmarkEnd w:id="173"/>
      <w:r>
        <w:t>State of California</w:t>
      </w:r>
      <w:bookmarkEnd w:id="161"/>
      <w:bookmarkEnd w:id="162"/>
      <w:bookmarkEnd w:id="174"/>
    </w:p>
    <w:p w14:paraId="55AF9A72" w14:textId="77777777" w:rsidR="00C32377" w:rsidRPr="001134B2" w:rsidRDefault="00C32377" w:rsidP="00C32377">
      <w:pPr>
        <w:pStyle w:val="Heading6"/>
      </w:pPr>
      <w:bookmarkStart w:id="175" w:name="_Toc69734483"/>
      <w:bookmarkStart w:id="176" w:name="_Toc77073660"/>
      <w:bookmarkStart w:id="177" w:name="_Toc83633761"/>
      <w:r w:rsidRPr="001134B2">
        <w:t>Information Practices Act (IPA)</w:t>
      </w:r>
      <w:bookmarkEnd w:id="175"/>
      <w:bookmarkEnd w:id="176"/>
      <w:bookmarkEnd w:id="177"/>
      <w:r w:rsidRPr="001134B2">
        <w:t xml:space="preserve"> </w:t>
      </w:r>
    </w:p>
    <w:p w14:paraId="4CC4F46F" w14:textId="77777777" w:rsidR="00C32377" w:rsidRDefault="00C32377" w:rsidP="00C32377">
      <w:pPr>
        <w:rPr>
          <w:rFonts w:cstheme="minorHAnsi"/>
        </w:rPr>
      </w:pPr>
      <w:r>
        <w:rPr>
          <w:rFonts w:cstheme="minorHAnsi"/>
        </w:rPr>
        <w:t>The IPA sets limitations on collection and retention of data for California State departments. It describes individual rights requirements. The IPA sets restrictions on access, use, and disclosure.</w:t>
      </w:r>
    </w:p>
    <w:tbl>
      <w:tblPr>
        <w:tblStyle w:val="TableGrid"/>
        <w:tblW w:w="0" w:type="auto"/>
        <w:tblInd w:w="0" w:type="dxa"/>
        <w:tblLook w:val="04A0" w:firstRow="1" w:lastRow="0" w:firstColumn="1" w:lastColumn="0" w:noHBand="0" w:noVBand="1"/>
        <w:tblCaption w:val="SNAP Laws"/>
        <w:tblDescription w:val="Each row begins with the item to be answered (column 1), while column 2 provides the answer specific to the law."/>
      </w:tblPr>
      <w:tblGrid>
        <w:gridCol w:w="3805"/>
        <w:gridCol w:w="5545"/>
      </w:tblGrid>
      <w:tr w:rsidR="00C32377" w:rsidRPr="00C26B36" w14:paraId="26E39DC8" w14:textId="77777777" w:rsidTr="00534EBE">
        <w:trPr>
          <w:tblHeader/>
        </w:trPr>
        <w:tc>
          <w:tcPr>
            <w:tcW w:w="3805" w:type="dxa"/>
            <w:shd w:val="clear" w:color="auto" w:fill="9BC2E6"/>
          </w:tcPr>
          <w:p w14:paraId="3AE22B2E" w14:textId="77777777" w:rsidR="00C32377" w:rsidRPr="00C26B36" w:rsidRDefault="00C32377" w:rsidP="00534EBE">
            <w:pPr>
              <w:rPr>
                <w:b/>
                <w:i/>
              </w:rPr>
            </w:pPr>
            <w:r w:rsidRPr="00C26B36">
              <w:rPr>
                <w:b/>
                <w:i/>
              </w:rPr>
              <w:t>Item</w:t>
            </w:r>
          </w:p>
        </w:tc>
        <w:tc>
          <w:tcPr>
            <w:tcW w:w="5545" w:type="dxa"/>
          </w:tcPr>
          <w:p w14:paraId="119F49EC" w14:textId="77777777" w:rsidR="00C32377" w:rsidRPr="00C26B36" w:rsidRDefault="00C32377" w:rsidP="00534EBE">
            <w:pPr>
              <w:rPr>
                <w:rFonts w:cstheme="minorHAnsi"/>
                <w:b/>
                <w:i/>
              </w:rPr>
            </w:pPr>
            <w:r w:rsidRPr="00C26B36">
              <w:rPr>
                <w:rFonts w:cstheme="minorHAnsi"/>
                <w:b/>
                <w:i/>
              </w:rPr>
              <w:t>Information</w:t>
            </w:r>
          </w:p>
        </w:tc>
      </w:tr>
      <w:tr w:rsidR="00C32377" w14:paraId="0996FF23" w14:textId="77777777" w:rsidTr="00534EBE">
        <w:trPr>
          <w:tblHeader/>
        </w:trPr>
        <w:tc>
          <w:tcPr>
            <w:tcW w:w="3805" w:type="dxa"/>
            <w:shd w:val="clear" w:color="auto" w:fill="9BC2E6"/>
          </w:tcPr>
          <w:p w14:paraId="0528BA3B" w14:textId="77777777" w:rsidR="00C32377" w:rsidRPr="0015652D" w:rsidRDefault="00C32377" w:rsidP="00534EBE">
            <w:pPr>
              <w:rPr>
                <w:b/>
              </w:rPr>
            </w:pPr>
            <w:r>
              <w:rPr>
                <w:b/>
              </w:rPr>
              <w:t>Citation(s)</w:t>
            </w:r>
          </w:p>
        </w:tc>
        <w:tc>
          <w:tcPr>
            <w:tcW w:w="5545" w:type="dxa"/>
          </w:tcPr>
          <w:p w14:paraId="067D223C" w14:textId="77777777" w:rsidR="00C32377" w:rsidRPr="00B86DD7" w:rsidRDefault="00C32377" w:rsidP="00534EBE">
            <w:pPr>
              <w:rPr>
                <w:rFonts w:cstheme="minorHAnsi"/>
              </w:rPr>
            </w:pPr>
            <w:r w:rsidRPr="00B86DD7">
              <w:rPr>
                <w:rFonts w:cstheme="minorHAnsi"/>
              </w:rPr>
              <w:t>Cal. Civ. Code § 1798 et seq.</w:t>
            </w:r>
          </w:p>
        </w:tc>
      </w:tr>
      <w:tr w:rsidR="00C32377" w14:paraId="03566320" w14:textId="77777777" w:rsidTr="00534EBE">
        <w:tc>
          <w:tcPr>
            <w:tcW w:w="3805" w:type="dxa"/>
            <w:shd w:val="clear" w:color="auto" w:fill="9BC2E6"/>
          </w:tcPr>
          <w:p w14:paraId="00C6A30E" w14:textId="77777777" w:rsidR="00C32377" w:rsidRPr="0015652D" w:rsidRDefault="00C32377" w:rsidP="00534EBE">
            <w:pPr>
              <w:rPr>
                <w:b/>
              </w:rPr>
            </w:pPr>
            <w:r w:rsidRPr="0015652D">
              <w:rPr>
                <w:b/>
              </w:rPr>
              <w:t>Who is Covered?</w:t>
            </w:r>
          </w:p>
        </w:tc>
        <w:tc>
          <w:tcPr>
            <w:tcW w:w="5545" w:type="dxa"/>
          </w:tcPr>
          <w:p w14:paraId="5F6A128C" w14:textId="77777777" w:rsidR="00C32377" w:rsidRDefault="00C32377" w:rsidP="00534EBE">
            <w:r>
              <w:rPr>
                <w:rFonts w:cstheme="minorHAnsi"/>
              </w:rPr>
              <w:t>State a</w:t>
            </w:r>
            <w:r w:rsidRPr="00DF72BE">
              <w:rPr>
                <w:rFonts w:cstheme="minorHAnsi"/>
              </w:rPr>
              <w:t>gencies</w:t>
            </w:r>
            <w:r>
              <w:rPr>
                <w:rFonts w:cstheme="minorHAnsi"/>
              </w:rPr>
              <w:t>, departments, offices, officers, etc.</w:t>
            </w:r>
          </w:p>
        </w:tc>
      </w:tr>
      <w:tr w:rsidR="00C32377" w14:paraId="7D0DB254" w14:textId="77777777" w:rsidTr="00534EBE">
        <w:tc>
          <w:tcPr>
            <w:tcW w:w="3805" w:type="dxa"/>
            <w:shd w:val="clear" w:color="auto" w:fill="9BC2E6"/>
          </w:tcPr>
          <w:p w14:paraId="24256E89" w14:textId="77777777" w:rsidR="00C32377" w:rsidRPr="0015652D" w:rsidRDefault="00C32377" w:rsidP="00534EBE">
            <w:pPr>
              <w:rPr>
                <w:b/>
              </w:rPr>
            </w:pPr>
            <w:r w:rsidRPr="0015652D">
              <w:rPr>
                <w:b/>
              </w:rPr>
              <w:t>What information is covered?</w:t>
            </w:r>
          </w:p>
        </w:tc>
        <w:tc>
          <w:tcPr>
            <w:tcW w:w="5545" w:type="dxa"/>
          </w:tcPr>
          <w:p w14:paraId="4B0E422E" w14:textId="77777777" w:rsidR="00C32377" w:rsidRPr="0015652D" w:rsidRDefault="00C32377" w:rsidP="00534EBE">
            <w:pPr>
              <w:rPr>
                <w:rFonts w:cstheme="minorHAnsi"/>
              </w:rPr>
            </w:pPr>
            <w:r w:rsidRPr="00DF72BE">
              <w:rPr>
                <w:rFonts w:cstheme="minorHAnsi"/>
              </w:rPr>
              <w:t>Personal Information: any information maintained by an agency that identifies or describes an individual.</w:t>
            </w:r>
          </w:p>
        </w:tc>
      </w:tr>
      <w:tr w:rsidR="00C32377" w14:paraId="261BDD66" w14:textId="77777777" w:rsidTr="00534EBE">
        <w:tc>
          <w:tcPr>
            <w:tcW w:w="3805" w:type="dxa"/>
            <w:shd w:val="clear" w:color="auto" w:fill="9BC2E6"/>
          </w:tcPr>
          <w:p w14:paraId="117F35A2" w14:textId="77777777" w:rsidR="00C32377" w:rsidRPr="0015652D" w:rsidRDefault="00C32377" w:rsidP="00534EBE">
            <w:pPr>
              <w:rPr>
                <w:b/>
              </w:rPr>
            </w:pPr>
            <w:r w:rsidRPr="0015652D">
              <w:rPr>
                <w:b/>
              </w:rPr>
              <w:t>Patient breach notification requirement?</w:t>
            </w:r>
          </w:p>
        </w:tc>
        <w:tc>
          <w:tcPr>
            <w:tcW w:w="5545" w:type="dxa"/>
          </w:tcPr>
          <w:p w14:paraId="583937BB" w14:textId="77777777" w:rsidR="00C32377" w:rsidRDefault="00C32377" w:rsidP="00534EBE">
            <w:r>
              <w:t>YES</w:t>
            </w:r>
          </w:p>
        </w:tc>
      </w:tr>
      <w:tr w:rsidR="00C32377" w14:paraId="64442890" w14:textId="77777777" w:rsidTr="00534EBE">
        <w:tc>
          <w:tcPr>
            <w:tcW w:w="3805" w:type="dxa"/>
            <w:shd w:val="clear" w:color="auto" w:fill="9BC2E6"/>
          </w:tcPr>
          <w:p w14:paraId="16094B14" w14:textId="77777777" w:rsidR="00C32377" w:rsidRPr="0015652D" w:rsidRDefault="00C32377" w:rsidP="00534EBE">
            <w:pPr>
              <w:rPr>
                <w:b/>
              </w:rPr>
            </w:pPr>
            <w:r w:rsidRPr="0015652D">
              <w:rPr>
                <w:b/>
              </w:rPr>
              <w:t xml:space="preserve">Patient access requirement? </w:t>
            </w:r>
          </w:p>
        </w:tc>
        <w:tc>
          <w:tcPr>
            <w:tcW w:w="5545" w:type="dxa"/>
          </w:tcPr>
          <w:p w14:paraId="7D91FA81" w14:textId="77777777" w:rsidR="00C32377" w:rsidRDefault="00C32377" w:rsidP="00534EBE">
            <w:r>
              <w:t>YES</w:t>
            </w:r>
          </w:p>
        </w:tc>
      </w:tr>
      <w:tr w:rsidR="00C32377" w14:paraId="3946F4E1" w14:textId="77777777" w:rsidTr="00534EBE">
        <w:tc>
          <w:tcPr>
            <w:tcW w:w="3805" w:type="dxa"/>
            <w:shd w:val="clear" w:color="auto" w:fill="9BC2E6"/>
          </w:tcPr>
          <w:p w14:paraId="25D50657" w14:textId="77777777" w:rsidR="00C32377" w:rsidRPr="0015652D" w:rsidRDefault="00C32377" w:rsidP="00534EBE">
            <w:pPr>
              <w:rPr>
                <w:b/>
              </w:rPr>
            </w:pPr>
            <w:r w:rsidRPr="0015652D">
              <w:rPr>
                <w:b/>
              </w:rPr>
              <w:t>Patient amend/correct requirement?</w:t>
            </w:r>
          </w:p>
        </w:tc>
        <w:tc>
          <w:tcPr>
            <w:tcW w:w="5545" w:type="dxa"/>
          </w:tcPr>
          <w:p w14:paraId="7860EBE7" w14:textId="77777777" w:rsidR="00C32377" w:rsidRDefault="00C32377" w:rsidP="00534EBE">
            <w:r>
              <w:t>YES</w:t>
            </w:r>
          </w:p>
        </w:tc>
      </w:tr>
      <w:tr w:rsidR="00C32377" w14:paraId="025958CC" w14:textId="77777777" w:rsidTr="00534EBE">
        <w:tc>
          <w:tcPr>
            <w:tcW w:w="3805" w:type="dxa"/>
            <w:shd w:val="clear" w:color="auto" w:fill="9BC2E6"/>
          </w:tcPr>
          <w:p w14:paraId="722D2E3B" w14:textId="77777777" w:rsidR="00C32377" w:rsidRPr="0015652D" w:rsidRDefault="00C32377" w:rsidP="00534EBE">
            <w:pPr>
              <w:rPr>
                <w:b/>
              </w:rPr>
            </w:pPr>
            <w:r w:rsidRPr="0015652D">
              <w:rPr>
                <w:b/>
              </w:rPr>
              <w:t>Limitations on disclosure?</w:t>
            </w:r>
          </w:p>
        </w:tc>
        <w:tc>
          <w:tcPr>
            <w:tcW w:w="5545" w:type="dxa"/>
          </w:tcPr>
          <w:p w14:paraId="4A538D1C" w14:textId="77777777" w:rsidR="00C32377" w:rsidRDefault="00C32377" w:rsidP="00534EBE">
            <w:r>
              <w:t>YES</w:t>
            </w:r>
          </w:p>
        </w:tc>
      </w:tr>
      <w:tr w:rsidR="00C32377" w14:paraId="0C01B932" w14:textId="77777777" w:rsidTr="00534EBE">
        <w:tc>
          <w:tcPr>
            <w:tcW w:w="3805" w:type="dxa"/>
            <w:shd w:val="clear" w:color="auto" w:fill="9BC2E6"/>
          </w:tcPr>
          <w:p w14:paraId="38B0339F" w14:textId="77777777" w:rsidR="00C32377" w:rsidRPr="0015652D" w:rsidRDefault="00C32377" w:rsidP="00534EBE">
            <w:pPr>
              <w:rPr>
                <w:b/>
              </w:rPr>
            </w:pPr>
            <w:r w:rsidRPr="0015652D">
              <w:rPr>
                <w:b/>
              </w:rPr>
              <w:t>Respond to a subpoena?</w:t>
            </w:r>
          </w:p>
        </w:tc>
        <w:tc>
          <w:tcPr>
            <w:tcW w:w="5545" w:type="dxa"/>
          </w:tcPr>
          <w:p w14:paraId="5AB9265E" w14:textId="77777777" w:rsidR="00C32377" w:rsidRDefault="00C32377" w:rsidP="00534EBE">
            <w:r>
              <w:t>YES</w:t>
            </w:r>
          </w:p>
        </w:tc>
      </w:tr>
      <w:tr w:rsidR="00C32377" w14:paraId="0F168C91" w14:textId="77777777" w:rsidTr="00534EBE">
        <w:tc>
          <w:tcPr>
            <w:tcW w:w="3805" w:type="dxa"/>
            <w:shd w:val="clear" w:color="auto" w:fill="9BC2E6"/>
          </w:tcPr>
          <w:p w14:paraId="392A6CDC" w14:textId="77777777" w:rsidR="00C32377" w:rsidRPr="0015652D" w:rsidRDefault="00C32377" w:rsidP="00534EBE">
            <w:pPr>
              <w:rPr>
                <w:b/>
              </w:rPr>
            </w:pPr>
            <w:r w:rsidRPr="0015652D">
              <w:rPr>
                <w:b/>
              </w:rPr>
              <w:t>Private right of action?</w:t>
            </w:r>
          </w:p>
        </w:tc>
        <w:tc>
          <w:tcPr>
            <w:tcW w:w="5545" w:type="dxa"/>
          </w:tcPr>
          <w:p w14:paraId="2B9F0884" w14:textId="77777777" w:rsidR="00C32377" w:rsidRDefault="00C32377" w:rsidP="00534EBE">
            <w:r>
              <w:t>YES</w:t>
            </w:r>
          </w:p>
        </w:tc>
      </w:tr>
      <w:tr w:rsidR="00C32377" w14:paraId="1F505AD3" w14:textId="77777777" w:rsidTr="00534EBE">
        <w:tc>
          <w:tcPr>
            <w:tcW w:w="3805" w:type="dxa"/>
            <w:shd w:val="clear" w:color="auto" w:fill="9BC2E6"/>
          </w:tcPr>
          <w:p w14:paraId="6F1B5DA1" w14:textId="77777777" w:rsidR="00C32377" w:rsidRPr="0015652D" w:rsidRDefault="00C32377" w:rsidP="00534EBE">
            <w:pPr>
              <w:rPr>
                <w:b/>
              </w:rPr>
            </w:pPr>
            <w:r w:rsidRPr="0015652D">
              <w:rPr>
                <w:b/>
              </w:rPr>
              <w:t>Liability for violation</w:t>
            </w:r>
          </w:p>
        </w:tc>
        <w:tc>
          <w:tcPr>
            <w:tcW w:w="5545" w:type="dxa"/>
          </w:tcPr>
          <w:p w14:paraId="07E3EA38" w14:textId="77777777" w:rsidR="00C32377" w:rsidRPr="000210C2" w:rsidRDefault="00C32377" w:rsidP="00534EBE">
            <w:pPr>
              <w:pStyle w:val="ListParagraph"/>
              <w:numPr>
                <w:ilvl w:val="0"/>
                <w:numId w:val="14"/>
              </w:numPr>
              <w:spacing w:after="0" w:line="240" w:lineRule="auto"/>
              <w:rPr>
                <w:rFonts w:cstheme="minorHAnsi"/>
              </w:rPr>
            </w:pPr>
            <w:r w:rsidRPr="000210C2">
              <w:rPr>
                <w:rFonts w:cstheme="minorHAnsi"/>
              </w:rPr>
              <w:t>Entity liability</w:t>
            </w:r>
          </w:p>
          <w:p w14:paraId="4D9D1C37" w14:textId="77777777" w:rsidR="00C32377" w:rsidRPr="000210C2" w:rsidRDefault="00C32377" w:rsidP="00534EBE">
            <w:pPr>
              <w:pStyle w:val="ListParagraph"/>
              <w:numPr>
                <w:ilvl w:val="0"/>
                <w:numId w:val="14"/>
              </w:numPr>
              <w:spacing w:after="0" w:line="240" w:lineRule="auto"/>
            </w:pPr>
            <w:r w:rsidRPr="000210C2">
              <w:rPr>
                <w:rFonts w:cstheme="minorHAnsi"/>
              </w:rPr>
              <w:t>Personal liability (potential job loss)</w:t>
            </w:r>
          </w:p>
        </w:tc>
      </w:tr>
    </w:tbl>
    <w:p w14:paraId="4AB72C38" w14:textId="77777777" w:rsidR="00C834C8" w:rsidRDefault="00C834C8" w:rsidP="00C834C8"/>
    <w:p w14:paraId="70284DE3" w14:textId="77777777" w:rsidR="00C834C8" w:rsidRDefault="00C834C8" w:rsidP="00C834C8">
      <w:pPr>
        <w:spacing w:after="160" w:line="259" w:lineRule="auto"/>
        <w:rPr>
          <w:rFonts w:asciiTheme="majorHAnsi" w:eastAsiaTheme="majorEastAsia" w:hAnsiTheme="majorHAnsi" w:cstheme="majorBidi"/>
          <w:b/>
          <w:i/>
          <w:color w:val="1F4D78" w:themeColor="accent1" w:themeShade="7F"/>
        </w:rPr>
      </w:pPr>
      <w:r>
        <w:br w:type="page"/>
      </w:r>
    </w:p>
    <w:p w14:paraId="18824091" w14:textId="77777777" w:rsidR="00C32377" w:rsidRPr="001134B2" w:rsidRDefault="00C32377" w:rsidP="00C32377">
      <w:pPr>
        <w:pStyle w:val="Heading6"/>
      </w:pPr>
      <w:bookmarkStart w:id="178" w:name="_Toc77073662"/>
      <w:bookmarkStart w:id="179" w:name="_Toc83633762"/>
      <w:r w:rsidRPr="001134B2">
        <w:t>Confidentiality of Medical Information Act (CMIA)</w:t>
      </w:r>
      <w:bookmarkEnd w:id="178"/>
      <w:bookmarkEnd w:id="179"/>
      <w:r w:rsidRPr="001134B2">
        <w:t xml:space="preserve"> </w:t>
      </w:r>
    </w:p>
    <w:p w14:paraId="57F3C6CD" w14:textId="77777777" w:rsidR="00C32377" w:rsidRDefault="00C32377" w:rsidP="00C32377">
      <w:pPr>
        <w:rPr>
          <w:rFonts w:cstheme="minorHAnsi"/>
        </w:rPr>
      </w:pPr>
      <w:r>
        <w:rPr>
          <w:rFonts w:cstheme="minorHAnsi"/>
        </w:rPr>
        <w:t>The CMIA sets restrictions on access, use, and disclosure.</w:t>
      </w:r>
    </w:p>
    <w:tbl>
      <w:tblPr>
        <w:tblStyle w:val="TableGrid"/>
        <w:tblW w:w="9274" w:type="dxa"/>
        <w:tblInd w:w="0" w:type="dxa"/>
        <w:tblLook w:val="04A0" w:firstRow="1" w:lastRow="0" w:firstColumn="1" w:lastColumn="0" w:noHBand="0" w:noVBand="1"/>
        <w:tblCaption w:val="CMIA laws"/>
        <w:tblDescription w:val="Each row begins with the item to be answered (column 1), while column 2 provides the answer specific to the law."/>
      </w:tblPr>
      <w:tblGrid>
        <w:gridCol w:w="3775"/>
        <w:gridCol w:w="5499"/>
      </w:tblGrid>
      <w:tr w:rsidR="00C32377" w:rsidRPr="005D57D2" w14:paraId="09362D13" w14:textId="77777777" w:rsidTr="00534EBE">
        <w:trPr>
          <w:tblHeader/>
        </w:trPr>
        <w:tc>
          <w:tcPr>
            <w:tcW w:w="3775" w:type="dxa"/>
            <w:shd w:val="clear" w:color="auto" w:fill="9BC2E6"/>
          </w:tcPr>
          <w:p w14:paraId="3E1E954B" w14:textId="77777777" w:rsidR="00C32377" w:rsidRPr="005D57D2" w:rsidRDefault="00C32377" w:rsidP="00534EBE">
            <w:pPr>
              <w:rPr>
                <w:b/>
                <w:i/>
              </w:rPr>
            </w:pPr>
            <w:r w:rsidRPr="005D57D2">
              <w:rPr>
                <w:b/>
                <w:i/>
              </w:rPr>
              <w:t>Item</w:t>
            </w:r>
          </w:p>
        </w:tc>
        <w:tc>
          <w:tcPr>
            <w:tcW w:w="5499" w:type="dxa"/>
            <w:vAlign w:val="center"/>
          </w:tcPr>
          <w:p w14:paraId="36522A86" w14:textId="77777777" w:rsidR="00C32377" w:rsidRPr="005D57D2" w:rsidRDefault="00C32377" w:rsidP="00534EBE">
            <w:pPr>
              <w:rPr>
                <w:rFonts w:cstheme="minorHAnsi"/>
                <w:b/>
                <w:i/>
              </w:rPr>
            </w:pPr>
            <w:r w:rsidRPr="005D57D2">
              <w:rPr>
                <w:rFonts w:cstheme="minorHAnsi"/>
                <w:b/>
                <w:i/>
              </w:rPr>
              <w:t>Information</w:t>
            </w:r>
          </w:p>
        </w:tc>
      </w:tr>
      <w:tr w:rsidR="00C32377" w14:paraId="7C0CACF1" w14:textId="77777777" w:rsidTr="00534EBE">
        <w:tc>
          <w:tcPr>
            <w:tcW w:w="3775" w:type="dxa"/>
            <w:shd w:val="clear" w:color="auto" w:fill="9BC2E6"/>
          </w:tcPr>
          <w:p w14:paraId="7E6BF5EF" w14:textId="77777777" w:rsidR="00C32377" w:rsidRPr="0015652D" w:rsidRDefault="00C32377" w:rsidP="00534EBE">
            <w:pPr>
              <w:rPr>
                <w:b/>
              </w:rPr>
            </w:pPr>
            <w:r>
              <w:rPr>
                <w:b/>
              </w:rPr>
              <w:t>Citation(s)</w:t>
            </w:r>
          </w:p>
        </w:tc>
        <w:tc>
          <w:tcPr>
            <w:tcW w:w="5499" w:type="dxa"/>
            <w:vAlign w:val="center"/>
          </w:tcPr>
          <w:p w14:paraId="0EC6CF55" w14:textId="77777777" w:rsidR="00C32377" w:rsidRPr="00B86DD7" w:rsidRDefault="00C32377" w:rsidP="00534EBE">
            <w:pPr>
              <w:rPr>
                <w:rFonts w:cstheme="minorHAnsi"/>
              </w:rPr>
            </w:pPr>
            <w:r w:rsidRPr="00B86DD7">
              <w:rPr>
                <w:rFonts w:cstheme="minorHAnsi"/>
              </w:rPr>
              <w:t xml:space="preserve">Cal. Civ. Code § 56 </w:t>
            </w:r>
            <w:r>
              <w:rPr>
                <w:rFonts w:cstheme="minorHAnsi"/>
              </w:rPr>
              <w:t>et seq.</w:t>
            </w:r>
          </w:p>
        </w:tc>
      </w:tr>
      <w:tr w:rsidR="00C32377" w14:paraId="303A5E13" w14:textId="77777777" w:rsidTr="00534EBE">
        <w:tc>
          <w:tcPr>
            <w:tcW w:w="3775" w:type="dxa"/>
            <w:shd w:val="clear" w:color="auto" w:fill="9BC2E6"/>
          </w:tcPr>
          <w:p w14:paraId="0D539B2E" w14:textId="77777777" w:rsidR="00C32377" w:rsidRPr="0015652D" w:rsidRDefault="00C32377" w:rsidP="00534EBE">
            <w:pPr>
              <w:rPr>
                <w:b/>
              </w:rPr>
            </w:pPr>
            <w:r w:rsidRPr="0015652D">
              <w:rPr>
                <w:b/>
              </w:rPr>
              <w:t>Who is Covered?</w:t>
            </w:r>
          </w:p>
        </w:tc>
        <w:tc>
          <w:tcPr>
            <w:tcW w:w="5499" w:type="dxa"/>
          </w:tcPr>
          <w:p w14:paraId="5B74F07A" w14:textId="77777777" w:rsidR="00C32377" w:rsidRDefault="00C32377" w:rsidP="00534EBE">
            <w:r>
              <w:rPr>
                <w:rFonts w:cstheme="minorHAnsi"/>
              </w:rPr>
              <w:t>Health</w:t>
            </w:r>
            <w:r w:rsidRPr="00DF72BE">
              <w:rPr>
                <w:rFonts w:cstheme="minorHAnsi"/>
              </w:rPr>
              <w:t xml:space="preserve"> providers, health plans, and their contractors.</w:t>
            </w:r>
          </w:p>
        </w:tc>
      </w:tr>
      <w:tr w:rsidR="00C32377" w14:paraId="07B1AEA5" w14:textId="77777777" w:rsidTr="00534EBE">
        <w:tc>
          <w:tcPr>
            <w:tcW w:w="3775" w:type="dxa"/>
            <w:shd w:val="clear" w:color="auto" w:fill="9BC2E6"/>
          </w:tcPr>
          <w:p w14:paraId="4A37CC01" w14:textId="77777777" w:rsidR="00C32377" w:rsidRPr="0015652D" w:rsidRDefault="00C32377" w:rsidP="00534EBE">
            <w:pPr>
              <w:rPr>
                <w:b/>
              </w:rPr>
            </w:pPr>
            <w:r w:rsidRPr="0015652D">
              <w:rPr>
                <w:b/>
              </w:rPr>
              <w:t>What information is covered?</w:t>
            </w:r>
          </w:p>
        </w:tc>
        <w:tc>
          <w:tcPr>
            <w:tcW w:w="5499" w:type="dxa"/>
            <w:vAlign w:val="center"/>
          </w:tcPr>
          <w:p w14:paraId="599A18AE" w14:textId="77777777" w:rsidR="00C32377" w:rsidRPr="0015652D" w:rsidRDefault="00C32377" w:rsidP="00534EBE">
            <w:pPr>
              <w:rPr>
                <w:rFonts w:cstheme="minorHAnsi"/>
              </w:rPr>
            </w:pPr>
            <w:r w:rsidRPr="00DF72BE">
              <w:rPr>
                <w:rFonts w:cstheme="minorHAnsi"/>
              </w:rPr>
              <w:t>Medical information</w:t>
            </w:r>
            <w:r w:rsidRPr="00DF72BE">
              <w:rPr>
                <w:rStyle w:val="FootnoteReference"/>
                <w:rFonts w:cstheme="minorHAnsi"/>
              </w:rPr>
              <w:footnoteReference w:id="9"/>
            </w:r>
            <w:r w:rsidRPr="00DF72BE">
              <w:rPr>
                <w:rFonts w:cstheme="minorHAnsi"/>
              </w:rPr>
              <w:t xml:space="preserve"> </w:t>
            </w:r>
          </w:p>
        </w:tc>
      </w:tr>
      <w:tr w:rsidR="00C32377" w14:paraId="1176B6D0" w14:textId="77777777" w:rsidTr="00534EBE">
        <w:tc>
          <w:tcPr>
            <w:tcW w:w="3775" w:type="dxa"/>
            <w:shd w:val="clear" w:color="auto" w:fill="9BC2E6"/>
          </w:tcPr>
          <w:p w14:paraId="4685A4D7" w14:textId="77777777" w:rsidR="00C32377" w:rsidRPr="0015652D" w:rsidRDefault="00C32377" w:rsidP="00534EBE">
            <w:pPr>
              <w:rPr>
                <w:b/>
              </w:rPr>
            </w:pPr>
            <w:r w:rsidRPr="0015652D">
              <w:rPr>
                <w:b/>
              </w:rPr>
              <w:t>Patient breach notification requirement?</w:t>
            </w:r>
          </w:p>
        </w:tc>
        <w:tc>
          <w:tcPr>
            <w:tcW w:w="5499" w:type="dxa"/>
            <w:vAlign w:val="center"/>
          </w:tcPr>
          <w:p w14:paraId="1011AF17" w14:textId="77777777" w:rsidR="00C32377" w:rsidRDefault="00C32377" w:rsidP="00534EBE">
            <w:r>
              <w:rPr>
                <w:rFonts w:cstheme="minorHAnsi"/>
                <w:i/>
              </w:rPr>
              <w:t>Refer to</w:t>
            </w:r>
            <w:r w:rsidRPr="00DF72BE">
              <w:rPr>
                <w:rFonts w:cstheme="minorHAnsi"/>
                <w:i/>
              </w:rPr>
              <w:t xml:space="preserve"> </w:t>
            </w:r>
            <w:hyperlink w:anchor="_Health_Facilities_and" w:history="1">
              <w:r w:rsidRPr="003E00BE">
                <w:rPr>
                  <w:rStyle w:val="Hyperlink"/>
                  <w:rFonts w:cstheme="minorHAnsi"/>
                </w:rPr>
                <w:t>Health Facilities and Data Breach</w:t>
              </w:r>
            </w:hyperlink>
          </w:p>
        </w:tc>
      </w:tr>
      <w:tr w:rsidR="00C32377" w14:paraId="6867CA49" w14:textId="77777777" w:rsidTr="00534EBE">
        <w:tc>
          <w:tcPr>
            <w:tcW w:w="3775" w:type="dxa"/>
            <w:shd w:val="clear" w:color="auto" w:fill="9BC2E6"/>
          </w:tcPr>
          <w:p w14:paraId="124FF88C" w14:textId="77777777" w:rsidR="00C32377" w:rsidRPr="0015652D" w:rsidRDefault="00C32377" w:rsidP="00534EBE">
            <w:pPr>
              <w:rPr>
                <w:b/>
              </w:rPr>
            </w:pPr>
            <w:r w:rsidRPr="0015652D">
              <w:rPr>
                <w:b/>
              </w:rPr>
              <w:t xml:space="preserve">Patient access requirement? </w:t>
            </w:r>
          </w:p>
        </w:tc>
        <w:tc>
          <w:tcPr>
            <w:tcW w:w="5499" w:type="dxa"/>
          </w:tcPr>
          <w:p w14:paraId="20FEC211" w14:textId="77777777" w:rsidR="00C32377" w:rsidRDefault="00C32377" w:rsidP="00534EBE">
            <w:r>
              <w:t>YES</w:t>
            </w:r>
          </w:p>
        </w:tc>
      </w:tr>
      <w:tr w:rsidR="00C32377" w14:paraId="1E10E0F4" w14:textId="77777777" w:rsidTr="00534EBE">
        <w:tc>
          <w:tcPr>
            <w:tcW w:w="3775" w:type="dxa"/>
            <w:shd w:val="clear" w:color="auto" w:fill="9BC2E6"/>
          </w:tcPr>
          <w:p w14:paraId="70C830A0" w14:textId="77777777" w:rsidR="00C32377" w:rsidRPr="0015652D" w:rsidRDefault="00C32377" w:rsidP="00534EBE">
            <w:pPr>
              <w:rPr>
                <w:b/>
              </w:rPr>
            </w:pPr>
            <w:r w:rsidRPr="0015652D">
              <w:rPr>
                <w:b/>
              </w:rPr>
              <w:t>Patient amend/correct requirement?</w:t>
            </w:r>
          </w:p>
        </w:tc>
        <w:tc>
          <w:tcPr>
            <w:tcW w:w="5499" w:type="dxa"/>
          </w:tcPr>
          <w:p w14:paraId="4AFE6FB9" w14:textId="77777777" w:rsidR="00C32377" w:rsidRDefault="00C32377" w:rsidP="00534EBE">
            <w:r>
              <w:t>NO</w:t>
            </w:r>
          </w:p>
        </w:tc>
      </w:tr>
      <w:tr w:rsidR="00C32377" w14:paraId="6BD9CC0B" w14:textId="77777777" w:rsidTr="00534EBE">
        <w:tc>
          <w:tcPr>
            <w:tcW w:w="3775" w:type="dxa"/>
            <w:shd w:val="clear" w:color="auto" w:fill="9BC2E6"/>
          </w:tcPr>
          <w:p w14:paraId="0892B4D4" w14:textId="77777777" w:rsidR="00C32377" w:rsidRPr="0015652D" w:rsidRDefault="00C32377" w:rsidP="00534EBE">
            <w:pPr>
              <w:rPr>
                <w:b/>
              </w:rPr>
            </w:pPr>
            <w:r w:rsidRPr="0015652D">
              <w:rPr>
                <w:b/>
              </w:rPr>
              <w:t>Limitations on disclosure?</w:t>
            </w:r>
          </w:p>
        </w:tc>
        <w:tc>
          <w:tcPr>
            <w:tcW w:w="5499" w:type="dxa"/>
          </w:tcPr>
          <w:p w14:paraId="7F2FE7BA" w14:textId="77777777" w:rsidR="00C32377" w:rsidRDefault="00C32377" w:rsidP="00534EBE">
            <w:r>
              <w:t>YES</w:t>
            </w:r>
          </w:p>
        </w:tc>
      </w:tr>
      <w:tr w:rsidR="00C32377" w14:paraId="391F14C9" w14:textId="77777777" w:rsidTr="00534EBE">
        <w:tc>
          <w:tcPr>
            <w:tcW w:w="3775" w:type="dxa"/>
            <w:shd w:val="clear" w:color="auto" w:fill="9BC2E6"/>
          </w:tcPr>
          <w:p w14:paraId="1D75BD68" w14:textId="77777777" w:rsidR="00C32377" w:rsidRPr="0015652D" w:rsidRDefault="00C32377" w:rsidP="00534EBE">
            <w:pPr>
              <w:rPr>
                <w:b/>
              </w:rPr>
            </w:pPr>
            <w:r w:rsidRPr="0015652D">
              <w:rPr>
                <w:b/>
              </w:rPr>
              <w:t>Respond to a subpoena?</w:t>
            </w:r>
          </w:p>
        </w:tc>
        <w:tc>
          <w:tcPr>
            <w:tcW w:w="5499" w:type="dxa"/>
          </w:tcPr>
          <w:p w14:paraId="48EFF88D" w14:textId="77777777" w:rsidR="00C32377" w:rsidRDefault="00C32377" w:rsidP="00534EBE">
            <w:r>
              <w:t>YES</w:t>
            </w:r>
          </w:p>
        </w:tc>
      </w:tr>
      <w:tr w:rsidR="00C32377" w14:paraId="7CB84F93" w14:textId="77777777" w:rsidTr="00534EBE">
        <w:tc>
          <w:tcPr>
            <w:tcW w:w="3775" w:type="dxa"/>
            <w:shd w:val="clear" w:color="auto" w:fill="9BC2E6"/>
          </w:tcPr>
          <w:p w14:paraId="786D3B82" w14:textId="77777777" w:rsidR="00C32377" w:rsidRPr="0015652D" w:rsidRDefault="00C32377" w:rsidP="00534EBE">
            <w:pPr>
              <w:rPr>
                <w:b/>
              </w:rPr>
            </w:pPr>
            <w:r w:rsidRPr="0015652D">
              <w:rPr>
                <w:b/>
              </w:rPr>
              <w:t>Private right of action?</w:t>
            </w:r>
          </w:p>
        </w:tc>
        <w:tc>
          <w:tcPr>
            <w:tcW w:w="5499" w:type="dxa"/>
          </w:tcPr>
          <w:p w14:paraId="1190D7ED" w14:textId="77777777" w:rsidR="00C32377" w:rsidRDefault="00C32377" w:rsidP="00534EBE">
            <w:r>
              <w:t>YES</w:t>
            </w:r>
          </w:p>
        </w:tc>
      </w:tr>
      <w:tr w:rsidR="00C32377" w14:paraId="358BE81A" w14:textId="77777777" w:rsidTr="00534EBE">
        <w:tc>
          <w:tcPr>
            <w:tcW w:w="3775" w:type="dxa"/>
            <w:shd w:val="clear" w:color="auto" w:fill="9BC2E6"/>
          </w:tcPr>
          <w:p w14:paraId="45D1A83F" w14:textId="77777777" w:rsidR="00C32377" w:rsidRPr="0015652D" w:rsidRDefault="00C32377" w:rsidP="00534EBE">
            <w:pPr>
              <w:rPr>
                <w:b/>
              </w:rPr>
            </w:pPr>
            <w:r w:rsidRPr="0015652D">
              <w:rPr>
                <w:b/>
              </w:rPr>
              <w:t>Liability for violation</w:t>
            </w:r>
          </w:p>
        </w:tc>
        <w:tc>
          <w:tcPr>
            <w:tcW w:w="5499" w:type="dxa"/>
          </w:tcPr>
          <w:p w14:paraId="17305DD1" w14:textId="77777777" w:rsidR="00C32377" w:rsidRPr="00C06CC2" w:rsidRDefault="00C32377" w:rsidP="00534EBE">
            <w:pPr>
              <w:rPr>
                <w:rFonts w:cstheme="minorHAnsi"/>
              </w:rPr>
            </w:pPr>
            <w:r w:rsidRPr="00C06CC2">
              <w:rPr>
                <w:rFonts w:cstheme="minorHAnsi"/>
              </w:rPr>
              <w:t>Entity liability</w:t>
            </w:r>
          </w:p>
        </w:tc>
      </w:tr>
    </w:tbl>
    <w:p w14:paraId="53540ABB" w14:textId="77777777" w:rsidR="00C32377" w:rsidRDefault="00C32377" w:rsidP="00C32377">
      <w:pPr>
        <w:rPr>
          <w:rFonts w:cstheme="minorHAnsi"/>
        </w:rPr>
      </w:pPr>
    </w:p>
    <w:p w14:paraId="5A2C873E" w14:textId="77777777" w:rsidR="00C32377" w:rsidRDefault="00C32377" w:rsidP="00C32377">
      <w:pPr>
        <w:spacing w:after="160" w:line="259" w:lineRule="auto"/>
        <w:rPr>
          <w:rFonts w:eastAsiaTheme="majorEastAsia" w:cstheme="majorBidi"/>
          <w:b/>
          <w:i/>
          <w:color w:val="1F4E79" w:themeColor="accent1" w:themeShade="80"/>
        </w:rPr>
      </w:pPr>
      <w:bookmarkStart w:id="180" w:name="_Toc69734485"/>
      <w:r>
        <w:br w:type="page"/>
      </w:r>
    </w:p>
    <w:p w14:paraId="794D3128" w14:textId="77777777" w:rsidR="00C32377" w:rsidRPr="001134B2" w:rsidRDefault="00C32377" w:rsidP="00C32377">
      <w:pPr>
        <w:pStyle w:val="Heading6"/>
      </w:pPr>
      <w:bookmarkStart w:id="181" w:name="_Toc77073663"/>
      <w:bookmarkStart w:id="182" w:name="_Toc83633763"/>
      <w:r w:rsidRPr="001134B2">
        <w:t>California Consumer Privacy Act (CCPA)</w:t>
      </w:r>
      <w:bookmarkEnd w:id="180"/>
      <w:bookmarkEnd w:id="181"/>
      <w:bookmarkEnd w:id="182"/>
      <w:r w:rsidRPr="001134B2">
        <w:t xml:space="preserve"> </w:t>
      </w:r>
    </w:p>
    <w:p w14:paraId="2163D15B" w14:textId="77777777" w:rsidR="00C32377" w:rsidRDefault="00C32377" w:rsidP="00C32377">
      <w:pPr>
        <w:rPr>
          <w:rFonts w:cstheme="minorHAnsi"/>
        </w:rPr>
      </w:pPr>
      <w:r>
        <w:rPr>
          <w:rFonts w:cstheme="minorHAnsi"/>
        </w:rPr>
        <w:t xml:space="preserve">The CCPA describes individual rights and sets restrictions on access, use, and disclosure. </w:t>
      </w:r>
    </w:p>
    <w:tbl>
      <w:tblPr>
        <w:tblStyle w:val="TableGrid"/>
        <w:tblW w:w="9274" w:type="dxa"/>
        <w:tblInd w:w="0" w:type="dxa"/>
        <w:tblLook w:val="04A0" w:firstRow="1" w:lastRow="0" w:firstColumn="1" w:lastColumn="0" w:noHBand="0" w:noVBand="1"/>
        <w:tblCaption w:val="CCPA Law Table"/>
        <w:tblDescription w:val="Each row begins with the item to be answered (column 1), while column 2 provides the answer specific to the law."/>
      </w:tblPr>
      <w:tblGrid>
        <w:gridCol w:w="3782"/>
        <w:gridCol w:w="5492"/>
      </w:tblGrid>
      <w:tr w:rsidR="00C32377" w:rsidRPr="0042201C" w14:paraId="04276944" w14:textId="77777777" w:rsidTr="00534EBE">
        <w:trPr>
          <w:tblHeader/>
        </w:trPr>
        <w:tc>
          <w:tcPr>
            <w:tcW w:w="3782" w:type="dxa"/>
            <w:shd w:val="clear" w:color="auto" w:fill="9BC2E6"/>
          </w:tcPr>
          <w:p w14:paraId="0D63536C" w14:textId="77777777" w:rsidR="00C32377" w:rsidRPr="0042201C" w:rsidRDefault="00C32377" w:rsidP="00534EBE">
            <w:pPr>
              <w:rPr>
                <w:b/>
                <w:i/>
              </w:rPr>
            </w:pPr>
            <w:r w:rsidRPr="0042201C">
              <w:rPr>
                <w:b/>
                <w:i/>
              </w:rPr>
              <w:t>Item</w:t>
            </w:r>
          </w:p>
        </w:tc>
        <w:tc>
          <w:tcPr>
            <w:tcW w:w="5492" w:type="dxa"/>
          </w:tcPr>
          <w:p w14:paraId="36841506" w14:textId="77777777" w:rsidR="00C32377" w:rsidRPr="0042201C" w:rsidRDefault="00C32377" w:rsidP="00534EBE">
            <w:pPr>
              <w:rPr>
                <w:rFonts w:cstheme="minorHAnsi"/>
                <w:b/>
                <w:i/>
              </w:rPr>
            </w:pPr>
            <w:r w:rsidRPr="0042201C">
              <w:rPr>
                <w:rFonts w:cstheme="minorHAnsi"/>
                <w:b/>
                <w:i/>
              </w:rPr>
              <w:t>Information</w:t>
            </w:r>
          </w:p>
        </w:tc>
      </w:tr>
      <w:tr w:rsidR="00C32377" w:rsidRPr="00B86DD7" w14:paraId="4CA77F14" w14:textId="77777777" w:rsidTr="00534EBE">
        <w:tc>
          <w:tcPr>
            <w:tcW w:w="3782" w:type="dxa"/>
            <w:shd w:val="clear" w:color="auto" w:fill="9BC2E6"/>
          </w:tcPr>
          <w:p w14:paraId="76FE0042" w14:textId="77777777" w:rsidR="00C32377" w:rsidRPr="0015652D" w:rsidRDefault="00C32377" w:rsidP="00534EBE">
            <w:pPr>
              <w:rPr>
                <w:b/>
              </w:rPr>
            </w:pPr>
            <w:r>
              <w:rPr>
                <w:b/>
              </w:rPr>
              <w:t>Citation(s)</w:t>
            </w:r>
          </w:p>
        </w:tc>
        <w:tc>
          <w:tcPr>
            <w:tcW w:w="5492" w:type="dxa"/>
          </w:tcPr>
          <w:p w14:paraId="095CEAC7" w14:textId="77777777" w:rsidR="00C32377" w:rsidRPr="00B86DD7" w:rsidRDefault="00C32377" w:rsidP="00534EBE">
            <w:pPr>
              <w:rPr>
                <w:rFonts w:cstheme="minorHAnsi"/>
              </w:rPr>
            </w:pPr>
            <w:r w:rsidRPr="00B86DD7">
              <w:rPr>
                <w:rFonts w:cstheme="minorHAnsi"/>
              </w:rPr>
              <w:t xml:space="preserve">Cal. </w:t>
            </w:r>
            <w:r>
              <w:rPr>
                <w:rFonts w:cstheme="minorHAnsi"/>
              </w:rPr>
              <w:t>Civ. Code § 1798.100 et seq.</w:t>
            </w:r>
          </w:p>
        </w:tc>
      </w:tr>
      <w:tr w:rsidR="00C32377" w14:paraId="6EF8D2B9" w14:textId="77777777" w:rsidTr="00534EBE">
        <w:tc>
          <w:tcPr>
            <w:tcW w:w="3782" w:type="dxa"/>
            <w:shd w:val="clear" w:color="auto" w:fill="9BC2E6"/>
          </w:tcPr>
          <w:p w14:paraId="50C2F13D" w14:textId="77777777" w:rsidR="00C32377" w:rsidRPr="0015652D" w:rsidRDefault="00C32377" w:rsidP="00534EBE">
            <w:pPr>
              <w:rPr>
                <w:b/>
              </w:rPr>
            </w:pPr>
            <w:r w:rsidRPr="0015652D">
              <w:rPr>
                <w:b/>
              </w:rPr>
              <w:t>Who is Covered?</w:t>
            </w:r>
          </w:p>
        </w:tc>
        <w:tc>
          <w:tcPr>
            <w:tcW w:w="5492" w:type="dxa"/>
          </w:tcPr>
          <w:p w14:paraId="61AD9C3B" w14:textId="77777777" w:rsidR="00C32377" w:rsidRDefault="00C32377" w:rsidP="00534EBE">
            <w:pPr>
              <w:rPr>
                <w:rFonts w:cstheme="minorHAnsi"/>
              </w:rPr>
            </w:pPr>
            <w:r w:rsidRPr="00DF72BE">
              <w:rPr>
                <w:rFonts w:cstheme="minorHAnsi"/>
              </w:rPr>
              <w:t>For-profit businesses</w:t>
            </w:r>
            <w:r>
              <w:rPr>
                <w:rFonts w:cstheme="minorHAnsi"/>
              </w:rPr>
              <w:t>*</w:t>
            </w:r>
            <w:r w:rsidRPr="00DF72BE">
              <w:rPr>
                <w:rFonts w:cstheme="minorHAnsi"/>
              </w:rPr>
              <w:t xml:space="preserve"> that collect consumers’</w:t>
            </w:r>
            <w:r>
              <w:rPr>
                <w:rFonts w:cstheme="minorHAnsi"/>
              </w:rPr>
              <w:t xml:space="preserve"> </w:t>
            </w:r>
            <w:r w:rsidRPr="00DF72BE">
              <w:rPr>
                <w:rFonts w:cstheme="minorHAnsi"/>
              </w:rPr>
              <w:t>personal information and meet certain threshold requirements for annual revenue or number of consumers of whom they receive, buy, sell, or share personal information.</w:t>
            </w:r>
            <w:r>
              <w:rPr>
                <w:rFonts w:cstheme="minorHAnsi"/>
              </w:rPr>
              <w:t xml:space="preserve"> </w:t>
            </w:r>
          </w:p>
          <w:p w14:paraId="5C4F72ED" w14:textId="77777777" w:rsidR="00C32377" w:rsidRDefault="00C32377" w:rsidP="00534EBE">
            <w:r>
              <w:rPr>
                <w:rFonts w:cstheme="minorHAnsi"/>
              </w:rPr>
              <w:t xml:space="preserve">*Exempts health providers covered by </w:t>
            </w:r>
            <w:hyperlink w:anchor="_Health_Insurance_Portability" w:history="1">
              <w:r w:rsidRPr="00F422B0">
                <w:rPr>
                  <w:rStyle w:val="Hyperlink"/>
                  <w:rFonts w:cstheme="minorHAnsi"/>
                </w:rPr>
                <w:t>HIPAA</w:t>
              </w:r>
            </w:hyperlink>
            <w:r>
              <w:rPr>
                <w:rFonts w:cstheme="minorHAnsi"/>
              </w:rPr>
              <w:t xml:space="preserve"> or the </w:t>
            </w:r>
            <w:hyperlink w:anchor="_Confidentiality_of_Medical" w:history="1">
              <w:r w:rsidRPr="00F422B0">
                <w:rPr>
                  <w:rStyle w:val="Hyperlink"/>
                  <w:rFonts w:cstheme="minorHAnsi"/>
                </w:rPr>
                <w:t>CMIA</w:t>
              </w:r>
            </w:hyperlink>
            <w:r>
              <w:rPr>
                <w:rFonts w:cstheme="minorHAnsi"/>
              </w:rPr>
              <w:t>.</w:t>
            </w:r>
          </w:p>
        </w:tc>
      </w:tr>
      <w:tr w:rsidR="00C32377" w:rsidRPr="0015652D" w14:paraId="5EE7128D" w14:textId="77777777" w:rsidTr="00534EBE">
        <w:tc>
          <w:tcPr>
            <w:tcW w:w="3782" w:type="dxa"/>
            <w:shd w:val="clear" w:color="auto" w:fill="9BC2E6"/>
          </w:tcPr>
          <w:p w14:paraId="5AB9013C" w14:textId="77777777" w:rsidR="00C32377" w:rsidRPr="0015652D" w:rsidRDefault="00C32377" w:rsidP="00534EBE">
            <w:pPr>
              <w:rPr>
                <w:b/>
              </w:rPr>
            </w:pPr>
            <w:r w:rsidRPr="0015652D">
              <w:rPr>
                <w:b/>
              </w:rPr>
              <w:t>What information is covered?</w:t>
            </w:r>
          </w:p>
        </w:tc>
        <w:tc>
          <w:tcPr>
            <w:tcW w:w="5492" w:type="dxa"/>
          </w:tcPr>
          <w:p w14:paraId="067148B8" w14:textId="77777777" w:rsidR="00C32377" w:rsidRDefault="00C32377" w:rsidP="00534EBE">
            <w:pPr>
              <w:rPr>
                <w:rFonts w:cstheme="minorHAnsi"/>
              </w:rPr>
            </w:pPr>
            <w:r w:rsidRPr="00DF72BE">
              <w:rPr>
                <w:rFonts w:cstheme="minorHAnsi"/>
              </w:rPr>
              <w:t>Personal Information</w:t>
            </w:r>
            <w:r>
              <w:rPr>
                <w:rFonts w:cstheme="minorHAnsi"/>
              </w:rPr>
              <w:t>*</w:t>
            </w:r>
            <w:r w:rsidRPr="00DF72BE">
              <w:rPr>
                <w:rFonts w:cstheme="minorHAnsi"/>
              </w:rPr>
              <w:t xml:space="preserve">: </w:t>
            </w:r>
            <w:r>
              <w:rPr>
                <w:rFonts w:cstheme="minorHAnsi"/>
              </w:rPr>
              <w:t>in</w:t>
            </w:r>
            <w:r w:rsidRPr="00DF72BE">
              <w:rPr>
                <w:rFonts w:cstheme="minorHAnsi"/>
              </w:rPr>
              <w:t xml:space="preserve">formation that identifies, relates to, describes, is reasonably capable of being associated with, or could reasonably be linked, directly or indirectly, with a particular consumer or household. </w:t>
            </w:r>
          </w:p>
          <w:p w14:paraId="42FF803A" w14:textId="77777777" w:rsidR="00C32377" w:rsidRPr="0015652D" w:rsidRDefault="00C32377" w:rsidP="00534EBE">
            <w:pPr>
              <w:rPr>
                <w:rFonts w:cstheme="minorHAnsi"/>
              </w:rPr>
            </w:pPr>
            <w:r>
              <w:rPr>
                <w:rFonts w:cstheme="minorHAnsi"/>
              </w:rPr>
              <w:t xml:space="preserve">*Exempts data covered by </w:t>
            </w:r>
            <w:hyperlink w:anchor="_Health_Insurance_Portability" w:history="1">
              <w:r w:rsidRPr="00F422B0">
                <w:rPr>
                  <w:rStyle w:val="Hyperlink"/>
                  <w:rFonts w:cstheme="minorHAnsi"/>
                </w:rPr>
                <w:t>HIPAA</w:t>
              </w:r>
            </w:hyperlink>
            <w:r>
              <w:rPr>
                <w:rFonts w:cstheme="minorHAnsi"/>
              </w:rPr>
              <w:t xml:space="preserve"> or the </w:t>
            </w:r>
            <w:hyperlink w:anchor="_Confidentiality_of_Medical" w:history="1">
              <w:r w:rsidRPr="00F422B0">
                <w:rPr>
                  <w:rStyle w:val="Hyperlink"/>
                  <w:rFonts w:cstheme="minorHAnsi"/>
                </w:rPr>
                <w:t>CMIA</w:t>
              </w:r>
            </w:hyperlink>
            <w:r>
              <w:rPr>
                <w:rFonts w:cstheme="minorHAnsi"/>
              </w:rPr>
              <w:t>.</w:t>
            </w:r>
          </w:p>
        </w:tc>
      </w:tr>
      <w:tr w:rsidR="00C32377" w14:paraId="6BA96ED5" w14:textId="77777777" w:rsidTr="00534EBE">
        <w:tc>
          <w:tcPr>
            <w:tcW w:w="3782" w:type="dxa"/>
            <w:shd w:val="clear" w:color="auto" w:fill="9BC2E6"/>
          </w:tcPr>
          <w:p w14:paraId="61BF9120" w14:textId="77777777" w:rsidR="00C32377" w:rsidRPr="0015652D" w:rsidRDefault="00C32377" w:rsidP="00534EBE">
            <w:pPr>
              <w:rPr>
                <w:b/>
              </w:rPr>
            </w:pPr>
            <w:r w:rsidRPr="0015652D">
              <w:rPr>
                <w:b/>
              </w:rPr>
              <w:t>Patient breach notification requirement?</w:t>
            </w:r>
          </w:p>
        </w:tc>
        <w:tc>
          <w:tcPr>
            <w:tcW w:w="5492" w:type="dxa"/>
          </w:tcPr>
          <w:p w14:paraId="0D2F53AB" w14:textId="77777777" w:rsidR="00C32377" w:rsidRDefault="00C32377" w:rsidP="00534EBE">
            <w:r w:rsidRPr="00481B4E">
              <w:t>NO</w:t>
            </w:r>
          </w:p>
        </w:tc>
      </w:tr>
      <w:tr w:rsidR="00C32377" w14:paraId="0A94D8A1" w14:textId="77777777" w:rsidTr="00534EBE">
        <w:tc>
          <w:tcPr>
            <w:tcW w:w="3782" w:type="dxa"/>
            <w:shd w:val="clear" w:color="auto" w:fill="9BC2E6"/>
          </w:tcPr>
          <w:p w14:paraId="5E0DC58E" w14:textId="77777777" w:rsidR="00C32377" w:rsidRPr="0015652D" w:rsidRDefault="00C32377" w:rsidP="00534EBE">
            <w:pPr>
              <w:rPr>
                <w:b/>
              </w:rPr>
            </w:pPr>
            <w:r w:rsidRPr="0015652D">
              <w:rPr>
                <w:b/>
              </w:rPr>
              <w:t xml:space="preserve">Patient access requirement? </w:t>
            </w:r>
          </w:p>
        </w:tc>
        <w:tc>
          <w:tcPr>
            <w:tcW w:w="5492" w:type="dxa"/>
          </w:tcPr>
          <w:p w14:paraId="5160D33E" w14:textId="77777777" w:rsidR="00C32377" w:rsidRDefault="00C32377" w:rsidP="00534EBE">
            <w:r>
              <w:t>YES</w:t>
            </w:r>
          </w:p>
        </w:tc>
      </w:tr>
      <w:tr w:rsidR="00C32377" w14:paraId="0B60504F" w14:textId="77777777" w:rsidTr="00534EBE">
        <w:tc>
          <w:tcPr>
            <w:tcW w:w="3782" w:type="dxa"/>
            <w:shd w:val="clear" w:color="auto" w:fill="9BC2E6"/>
          </w:tcPr>
          <w:p w14:paraId="0B474992" w14:textId="77777777" w:rsidR="00C32377" w:rsidRPr="0015652D" w:rsidRDefault="00C32377" w:rsidP="00534EBE">
            <w:pPr>
              <w:rPr>
                <w:b/>
              </w:rPr>
            </w:pPr>
            <w:r w:rsidRPr="0015652D">
              <w:rPr>
                <w:b/>
              </w:rPr>
              <w:t>Patient amend/correct requirement?</w:t>
            </w:r>
          </w:p>
        </w:tc>
        <w:tc>
          <w:tcPr>
            <w:tcW w:w="5492" w:type="dxa"/>
          </w:tcPr>
          <w:p w14:paraId="48DE188A" w14:textId="77777777" w:rsidR="00C32377" w:rsidRDefault="00C32377" w:rsidP="00534EBE">
            <w:r>
              <w:t>NO</w:t>
            </w:r>
          </w:p>
        </w:tc>
      </w:tr>
      <w:tr w:rsidR="00C32377" w14:paraId="76404FAA" w14:textId="77777777" w:rsidTr="00534EBE">
        <w:tc>
          <w:tcPr>
            <w:tcW w:w="3782" w:type="dxa"/>
            <w:shd w:val="clear" w:color="auto" w:fill="9BC2E6"/>
          </w:tcPr>
          <w:p w14:paraId="08F5A8F1" w14:textId="77777777" w:rsidR="00C32377" w:rsidRPr="0015652D" w:rsidRDefault="00C32377" w:rsidP="00534EBE">
            <w:pPr>
              <w:rPr>
                <w:b/>
              </w:rPr>
            </w:pPr>
            <w:r w:rsidRPr="0015652D">
              <w:rPr>
                <w:b/>
              </w:rPr>
              <w:t>Limitations on disclosure?</w:t>
            </w:r>
          </w:p>
        </w:tc>
        <w:tc>
          <w:tcPr>
            <w:tcW w:w="5492" w:type="dxa"/>
          </w:tcPr>
          <w:p w14:paraId="535EC88B" w14:textId="77777777" w:rsidR="00C32377" w:rsidRDefault="00C32377" w:rsidP="00534EBE">
            <w:r>
              <w:t>YES</w:t>
            </w:r>
          </w:p>
        </w:tc>
      </w:tr>
      <w:tr w:rsidR="00C32377" w14:paraId="743F191A" w14:textId="77777777" w:rsidTr="00534EBE">
        <w:tc>
          <w:tcPr>
            <w:tcW w:w="3782" w:type="dxa"/>
            <w:shd w:val="clear" w:color="auto" w:fill="9BC2E6"/>
          </w:tcPr>
          <w:p w14:paraId="1C3D1E6D" w14:textId="77777777" w:rsidR="00C32377" w:rsidRPr="0015652D" w:rsidRDefault="00C32377" w:rsidP="00534EBE">
            <w:pPr>
              <w:rPr>
                <w:b/>
              </w:rPr>
            </w:pPr>
            <w:r w:rsidRPr="0015652D">
              <w:rPr>
                <w:b/>
              </w:rPr>
              <w:t>Respond to a subpoena?</w:t>
            </w:r>
          </w:p>
        </w:tc>
        <w:tc>
          <w:tcPr>
            <w:tcW w:w="5492" w:type="dxa"/>
          </w:tcPr>
          <w:p w14:paraId="6FC50433" w14:textId="77777777" w:rsidR="00C32377" w:rsidRDefault="00C32377" w:rsidP="00534EBE">
            <w:r>
              <w:t>YES</w:t>
            </w:r>
          </w:p>
        </w:tc>
      </w:tr>
      <w:tr w:rsidR="00C32377" w14:paraId="1D5C4024" w14:textId="77777777" w:rsidTr="00534EBE">
        <w:tc>
          <w:tcPr>
            <w:tcW w:w="3782" w:type="dxa"/>
            <w:shd w:val="clear" w:color="auto" w:fill="9BC2E6"/>
          </w:tcPr>
          <w:p w14:paraId="33B2EEF6" w14:textId="77777777" w:rsidR="00C32377" w:rsidRPr="0015652D" w:rsidRDefault="00C32377" w:rsidP="00534EBE">
            <w:pPr>
              <w:rPr>
                <w:b/>
              </w:rPr>
            </w:pPr>
            <w:r w:rsidRPr="0015652D">
              <w:rPr>
                <w:b/>
              </w:rPr>
              <w:t>Private right of action?</w:t>
            </w:r>
          </w:p>
        </w:tc>
        <w:tc>
          <w:tcPr>
            <w:tcW w:w="5492" w:type="dxa"/>
          </w:tcPr>
          <w:p w14:paraId="72861839" w14:textId="77777777" w:rsidR="00C32377" w:rsidRDefault="00C32377" w:rsidP="00534EBE">
            <w:r>
              <w:t>YES</w:t>
            </w:r>
          </w:p>
        </w:tc>
      </w:tr>
      <w:tr w:rsidR="00C32377" w:rsidRPr="00481B4E" w14:paraId="7291ED69" w14:textId="77777777" w:rsidTr="00534EBE">
        <w:tc>
          <w:tcPr>
            <w:tcW w:w="3782" w:type="dxa"/>
            <w:shd w:val="clear" w:color="auto" w:fill="9BC2E6"/>
          </w:tcPr>
          <w:p w14:paraId="77155B40" w14:textId="77777777" w:rsidR="00C32377" w:rsidRPr="0015652D" w:rsidRDefault="00C32377" w:rsidP="00534EBE">
            <w:pPr>
              <w:rPr>
                <w:b/>
              </w:rPr>
            </w:pPr>
            <w:r w:rsidRPr="0015652D">
              <w:rPr>
                <w:b/>
              </w:rPr>
              <w:t>Liability for violation</w:t>
            </w:r>
          </w:p>
        </w:tc>
        <w:tc>
          <w:tcPr>
            <w:tcW w:w="5492" w:type="dxa"/>
          </w:tcPr>
          <w:p w14:paraId="095A8C9B" w14:textId="77777777" w:rsidR="00C32377" w:rsidRPr="00481B4E" w:rsidRDefault="00C32377" w:rsidP="00534EBE">
            <w:pPr>
              <w:pStyle w:val="ListParagraph"/>
              <w:numPr>
                <w:ilvl w:val="0"/>
                <w:numId w:val="15"/>
              </w:numPr>
              <w:spacing w:after="0" w:line="240" w:lineRule="auto"/>
              <w:rPr>
                <w:rFonts w:cstheme="minorHAnsi"/>
              </w:rPr>
            </w:pPr>
            <w:r w:rsidRPr="00481B4E">
              <w:rPr>
                <w:rFonts w:cstheme="minorHAnsi"/>
              </w:rPr>
              <w:t xml:space="preserve">Entity liability </w:t>
            </w:r>
          </w:p>
          <w:p w14:paraId="71D0CE94" w14:textId="77777777" w:rsidR="00C32377" w:rsidRPr="00481B4E" w:rsidRDefault="00C32377" w:rsidP="00534EBE">
            <w:pPr>
              <w:pStyle w:val="ListParagraph"/>
              <w:numPr>
                <w:ilvl w:val="0"/>
                <w:numId w:val="15"/>
              </w:numPr>
              <w:spacing w:after="0" w:line="240" w:lineRule="auto"/>
              <w:rPr>
                <w:rFonts w:cstheme="minorHAnsi"/>
              </w:rPr>
            </w:pPr>
            <w:r w:rsidRPr="00481B4E">
              <w:rPr>
                <w:rFonts w:cstheme="minorHAnsi"/>
              </w:rPr>
              <w:t>Injunctive or declaratory relief</w:t>
            </w:r>
          </w:p>
        </w:tc>
      </w:tr>
    </w:tbl>
    <w:p w14:paraId="634DD9D7" w14:textId="77777777" w:rsidR="00C32377" w:rsidRDefault="00C32377" w:rsidP="00C32377">
      <w:pPr>
        <w:spacing w:after="160" w:line="259" w:lineRule="auto"/>
        <w:rPr>
          <w:rFonts w:eastAsiaTheme="majorEastAsia" w:cstheme="majorBidi"/>
          <w:b/>
          <w:i/>
          <w:color w:val="1F4E79" w:themeColor="accent1" w:themeShade="80"/>
        </w:rPr>
      </w:pPr>
    </w:p>
    <w:p w14:paraId="3CAB0152" w14:textId="77777777" w:rsidR="00C32377" w:rsidRDefault="00C32377" w:rsidP="00C32377">
      <w:pPr>
        <w:spacing w:after="160" w:line="259" w:lineRule="auto"/>
        <w:rPr>
          <w:rFonts w:eastAsiaTheme="majorEastAsia" w:cstheme="majorBidi"/>
          <w:b/>
          <w:i/>
          <w:color w:val="1F4E79" w:themeColor="accent1" w:themeShade="80"/>
        </w:rPr>
      </w:pPr>
      <w:bookmarkStart w:id="183" w:name="_Toc69734486"/>
      <w:r>
        <w:br w:type="page"/>
      </w:r>
    </w:p>
    <w:p w14:paraId="075E7611" w14:textId="77777777" w:rsidR="00C32377" w:rsidRPr="001134B2" w:rsidRDefault="00C32377" w:rsidP="00C32377">
      <w:pPr>
        <w:pStyle w:val="Heading6"/>
      </w:pPr>
      <w:bookmarkStart w:id="184" w:name="_Toc77073664"/>
      <w:bookmarkStart w:id="185" w:name="_Toc83633764"/>
      <w:r w:rsidRPr="001134B2">
        <w:t>Patient Access to Health Records Act (PAHRA)</w:t>
      </w:r>
      <w:bookmarkEnd w:id="183"/>
      <w:bookmarkEnd w:id="184"/>
      <w:bookmarkEnd w:id="185"/>
      <w:r w:rsidRPr="001134B2">
        <w:t xml:space="preserve"> </w:t>
      </w:r>
    </w:p>
    <w:p w14:paraId="4DE42465" w14:textId="77777777" w:rsidR="00C32377" w:rsidRPr="000149B9" w:rsidRDefault="00C32377" w:rsidP="00C32377">
      <w:pPr>
        <w:rPr>
          <w:rFonts w:cstheme="minorHAnsi"/>
          <w:b/>
        </w:rPr>
      </w:pPr>
      <w:r>
        <w:rPr>
          <w:rFonts w:cstheme="minorHAnsi"/>
        </w:rPr>
        <w:t>The PAHRA describes a patient’s right of access or denial of access to health information.</w:t>
      </w:r>
    </w:p>
    <w:tbl>
      <w:tblPr>
        <w:tblStyle w:val="TableGrid"/>
        <w:tblW w:w="9355" w:type="dxa"/>
        <w:tblInd w:w="0" w:type="dxa"/>
        <w:tblLook w:val="04A0" w:firstRow="1" w:lastRow="0" w:firstColumn="1" w:lastColumn="0" w:noHBand="0" w:noVBand="1"/>
        <w:tblCaption w:val="PAHRA laws"/>
        <w:tblDescription w:val="Each row begins with the item to be answered (column 1), while column 2 provides the answer specific to the law."/>
      </w:tblPr>
      <w:tblGrid>
        <w:gridCol w:w="3775"/>
        <w:gridCol w:w="5580"/>
      </w:tblGrid>
      <w:tr w:rsidR="00C32377" w:rsidRPr="0042201C" w14:paraId="00457A1D" w14:textId="77777777" w:rsidTr="00534EBE">
        <w:trPr>
          <w:tblHeader/>
        </w:trPr>
        <w:tc>
          <w:tcPr>
            <w:tcW w:w="3775" w:type="dxa"/>
            <w:shd w:val="clear" w:color="auto" w:fill="9BC2E6"/>
          </w:tcPr>
          <w:p w14:paraId="445515B3" w14:textId="77777777" w:rsidR="00C32377" w:rsidRPr="0042201C" w:rsidRDefault="00C32377" w:rsidP="00534EBE">
            <w:pPr>
              <w:rPr>
                <w:b/>
                <w:i/>
              </w:rPr>
            </w:pPr>
            <w:r w:rsidRPr="0042201C">
              <w:rPr>
                <w:b/>
                <w:i/>
              </w:rPr>
              <w:t>Item</w:t>
            </w:r>
          </w:p>
        </w:tc>
        <w:tc>
          <w:tcPr>
            <w:tcW w:w="5580" w:type="dxa"/>
          </w:tcPr>
          <w:p w14:paraId="0F2E5A28" w14:textId="77777777" w:rsidR="00C32377" w:rsidRPr="0042201C" w:rsidRDefault="00C32377" w:rsidP="00534EBE">
            <w:pPr>
              <w:rPr>
                <w:rFonts w:cstheme="minorHAnsi"/>
                <w:b/>
                <w:i/>
              </w:rPr>
            </w:pPr>
            <w:r w:rsidRPr="0042201C">
              <w:rPr>
                <w:rFonts w:cstheme="minorHAnsi"/>
                <w:b/>
                <w:i/>
              </w:rPr>
              <w:t>Information</w:t>
            </w:r>
          </w:p>
        </w:tc>
      </w:tr>
      <w:tr w:rsidR="00C32377" w14:paraId="604039D3" w14:textId="77777777" w:rsidTr="00534EBE">
        <w:tc>
          <w:tcPr>
            <w:tcW w:w="3775" w:type="dxa"/>
            <w:shd w:val="clear" w:color="auto" w:fill="9BC2E6"/>
          </w:tcPr>
          <w:p w14:paraId="046A6C40" w14:textId="77777777" w:rsidR="00C32377" w:rsidRPr="0015652D" w:rsidRDefault="00C32377" w:rsidP="00534EBE">
            <w:pPr>
              <w:rPr>
                <w:b/>
              </w:rPr>
            </w:pPr>
            <w:r>
              <w:rPr>
                <w:b/>
              </w:rPr>
              <w:t>Citation(s)</w:t>
            </w:r>
          </w:p>
        </w:tc>
        <w:tc>
          <w:tcPr>
            <w:tcW w:w="5580" w:type="dxa"/>
          </w:tcPr>
          <w:p w14:paraId="01C79232" w14:textId="77777777" w:rsidR="00C32377" w:rsidRPr="00B86DD7" w:rsidRDefault="00C32377" w:rsidP="00534EBE">
            <w:pPr>
              <w:rPr>
                <w:rFonts w:cstheme="minorHAnsi"/>
              </w:rPr>
            </w:pPr>
            <w:r w:rsidRPr="00B86DD7">
              <w:rPr>
                <w:rFonts w:cstheme="minorHAnsi"/>
              </w:rPr>
              <w:t xml:space="preserve">Cal. Health &amp; Safety Code §§ 123100 – </w:t>
            </w:r>
            <w:r>
              <w:rPr>
                <w:rFonts w:cstheme="minorHAnsi"/>
              </w:rPr>
              <w:t>123149.5</w:t>
            </w:r>
          </w:p>
        </w:tc>
      </w:tr>
      <w:tr w:rsidR="00C32377" w14:paraId="39DE443D" w14:textId="77777777" w:rsidTr="00534EBE">
        <w:tc>
          <w:tcPr>
            <w:tcW w:w="3775" w:type="dxa"/>
            <w:shd w:val="clear" w:color="auto" w:fill="9BC2E6"/>
          </w:tcPr>
          <w:p w14:paraId="1AF74D62" w14:textId="77777777" w:rsidR="00C32377" w:rsidRPr="0015652D" w:rsidRDefault="00C32377" w:rsidP="00534EBE">
            <w:pPr>
              <w:rPr>
                <w:b/>
              </w:rPr>
            </w:pPr>
            <w:r w:rsidRPr="0015652D">
              <w:rPr>
                <w:b/>
              </w:rPr>
              <w:t>Who is Covered?</w:t>
            </w:r>
          </w:p>
        </w:tc>
        <w:tc>
          <w:tcPr>
            <w:tcW w:w="5580" w:type="dxa"/>
          </w:tcPr>
          <w:p w14:paraId="1C606A64" w14:textId="77777777" w:rsidR="00C32377" w:rsidRDefault="00C32377" w:rsidP="00534EBE">
            <w:r>
              <w:rPr>
                <w:rFonts w:cstheme="minorHAnsi"/>
              </w:rPr>
              <w:t>Health</w:t>
            </w:r>
            <w:r w:rsidRPr="00DF72BE">
              <w:rPr>
                <w:rFonts w:cstheme="minorHAnsi"/>
              </w:rPr>
              <w:t xml:space="preserve"> providers</w:t>
            </w:r>
          </w:p>
        </w:tc>
      </w:tr>
      <w:tr w:rsidR="00C32377" w14:paraId="6E8C3680" w14:textId="77777777" w:rsidTr="00534EBE">
        <w:tc>
          <w:tcPr>
            <w:tcW w:w="3775" w:type="dxa"/>
            <w:shd w:val="clear" w:color="auto" w:fill="9BC2E6"/>
          </w:tcPr>
          <w:p w14:paraId="1EEC9DB2" w14:textId="77777777" w:rsidR="00C32377" w:rsidRPr="0015652D" w:rsidRDefault="00C32377" w:rsidP="00534EBE">
            <w:pPr>
              <w:rPr>
                <w:b/>
              </w:rPr>
            </w:pPr>
            <w:r w:rsidRPr="0015652D">
              <w:rPr>
                <w:b/>
              </w:rPr>
              <w:t>What information is covered?</w:t>
            </w:r>
          </w:p>
        </w:tc>
        <w:tc>
          <w:tcPr>
            <w:tcW w:w="5580" w:type="dxa"/>
          </w:tcPr>
          <w:p w14:paraId="766A7EB7" w14:textId="77777777" w:rsidR="00C32377" w:rsidRPr="0015652D" w:rsidRDefault="00C32377" w:rsidP="00534EBE">
            <w:pPr>
              <w:rPr>
                <w:rFonts w:cstheme="minorHAnsi"/>
              </w:rPr>
            </w:pPr>
            <w:r w:rsidRPr="00DF72BE">
              <w:rPr>
                <w:rFonts w:cstheme="minorHAnsi"/>
              </w:rPr>
              <w:t>Medical records</w:t>
            </w:r>
          </w:p>
        </w:tc>
      </w:tr>
      <w:tr w:rsidR="00C32377" w14:paraId="05839F04" w14:textId="77777777" w:rsidTr="00534EBE">
        <w:tc>
          <w:tcPr>
            <w:tcW w:w="3775" w:type="dxa"/>
            <w:shd w:val="clear" w:color="auto" w:fill="9BC2E6"/>
          </w:tcPr>
          <w:p w14:paraId="1413CECE" w14:textId="77777777" w:rsidR="00C32377" w:rsidRPr="0015652D" w:rsidRDefault="00C32377" w:rsidP="00534EBE">
            <w:pPr>
              <w:rPr>
                <w:b/>
              </w:rPr>
            </w:pPr>
            <w:r w:rsidRPr="0015652D">
              <w:rPr>
                <w:b/>
              </w:rPr>
              <w:t>Patient breach notification requirement?</w:t>
            </w:r>
          </w:p>
        </w:tc>
        <w:tc>
          <w:tcPr>
            <w:tcW w:w="5580" w:type="dxa"/>
          </w:tcPr>
          <w:p w14:paraId="56F16384" w14:textId="77777777" w:rsidR="00C32377" w:rsidRDefault="00C32377" w:rsidP="00534EBE">
            <w:r w:rsidRPr="00481B4E">
              <w:t>NO</w:t>
            </w:r>
          </w:p>
        </w:tc>
      </w:tr>
      <w:tr w:rsidR="00C32377" w14:paraId="462CD065" w14:textId="77777777" w:rsidTr="00534EBE">
        <w:tc>
          <w:tcPr>
            <w:tcW w:w="3775" w:type="dxa"/>
            <w:shd w:val="clear" w:color="auto" w:fill="9BC2E6"/>
          </w:tcPr>
          <w:p w14:paraId="25780AB0" w14:textId="77777777" w:rsidR="00C32377" w:rsidRPr="0015652D" w:rsidRDefault="00C32377" w:rsidP="00534EBE">
            <w:pPr>
              <w:rPr>
                <w:b/>
              </w:rPr>
            </w:pPr>
            <w:r w:rsidRPr="0015652D">
              <w:rPr>
                <w:b/>
              </w:rPr>
              <w:t xml:space="preserve">Patient access requirement? </w:t>
            </w:r>
          </w:p>
        </w:tc>
        <w:tc>
          <w:tcPr>
            <w:tcW w:w="5580" w:type="dxa"/>
          </w:tcPr>
          <w:p w14:paraId="093EB830" w14:textId="77777777" w:rsidR="00C32377" w:rsidRDefault="00C32377" w:rsidP="00534EBE">
            <w:r>
              <w:t>YES</w:t>
            </w:r>
          </w:p>
        </w:tc>
      </w:tr>
      <w:tr w:rsidR="00C32377" w14:paraId="2F0330E4" w14:textId="77777777" w:rsidTr="00534EBE">
        <w:tc>
          <w:tcPr>
            <w:tcW w:w="3775" w:type="dxa"/>
            <w:shd w:val="clear" w:color="auto" w:fill="9BC2E6"/>
          </w:tcPr>
          <w:p w14:paraId="40438D0E" w14:textId="77777777" w:rsidR="00C32377" w:rsidRPr="0015652D" w:rsidRDefault="00C32377" w:rsidP="00534EBE">
            <w:pPr>
              <w:rPr>
                <w:b/>
              </w:rPr>
            </w:pPr>
            <w:r w:rsidRPr="0015652D">
              <w:rPr>
                <w:b/>
              </w:rPr>
              <w:t>Patient amend/correct requirement?</w:t>
            </w:r>
          </w:p>
        </w:tc>
        <w:tc>
          <w:tcPr>
            <w:tcW w:w="5580" w:type="dxa"/>
          </w:tcPr>
          <w:p w14:paraId="7A872E2B" w14:textId="77777777" w:rsidR="00C32377" w:rsidRDefault="00C32377" w:rsidP="00534EBE">
            <w:r w:rsidRPr="00DF72BE">
              <w:rPr>
                <w:rFonts w:cstheme="minorHAnsi"/>
              </w:rPr>
              <w:t xml:space="preserve">NO; however, a patient has the right to </w:t>
            </w:r>
            <w:r>
              <w:rPr>
                <w:rFonts w:cstheme="minorHAnsi"/>
              </w:rPr>
              <w:t>add a written addendum to the record</w:t>
            </w:r>
          </w:p>
        </w:tc>
      </w:tr>
      <w:tr w:rsidR="00C32377" w14:paraId="7E54C341" w14:textId="77777777" w:rsidTr="00534EBE">
        <w:tc>
          <w:tcPr>
            <w:tcW w:w="3775" w:type="dxa"/>
            <w:shd w:val="clear" w:color="auto" w:fill="9BC2E6"/>
          </w:tcPr>
          <w:p w14:paraId="28776BAD" w14:textId="77777777" w:rsidR="00C32377" w:rsidRPr="0015652D" w:rsidRDefault="00C32377" w:rsidP="00534EBE">
            <w:pPr>
              <w:rPr>
                <w:b/>
              </w:rPr>
            </w:pPr>
            <w:r w:rsidRPr="0015652D">
              <w:rPr>
                <w:b/>
              </w:rPr>
              <w:t>Limitations on disclosure?</w:t>
            </w:r>
          </w:p>
        </w:tc>
        <w:tc>
          <w:tcPr>
            <w:tcW w:w="5580" w:type="dxa"/>
          </w:tcPr>
          <w:p w14:paraId="086AA551" w14:textId="77777777" w:rsidR="00C32377" w:rsidRDefault="00C32377" w:rsidP="00534EBE">
            <w:r>
              <w:t>NO</w:t>
            </w:r>
          </w:p>
        </w:tc>
      </w:tr>
      <w:tr w:rsidR="00C32377" w14:paraId="54EB2E8A" w14:textId="77777777" w:rsidTr="00534EBE">
        <w:tc>
          <w:tcPr>
            <w:tcW w:w="3775" w:type="dxa"/>
            <w:shd w:val="clear" w:color="auto" w:fill="9BC2E6"/>
          </w:tcPr>
          <w:p w14:paraId="14D3829C" w14:textId="77777777" w:rsidR="00C32377" w:rsidRPr="0015652D" w:rsidRDefault="00C32377" w:rsidP="00534EBE">
            <w:pPr>
              <w:rPr>
                <w:b/>
              </w:rPr>
            </w:pPr>
            <w:r w:rsidRPr="0015652D">
              <w:rPr>
                <w:b/>
              </w:rPr>
              <w:t>Private right of action?</w:t>
            </w:r>
          </w:p>
        </w:tc>
        <w:tc>
          <w:tcPr>
            <w:tcW w:w="5580" w:type="dxa"/>
          </w:tcPr>
          <w:p w14:paraId="11466707" w14:textId="77777777" w:rsidR="00C32377" w:rsidRDefault="00C32377" w:rsidP="00534EBE">
            <w:r>
              <w:t>YES</w:t>
            </w:r>
          </w:p>
        </w:tc>
      </w:tr>
      <w:tr w:rsidR="00C32377" w14:paraId="0482B43B" w14:textId="77777777" w:rsidTr="00534EBE">
        <w:tc>
          <w:tcPr>
            <w:tcW w:w="3775" w:type="dxa"/>
            <w:shd w:val="clear" w:color="auto" w:fill="9BC2E6"/>
          </w:tcPr>
          <w:p w14:paraId="5D654A69" w14:textId="77777777" w:rsidR="00C32377" w:rsidRPr="0015652D" w:rsidRDefault="00C32377" w:rsidP="00534EBE">
            <w:pPr>
              <w:rPr>
                <w:b/>
              </w:rPr>
            </w:pPr>
            <w:r w:rsidRPr="0015652D">
              <w:rPr>
                <w:b/>
              </w:rPr>
              <w:t>Liability for violation</w:t>
            </w:r>
          </w:p>
        </w:tc>
        <w:tc>
          <w:tcPr>
            <w:tcW w:w="5580" w:type="dxa"/>
          </w:tcPr>
          <w:p w14:paraId="11E475AA" w14:textId="77777777" w:rsidR="00C32377" w:rsidRPr="00481B4E" w:rsidRDefault="00C32377" w:rsidP="00534EBE">
            <w:pPr>
              <w:rPr>
                <w:rFonts w:cstheme="minorHAnsi"/>
              </w:rPr>
            </w:pPr>
            <w:r w:rsidRPr="00481B4E">
              <w:rPr>
                <w:rFonts w:cstheme="minorHAnsi"/>
              </w:rPr>
              <w:t xml:space="preserve">Entity liability </w:t>
            </w:r>
          </w:p>
        </w:tc>
      </w:tr>
    </w:tbl>
    <w:p w14:paraId="2548FB20" w14:textId="77777777" w:rsidR="00C32377" w:rsidRDefault="00C32377" w:rsidP="00C32377"/>
    <w:p w14:paraId="7BD6BD3C" w14:textId="77777777" w:rsidR="00C32377" w:rsidRDefault="00C32377" w:rsidP="00C32377">
      <w:pPr>
        <w:spacing w:after="160" w:line="259" w:lineRule="auto"/>
        <w:rPr>
          <w:rFonts w:eastAsiaTheme="majorEastAsia" w:cstheme="majorBidi"/>
          <w:b/>
          <w:i/>
          <w:color w:val="1F4E79" w:themeColor="accent1" w:themeShade="80"/>
        </w:rPr>
      </w:pPr>
      <w:bookmarkStart w:id="186" w:name="_Toc69734487"/>
      <w:r>
        <w:br w:type="page"/>
      </w:r>
    </w:p>
    <w:p w14:paraId="782692FD" w14:textId="77777777" w:rsidR="00C32377" w:rsidRPr="001134B2" w:rsidRDefault="00C32377" w:rsidP="00C32377">
      <w:pPr>
        <w:pStyle w:val="Heading6"/>
      </w:pPr>
      <w:bookmarkStart w:id="187" w:name="_Toc77073665"/>
      <w:bookmarkStart w:id="188" w:name="_Toc83633765"/>
      <w:r w:rsidRPr="001134B2">
        <w:t>Lanterman-Petris-Short Act (LPS) – Mental Health</w:t>
      </w:r>
      <w:bookmarkEnd w:id="186"/>
      <w:bookmarkEnd w:id="187"/>
      <w:bookmarkEnd w:id="188"/>
      <w:r w:rsidRPr="001134B2">
        <w:t xml:space="preserve">  </w:t>
      </w:r>
    </w:p>
    <w:p w14:paraId="7AE1FF33" w14:textId="77777777" w:rsidR="00C32377" w:rsidRPr="000149B9" w:rsidRDefault="00C32377" w:rsidP="00C32377">
      <w:pPr>
        <w:rPr>
          <w:rFonts w:cstheme="minorHAnsi"/>
          <w:b/>
        </w:rPr>
      </w:pPr>
      <w:r>
        <w:rPr>
          <w:rFonts w:cstheme="minorHAnsi"/>
        </w:rPr>
        <w:t>The LPS describes privacy requirements and sets restrictions on access, use, and disclosure.</w:t>
      </w:r>
    </w:p>
    <w:tbl>
      <w:tblPr>
        <w:tblStyle w:val="TableGrid"/>
        <w:tblW w:w="9355" w:type="dxa"/>
        <w:tblInd w:w="0" w:type="dxa"/>
        <w:tblLook w:val="04A0" w:firstRow="1" w:lastRow="0" w:firstColumn="1" w:lastColumn="0" w:noHBand="0" w:noVBand="1"/>
        <w:tblCaption w:val="PAHRA laws"/>
        <w:tblDescription w:val="Each row begins with the item to be answered (column 1), while column 2 provides the answer specific to the law."/>
      </w:tblPr>
      <w:tblGrid>
        <w:gridCol w:w="3865"/>
        <w:gridCol w:w="5490"/>
      </w:tblGrid>
      <w:tr w:rsidR="00C32377" w:rsidRPr="0042201C" w14:paraId="299C4FF0" w14:textId="77777777" w:rsidTr="00534EBE">
        <w:trPr>
          <w:tblHeader/>
        </w:trPr>
        <w:tc>
          <w:tcPr>
            <w:tcW w:w="3865" w:type="dxa"/>
            <w:shd w:val="clear" w:color="auto" w:fill="9BC2E6"/>
          </w:tcPr>
          <w:p w14:paraId="4B083B24" w14:textId="77777777" w:rsidR="00C32377" w:rsidRPr="0042201C" w:rsidRDefault="00C32377" w:rsidP="00534EBE">
            <w:pPr>
              <w:rPr>
                <w:b/>
                <w:i/>
              </w:rPr>
            </w:pPr>
            <w:r w:rsidRPr="0042201C">
              <w:rPr>
                <w:b/>
                <w:i/>
              </w:rPr>
              <w:t>Item</w:t>
            </w:r>
          </w:p>
        </w:tc>
        <w:tc>
          <w:tcPr>
            <w:tcW w:w="5490" w:type="dxa"/>
          </w:tcPr>
          <w:p w14:paraId="15D1B869" w14:textId="77777777" w:rsidR="00C32377" w:rsidRPr="0042201C" w:rsidRDefault="00C32377" w:rsidP="00534EBE">
            <w:pPr>
              <w:rPr>
                <w:rFonts w:cstheme="minorHAnsi"/>
                <w:b/>
                <w:i/>
              </w:rPr>
            </w:pPr>
            <w:r w:rsidRPr="0042201C">
              <w:rPr>
                <w:rFonts w:cstheme="minorHAnsi"/>
                <w:b/>
                <w:i/>
              </w:rPr>
              <w:t>Information</w:t>
            </w:r>
          </w:p>
        </w:tc>
      </w:tr>
      <w:tr w:rsidR="00C32377" w14:paraId="2852A037" w14:textId="77777777" w:rsidTr="00534EBE">
        <w:tc>
          <w:tcPr>
            <w:tcW w:w="3865" w:type="dxa"/>
            <w:shd w:val="clear" w:color="auto" w:fill="9BC2E6"/>
          </w:tcPr>
          <w:p w14:paraId="6CB38213" w14:textId="77777777" w:rsidR="00C32377" w:rsidRPr="0015652D" w:rsidRDefault="00C32377" w:rsidP="00534EBE">
            <w:pPr>
              <w:rPr>
                <w:b/>
              </w:rPr>
            </w:pPr>
            <w:r>
              <w:rPr>
                <w:b/>
              </w:rPr>
              <w:t>Citation(s)</w:t>
            </w:r>
          </w:p>
        </w:tc>
        <w:tc>
          <w:tcPr>
            <w:tcW w:w="5490" w:type="dxa"/>
          </w:tcPr>
          <w:p w14:paraId="3D921594" w14:textId="77777777" w:rsidR="00C32377" w:rsidRPr="00B86DD7" w:rsidRDefault="00C32377" w:rsidP="00534EBE">
            <w:pPr>
              <w:rPr>
                <w:rFonts w:cstheme="minorHAnsi"/>
              </w:rPr>
            </w:pPr>
            <w:r w:rsidRPr="00B86DD7">
              <w:rPr>
                <w:rFonts w:cstheme="minorHAnsi"/>
              </w:rPr>
              <w:t>Cal. Welf. &amp; Inst. Code § 5328 et seq</w:t>
            </w:r>
            <w:r>
              <w:rPr>
                <w:rFonts w:cstheme="minorHAnsi"/>
              </w:rPr>
              <w:t>.</w:t>
            </w:r>
          </w:p>
        </w:tc>
      </w:tr>
      <w:tr w:rsidR="00C32377" w14:paraId="7DE187EA" w14:textId="77777777" w:rsidTr="00534EBE">
        <w:tc>
          <w:tcPr>
            <w:tcW w:w="3865" w:type="dxa"/>
            <w:shd w:val="clear" w:color="auto" w:fill="9BC2E6"/>
          </w:tcPr>
          <w:p w14:paraId="04D92278" w14:textId="77777777" w:rsidR="00C32377" w:rsidRPr="0015652D" w:rsidRDefault="00C32377" w:rsidP="00534EBE">
            <w:pPr>
              <w:rPr>
                <w:b/>
              </w:rPr>
            </w:pPr>
            <w:r w:rsidRPr="0015652D">
              <w:rPr>
                <w:b/>
              </w:rPr>
              <w:t>Who is Covered?</w:t>
            </w:r>
          </w:p>
        </w:tc>
        <w:tc>
          <w:tcPr>
            <w:tcW w:w="5490" w:type="dxa"/>
          </w:tcPr>
          <w:p w14:paraId="190C09D2" w14:textId="77777777" w:rsidR="00C32377" w:rsidRDefault="00C32377" w:rsidP="00534EBE">
            <w:r w:rsidRPr="00DF72BE">
              <w:rPr>
                <w:rFonts w:cstheme="minorHAnsi"/>
              </w:rPr>
              <w:t>Generally, county or city mental health departments, state hospitals, or other public or private entities (such as community mental health clinics).</w:t>
            </w:r>
          </w:p>
        </w:tc>
      </w:tr>
      <w:tr w:rsidR="00C32377" w14:paraId="08593DF5" w14:textId="77777777" w:rsidTr="00534EBE">
        <w:tc>
          <w:tcPr>
            <w:tcW w:w="3865" w:type="dxa"/>
            <w:shd w:val="clear" w:color="auto" w:fill="9BC2E6"/>
          </w:tcPr>
          <w:p w14:paraId="502818EA" w14:textId="77777777" w:rsidR="00C32377" w:rsidRPr="0015652D" w:rsidRDefault="00C32377" w:rsidP="00534EBE">
            <w:pPr>
              <w:rPr>
                <w:b/>
              </w:rPr>
            </w:pPr>
            <w:r w:rsidRPr="0015652D">
              <w:rPr>
                <w:b/>
              </w:rPr>
              <w:t>What information is covered?</w:t>
            </w:r>
          </w:p>
        </w:tc>
        <w:tc>
          <w:tcPr>
            <w:tcW w:w="5490" w:type="dxa"/>
          </w:tcPr>
          <w:p w14:paraId="2D509B0E" w14:textId="77777777" w:rsidR="00C32377" w:rsidRPr="0015652D" w:rsidRDefault="00C32377" w:rsidP="00534EBE">
            <w:pPr>
              <w:rPr>
                <w:rFonts w:cstheme="minorHAnsi"/>
              </w:rPr>
            </w:pPr>
            <w:r w:rsidRPr="00DF72BE">
              <w:rPr>
                <w:rFonts w:cstheme="minorHAnsi"/>
              </w:rPr>
              <w:t>Information and records obtained in the course of providing services to involuntarily</w:t>
            </w:r>
            <w:r>
              <w:rPr>
                <w:rFonts w:cstheme="minorHAnsi"/>
              </w:rPr>
              <w:t>,</w:t>
            </w:r>
            <w:r w:rsidRPr="00DF72BE">
              <w:rPr>
                <w:rFonts w:cstheme="minorHAnsi"/>
              </w:rPr>
              <w:t xml:space="preserve"> and some voluntary</w:t>
            </w:r>
            <w:r>
              <w:rPr>
                <w:rFonts w:cstheme="minorHAnsi"/>
              </w:rPr>
              <w:t>,</w:t>
            </w:r>
            <w:r w:rsidRPr="00DF72BE">
              <w:rPr>
                <w:rFonts w:cstheme="minorHAnsi"/>
              </w:rPr>
              <w:t xml:space="preserve"> recipients of services are confidential and specially protected under LPS.</w:t>
            </w:r>
          </w:p>
        </w:tc>
      </w:tr>
      <w:tr w:rsidR="00C32377" w14:paraId="7EF7127B" w14:textId="77777777" w:rsidTr="00534EBE">
        <w:tc>
          <w:tcPr>
            <w:tcW w:w="3865" w:type="dxa"/>
            <w:shd w:val="clear" w:color="auto" w:fill="9BC2E6"/>
          </w:tcPr>
          <w:p w14:paraId="62AA999F" w14:textId="77777777" w:rsidR="00C32377" w:rsidRPr="0015652D" w:rsidRDefault="00C32377" w:rsidP="00534EBE">
            <w:pPr>
              <w:rPr>
                <w:b/>
              </w:rPr>
            </w:pPr>
            <w:r w:rsidRPr="0015652D">
              <w:rPr>
                <w:b/>
              </w:rPr>
              <w:t>Patient breach notification requirement?</w:t>
            </w:r>
          </w:p>
        </w:tc>
        <w:tc>
          <w:tcPr>
            <w:tcW w:w="5490" w:type="dxa"/>
          </w:tcPr>
          <w:p w14:paraId="45D45CC0" w14:textId="77777777" w:rsidR="00C32377" w:rsidRDefault="00C32377" w:rsidP="00534EBE">
            <w:r w:rsidRPr="00481B4E">
              <w:t>NO</w:t>
            </w:r>
          </w:p>
        </w:tc>
      </w:tr>
      <w:tr w:rsidR="00C32377" w14:paraId="22F5FFF3" w14:textId="77777777" w:rsidTr="00534EBE">
        <w:tc>
          <w:tcPr>
            <w:tcW w:w="3865" w:type="dxa"/>
            <w:shd w:val="clear" w:color="auto" w:fill="9BC2E6"/>
          </w:tcPr>
          <w:p w14:paraId="678CE5A1" w14:textId="77777777" w:rsidR="00C32377" w:rsidRPr="0015652D" w:rsidRDefault="00C32377" w:rsidP="00534EBE">
            <w:pPr>
              <w:rPr>
                <w:b/>
              </w:rPr>
            </w:pPr>
            <w:r w:rsidRPr="0015652D">
              <w:rPr>
                <w:b/>
              </w:rPr>
              <w:t xml:space="preserve">Patient access requirement? </w:t>
            </w:r>
          </w:p>
        </w:tc>
        <w:tc>
          <w:tcPr>
            <w:tcW w:w="5490" w:type="dxa"/>
          </w:tcPr>
          <w:p w14:paraId="23522F86" w14:textId="77777777" w:rsidR="00C32377" w:rsidRDefault="00C32377" w:rsidP="00534EBE">
            <w:r>
              <w:t>NO</w:t>
            </w:r>
          </w:p>
        </w:tc>
      </w:tr>
      <w:tr w:rsidR="00C32377" w14:paraId="6D8796F0" w14:textId="77777777" w:rsidTr="00534EBE">
        <w:tc>
          <w:tcPr>
            <w:tcW w:w="3865" w:type="dxa"/>
            <w:shd w:val="clear" w:color="auto" w:fill="9BC2E6"/>
          </w:tcPr>
          <w:p w14:paraId="5268BFB4" w14:textId="77777777" w:rsidR="00C32377" w:rsidRPr="0015652D" w:rsidRDefault="00C32377" w:rsidP="00534EBE">
            <w:pPr>
              <w:rPr>
                <w:b/>
              </w:rPr>
            </w:pPr>
            <w:r w:rsidRPr="0015652D">
              <w:rPr>
                <w:b/>
              </w:rPr>
              <w:t>Patient amend/correct requirement?</w:t>
            </w:r>
          </w:p>
        </w:tc>
        <w:tc>
          <w:tcPr>
            <w:tcW w:w="5490" w:type="dxa"/>
          </w:tcPr>
          <w:p w14:paraId="178F3F99" w14:textId="77777777" w:rsidR="00C32377" w:rsidRDefault="00C32377" w:rsidP="00534EBE">
            <w:r>
              <w:rPr>
                <w:rFonts w:cstheme="minorHAnsi"/>
              </w:rPr>
              <w:t>NO</w:t>
            </w:r>
          </w:p>
        </w:tc>
      </w:tr>
      <w:tr w:rsidR="00C32377" w14:paraId="24803ABC" w14:textId="77777777" w:rsidTr="00534EBE">
        <w:tc>
          <w:tcPr>
            <w:tcW w:w="3865" w:type="dxa"/>
            <w:shd w:val="clear" w:color="auto" w:fill="9BC2E6"/>
          </w:tcPr>
          <w:p w14:paraId="05B66489" w14:textId="77777777" w:rsidR="00C32377" w:rsidRPr="0015652D" w:rsidRDefault="00C32377" w:rsidP="00534EBE">
            <w:pPr>
              <w:rPr>
                <w:b/>
              </w:rPr>
            </w:pPr>
            <w:r w:rsidRPr="0015652D">
              <w:rPr>
                <w:b/>
              </w:rPr>
              <w:t>Limitations on disclosure?</w:t>
            </w:r>
          </w:p>
        </w:tc>
        <w:tc>
          <w:tcPr>
            <w:tcW w:w="5490" w:type="dxa"/>
          </w:tcPr>
          <w:p w14:paraId="413B8C40" w14:textId="77777777" w:rsidR="00C32377" w:rsidRDefault="00C32377" w:rsidP="00534EBE">
            <w:r>
              <w:t>YES</w:t>
            </w:r>
          </w:p>
        </w:tc>
      </w:tr>
      <w:tr w:rsidR="00C32377" w14:paraId="3ED4F35F" w14:textId="77777777" w:rsidTr="00534EBE">
        <w:tc>
          <w:tcPr>
            <w:tcW w:w="3865" w:type="dxa"/>
            <w:shd w:val="clear" w:color="auto" w:fill="9BC2E6"/>
          </w:tcPr>
          <w:p w14:paraId="6659FCB6" w14:textId="77777777" w:rsidR="00C32377" w:rsidRPr="0015652D" w:rsidRDefault="00C32377" w:rsidP="00534EBE">
            <w:pPr>
              <w:rPr>
                <w:b/>
              </w:rPr>
            </w:pPr>
            <w:r w:rsidRPr="0015652D">
              <w:rPr>
                <w:b/>
              </w:rPr>
              <w:t>Respond to a subpoena?</w:t>
            </w:r>
          </w:p>
        </w:tc>
        <w:tc>
          <w:tcPr>
            <w:tcW w:w="5490" w:type="dxa"/>
          </w:tcPr>
          <w:p w14:paraId="2540B7B9" w14:textId="77777777" w:rsidR="00C32377" w:rsidRDefault="00C32377" w:rsidP="00534EBE">
            <w:r>
              <w:t>NO</w:t>
            </w:r>
          </w:p>
        </w:tc>
      </w:tr>
      <w:tr w:rsidR="00C32377" w14:paraId="111459A7" w14:textId="77777777" w:rsidTr="00534EBE">
        <w:tc>
          <w:tcPr>
            <w:tcW w:w="3865" w:type="dxa"/>
            <w:shd w:val="clear" w:color="auto" w:fill="9BC2E6"/>
          </w:tcPr>
          <w:p w14:paraId="0A896213" w14:textId="77777777" w:rsidR="00C32377" w:rsidRPr="0015652D" w:rsidRDefault="00C32377" w:rsidP="00534EBE">
            <w:pPr>
              <w:rPr>
                <w:b/>
              </w:rPr>
            </w:pPr>
            <w:r w:rsidRPr="0015652D">
              <w:rPr>
                <w:b/>
              </w:rPr>
              <w:t>Private right of action?</w:t>
            </w:r>
          </w:p>
        </w:tc>
        <w:tc>
          <w:tcPr>
            <w:tcW w:w="5490" w:type="dxa"/>
          </w:tcPr>
          <w:p w14:paraId="53842F38" w14:textId="77777777" w:rsidR="00C32377" w:rsidRDefault="00C32377" w:rsidP="00534EBE">
            <w:r>
              <w:t>YES</w:t>
            </w:r>
          </w:p>
        </w:tc>
      </w:tr>
      <w:tr w:rsidR="00C32377" w14:paraId="50F38FC4" w14:textId="77777777" w:rsidTr="00534EBE">
        <w:tc>
          <w:tcPr>
            <w:tcW w:w="3865" w:type="dxa"/>
            <w:shd w:val="clear" w:color="auto" w:fill="9BC2E6"/>
          </w:tcPr>
          <w:p w14:paraId="54C01B22" w14:textId="77777777" w:rsidR="00C32377" w:rsidRPr="0015652D" w:rsidRDefault="00C32377" w:rsidP="00534EBE">
            <w:pPr>
              <w:rPr>
                <w:b/>
              </w:rPr>
            </w:pPr>
            <w:r w:rsidRPr="0015652D">
              <w:rPr>
                <w:b/>
              </w:rPr>
              <w:t>Liability for violation</w:t>
            </w:r>
          </w:p>
        </w:tc>
        <w:tc>
          <w:tcPr>
            <w:tcW w:w="5490" w:type="dxa"/>
          </w:tcPr>
          <w:p w14:paraId="68DDBB6B" w14:textId="77777777" w:rsidR="00C32377" w:rsidRPr="00C41D1F" w:rsidRDefault="00C32377" w:rsidP="00534EBE">
            <w:pPr>
              <w:pStyle w:val="ListParagraph"/>
              <w:numPr>
                <w:ilvl w:val="0"/>
                <w:numId w:val="16"/>
              </w:numPr>
              <w:spacing w:after="0" w:line="240" w:lineRule="auto"/>
              <w:rPr>
                <w:rFonts w:cstheme="minorHAnsi"/>
              </w:rPr>
            </w:pPr>
            <w:r w:rsidRPr="00C41D1F">
              <w:rPr>
                <w:rFonts w:cstheme="minorHAnsi"/>
              </w:rPr>
              <w:t>Entity liability</w:t>
            </w:r>
          </w:p>
          <w:p w14:paraId="1D6BF06F" w14:textId="77777777" w:rsidR="00C32377" w:rsidRPr="00C41D1F" w:rsidRDefault="00C32377" w:rsidP="00534EBE">
            <w:pPr>
              <w:pStyle w:val="ListParagraph"/>
              <w:numPr>
                <w:ilvl w:val="0"/>
                <w:numId w:val="16"/>
              </w:numPr>
              <w:spacing w:after="0" w:line="240" w:lineRule="auto"/>
              <w:rPr>
                <w:rFonts w:cstheme="minorHAnsi"/>
              </w:rPr>
            </w:pPr>
            <w:r w:rsidRPr="00C41D1F">
              <w:rPr>
                <w:rFonts w:cstheme="minorHAnsi"/>
              </w:rPr>
              <w:t>Personal liability</w:t>
            </w:r>
          </w:p>
        </w:tc>
      </w:tr>
    </w:tbl>
    <w:p w14:paraId="2ADF29F2" w14:textId="77777777" w:rsidR="00C32377" w:rsidRDefault="00C32377" w:rsidP="00C32377">
      <w:pPr>
        <w:spacing w:after="160" w:line="259" w:lineRule="auto"/>
        <w:rPr>
          <w:rFonts w:eastAsiaTheme="majorEastAsia" w:cstheme="majorBidi"/>
          <w:b/>
          <w:i/>
          <w:color w:val="1F4E79" w:themeColor="accent1" w:themeShade="80"/>
        </w:rPr>
      </w:pPr>
    </w:p>
    <w:p w14:paraId="4E58F74A" w14:textId="77777777" w:rsidR="00C32377" w:rsidRDefault="00C32377" w:rsidP="00C32377">
      <w:pPr>
        <w:spacing w:after="160" w:line="259" w:lineRule="auto"/>
        <w:rPr>
          <w:rFonts w:eastAsiaTheme="majorEastAsia" w:cstheme="majorBidi"/>
          <w:b/>
          <w:i/>
          <w:color w:val="1F4E79" w:themeColor="accent1" w:themeShade="80"/>
        </w:rPr>
      </w:pPr>
      <w:bookmarkStart w:id="189" w:name="_Toc69734488"/>
      <w:r>
        <w:br w:type="page"/>
      </w:r>
    </w:p>
    <w:p w14:paraId="4613AB92" w14:textId="77777777" w:rsidR="00C32377" w:rsidRPr="001134B2" w:rsidRDefault="00C32377" w:rsidP="00C32377">
      <w:pPr>
        <w:pStyle w:val="Heading6"/>
      </w:pPr>
      <w:bookmarkStart w:id="190" w:name="_Toc77073666"/>
      <w:bookmarkStart w:id="191" w:name="_Toc83633766"/>
      <w:r w:rsidRPr="001134B2">
        <w:t>Lanterman Developmental Disabilities Services Act – Developmental Disabilities</w:t>
      </w:r>
      <w:bookmarkEnd w:id="189"/>
      <w:bookmarkEnd w:id="190"/>
      <w:bookmarkEnd w:id="191"/>
      <w:r w:rsidRPr="001134B2">
        <w:t xml:space="preserve"> </w:t>
      </w:r>
    </w:p>
    <w:p w14:paraId="7BA9EA22" w14:textId="77777777" w:rsidR="00C32377" w:rsidRPr="000149B9" w:rsidRDefault="00C32377" w:rsidP="00C32377">
      <w:pPr>
        <w:rPr>
          <w:rFonts w:cstheme="minorHAnsi"/>
          <w:b/>
        </w:rPr>
      </w:pPr>
      <w:r>
        <w:rPr>
          <w:rFonts w:cstheme="minorHAnsi"/>
        </w:rPr>
        <w:t>The Lanterman sets restrictions on access, use, and disclosure.</w:t>
      </w:r>
    </w:p>
    <w:tbl>
      <w:tblPr>
        <w:tblStyle w:val="TableGrid"/>
        <w:tblW w:w="9586" w:type="dxa"/>
        <w:tblInd w:w="0" w:type="dxa"/>
        <w:tblLook w:val="04A0" w:firstRow="1" w:lastRow="0" w:firstColumn="1" w:lastColumn="0" w:noHBand="0" w:noVBand="1"/>
        <w:tblCaption w:val="LDDA laws"/>
        <w:tblDescription w:val="Each row begins with the item to be answered (column 1), while column 2 provides the answer specific to the law."/>
      </w:tblPr>
      <w:tblGrid>
        <w:gridCol w:w="3775"/>
        <w:gridCol w:w="5811"/>
      </w:tblGrid>
      <w:tr w:rsidR="00C32377" w:rsidRPr="0042201C" w14:paraId="5EDC20DD" w14:textId="77777777" w:rsidTr="00534EBE">
        <w:trPr>
          <w:tblHeader/>
        </w:trPr>
        <w:tc>
          <w:tcPr>
            <w:tcW w:w="3775" w:type="dxa"/>
            <w:shd w:val="clear" w:color="auto" w:fill="9BC2E6"/>
          </w:tcPr>
          <w:p w14:paraId="40882259" w14:textId="77777777" w:rsidR="00C32377" w:rsidRPr="0042201C" w:rsidRDefault="00C32377" w:rsidP="00534EBE">
            <w:pPr>
              <w:rPr>
                <w:b/>
                <w:i/>
              </w:rPr>
            </w:pPr>
            <w:r w:rsidRPr="0042201C">
              <w:rPr>
                <w:b/>
                <w:i/>
              </w:rPr>
              <w:t>Item</w:t>
            </w:r>
          </w:p>
        </w:tc>
        <w:tc>
          <w:tcPr>
            <w:tcW w:w="5811" w:type="dxa"/>
          </w:tcPr>
          <w:p w14:paraId="419A7DE2" w14:textId="77777777" w:rsidR="00C32377" w:rsidRPr="0042201C" w:rsidRDefault="00C32377" w:rsidP="00534EBE">
            <w:pPr>
              <w:rPr>
                <w:rFonts w:cstheme="minorHAnsi"/>
                <w:b/>
                <w:i/>
              </w:rPr>
            </w:pPr>
            <w:r w:rsidRPr="0042201C">
              <w:rPr>
                <w:rFonts w:cstheme="minorHAnsi"/>
                <w:b/>
                <w:i/>
              </w:rPr>
              <w:t>Information</w:t>
            </w:r>
          </w:p>
        </w:tc>
      </w:tr>
      <w:tr w:rsidR="00C32377" w14:paraId="198CD81B" w14:textId="77777777" w:rsidTr="00534EBE">
        <w:trPr>
          <w:tblHeader/>
        </w:trPr>
        <w:tc>
          <w:tcPr>
            <w:tcW w:w="3775" w:type="dxa"/>
            <w:shd w:val="clear" w:color="auto" w:fill="9BC2E6"/>
          </w:tcPr>
          <w:p w14:paraId="3DE5AF5A" w14:textId="77777777" w:rsidR="00C32377" w:rsidRPr="0015652D" w:rsidRDefault="00C32377" w:rsidP="00534EBE">
            <w:pPr>
              <w:rPr>
                <w:b/>
              </w:rPr>
            </w:pPr>
            <w:r>
              <w:rPr>
                <w:b/>
              </w:rPr>
              <w:t>Citation(s)</w:t>
            </w:r>
          </w:p>
        </w:tc>
        <w:tc>
          <w:tcPr>
            <w:tcW w:w="5811" w:type="dxa"/>
          </w:tcPr>
          <w:p w14:paraId="2F84ED35" w14:textId="77777777" w:rsidR="00C32377" w:rsidRPr="00B86DD7" w:rsidRDefault="00C32377" w:rsidP="00534EBE">
            <w:pPr>
              <w:rPr>
                <w:rFonts w:cstheme="minorHAnsi"/>
              </w:rPr>
            </w:pPr>
            <w:r w:rsidRPr="00B86DD7">
              <w:rPr>
                <w:rFonts w:cstheme="minorHAnsi"/>
              </w:rPr>
              <w:t xml:space="preserve">Cal. </w:t>
            </w:r>
            <w:r>
              <w:rPr>
                <w:rFonts w:cstheme="minorHAnsi"/>
              </w:rPr>
              <w:t>Welf. &amp; Inst. Code § 4514</w:t>
            </w:r>
          </w:p>
        </w:tc>
      </w:tr>
      <w:tr w:rsidR="00C32377" w14:paraId="78364FA0" w14:textId="77777777" w:rsidTr="00534EBE">
        <w:trPr>
          <w:tblHeader/>
        </w:trPr>
        <w:tc>
          <w:tcPr>
            <w:tcW w:w="3775" w:type="dxa"/>
            <w:shd w:val="clear" w:color="auto" w:fill="9BC2E6"/>
          </w:tcPr>
          <w:p w14:paraId="4B4B5315" w14:textId="77777777" w:rsidR="00C32377" w:rsidRPr="0015652D" w:rsidRDefault="00C32377" w:rsidP="00534EBE">
            <w:pPr>
              <w:rPr>
                <w:b/>
              </w:rPr>
            </w:pPr>
            <w:r w:rsidRPr="0015652D">
              <w:rPr>
                <w:b/>
              </w:rPr>
              <w:t>Who is Covered?</w:t>
            </w:r>
          </w:p>
        </w:tc>
        <w:tc>
          <w:tcPr>
            <w:tcW w:w="5811" w:type="dxa"/>
          </w:tcPr>
          <w:p w14:paraId="23BF2D37" w14:textId="77777777" w:rsidR="00C32377" w:rsidRDefault="00C32377" w:rsidP="00534EBE">
            <w:r>
              <w:rPr>
                <w:rFonts w:cstheme="minorHAnsi"/>
              </w:rPr>
              <w:t xml:space="preserve">California </w:t>
            </w:r>
            <w:r w:rsidRPr="00DF72BE">
              <w:rPr>
                <w:rFonts w:cstheme="minorHAnsi"/>
              </w:rPr>
              <w:t>Dep</w:t>
            </w:r>
            <w:r>
              <w:rPr>
                <w:rFonts w:cstheme="minorHAnsi"/>
              </w:rPr>
              <w:t>artment</w:t>
            </w:r>
            <w:r w:rsidRPr="00DF72BE">
              <w:rPr>
                <w:rFonts w:cstheme="minorHAnsi"/>
              </w:rPr>
              <w:t xml:space="preserve"> of Developmental Services (DDS) and regional centers under contract with the DDS.</w:t>
            </w:r>
          </w:p>
        </w:tc>
      </w:tr>
      <w:tr w:rsidR="00C32377" w14:paraId="576B95BF" w14:textId="77777777" w:rsidTr="00534EBE">
        <w:trPr>
          <w:tblHeader/>
        </w:trPr>
        <w:tc>
          <w:tcPr>
            <w:tcW w:w="3775" w:type="dxa"/>
            <w:shd w:val="clear" w:color="auto" w:fill="9BC2E6"/>
          </w:tcPr>
          <w:p w14:paraId="56999340" w14:textId="77777777" w:rsidR="00C32377" w:rsidRPr="0015652D" w:rsidRDefault="00C32377" w:rsidP="00534EBE">
            <w:pPr>
              <w:rPr>
                <w:b/>
              </w:rPr>
            </w:pPr>
            <w:r w:rsidRPr="0015652D">
              <w:rPr>
                <w:b/>
              </w:rPr>
              <w:t>What information is covered?</w:t>
            </w:r>
          </w:p>
        </w:tc>
        <w:tc>
          <w:tcPr>
            <w:tcW w:w="5811" w:type="dxa"/>
          </w:tcPr>
          <w:p w14:paraId="5CB2EE44" w14:textId="7DA3DEE1" w:rsidR="00C32377" w:rsidRPr="0015652D" w:rsidRDefault="00C32377" w:rsidP="00534EBE">
            <w:pPr>
              <w:rPr>
                <w:rFonts w:cstheme="minorHAnsi"/>
              </w:rPr>
            </w:pPr>
            <w:r w:rsidRPr="00DF72BE">
              <w:rPr>
                <w:rFonts w:cstheme="minorHAnsi"/>
              </w:rPr>
              <w:t xml:space="preserve">All information and records obtained in the course of providing intake, assessment, and services for persons with </w:t>
            </w:r>
            <w:hyperlink w:anchor="Developmentaldisability_Def" w:history="1">
              <w:r w:rsidRPr="00EE165C">
                <w:rPr>
                  <w:rStyle w:val="Hyperlink"/>
                  <w:rFonts w:cstheme="minorHAnsi"/>
                </w:rPr>
                <w:t>developmental disabilities</w:t>
              </w:r>
            </w:hyperlink>
            <w:r w:rsidRPr="00DF72BE">
              <w:rPr>
                <w:rFonts w:cstheme="minorHAnsi"/>
              </w:rPr>
              <w:t>.</w:t>
            </w:r>
          </w:p>
        </w:tc>
      </w:tr>
      <w:tr w:rsidR="00C32377" w14:paraId="23A0FFB3" w14:textId="77777777" w:rsidTr="00534EBE">
        <w:trPr>
          <w:tblHeader/>
        </w:trPr>
        <w:tc>
          <w:tcPr>
            <w:tcW w:w="3775" w:type="dxa"/>
            <w:shd w:val="clear" w:color="auto" w:fill="9BC2E6"/>
          </w:tcPr>
          <w:p w14:paraId="555CA191" w14:textId="77777777" w:rsidR="00C32377" w:rsidRPr="0015652D" w:rsidRDefault="00C32377" w:rsidP="00534EBE">
            <w:pPr>
              <w:rPr>
                <w:b/>
              </w:rPr>
            </w:pPr>
            <w:r w:rsidRPr="0015652D">
              <w:rPr>
                <w:b/>
              </w:rPr>
              <w:t>Patient breach notification requirement?</w:t>
            </w:r>
          </w:p>
        </w:tc>
        <w:tc>
          <w:tcPr>
            <w:tcW w:w="5811" w:type="dxa"/>
            <w:vAlign w:val="center"/>
          </w:tcPr>
          <w:p w14:paraId="5DAF2811" w14:textId="77777777" w:rsidR="00C32377" w:rsidRDefault="00C32377" w:rsidP="00534EBE">
            <w:r w:rsidRPr="00481B4E">
              <w:t>NO</w:t>
            </w:r>
          </w:p>
        </w:tc>
      </w:tr>
      <w:tr w:rsidR="00C32377" w14:paraId="29EAF19C" w14:textId="77777777" w:rsidTr="00534EBE">
        <w:trPr>
          <w:tblHeader/>
        </w:trPr>
        <w:tc>
          <w:tcPr>
            <w:tcW w:w="3775" w:type="dxa"/>
            <w:shd w:val="clear" w:color="auto" w:fill="9BC2E6"/>
          </w:tcPr>
          <w:p w14:paraId="727E429A" w14:textId="77777777" w:rsidR="00C32377" w:rsidRPr="0015652D" w:rsidRDefault="00C32377" w:rsidP="00534EBE">
            <w:pPr>
              <w:rPr>
                <w:b/>
              </w:rPr>
            </w:pPr>
            <w:r w:rsidRPr="0015652D">
              <w:rPr>
                <w:b/>
              </w:rPr>
              <w:t xml:space="preserve">Patient access requirement? </w:t>
            </w:r>
          </w:p>
        </w:tc>
        <w:tc>
          <w:tcPr>
            <w:tcW w:w="5811" w:type="dxa"/>
            <w:vAlign w:val="center"/>
          </w:tcPr>
          <w:p w14:paraId="70CE0035" w14:textId="77777777" w:rsidR="00C32377" w:rsidRDefault="00C32377" w:rsidP="00534EBE">
            <w:r>
              <w:t>NO</w:t>
            </w:r>
          </w:p>
        </w:tc>
      </w:tr>
      <w:tr w:rsidR="00C32377" w14:paraId="28B5652F" w14:textId="77777777" w:rsidTr="00534EBE">
        <w:trPr>
          <w:tblHeader/>
        </w:trPr>
        <w:tc>
          <w:tcPr>
            <w:tcW w:w="3775" w:type="dxa"/>
            <w:shd w:val="clear" w:color="auto" w:fill="9BC2E6"/>
          </w:tcPr>
          <w:p w14:paraId="3543A6FE" w14:textId="77777777" w:rsidR="00C32377" w:rsidRPr="0015652D" w:rsidRDefault="00C32377" w:rsidP="00534EBE">
            <w:pPr>
              <w:rPr>
                <w:b/>
              </w:rPr>
            </w:pPr>
            <w:r w:rsidRPr="0015652D">
              <w:rPr>
                <w:b/>
              </w:rPr>
              <w:t>Patient amend/correct requirement?</w:t>
            </w:r>
          </w:p>
        </w:tc>
        <w:tc>
          <w:tcPr>
            <w:tcW w:w="5811" w:type="dxa"/>
            <w:vAlign w:val="center"/>
          </w:tcPr>
          <w:p w14:paraId="7F6A3663" w14:textId="77777777" w:rsidR="00C32377" w:rsidRDefault="00C32377" w:rsidP="00534EBE">
            <w:r>
              <w:rPr>
                <w:rFonts w:cstheme="minorHAnsi"/>
              </w:rPr>
              <w:t>NO</w:t>
            </w:r>
          </w:p>
        </w:tc>
      </w:tr>
      <w:tr w:rsidR="00C32377" w14:paraId="0292D9C8" w14:textId="77777777" w:rsidTr="00534EBE">
        <w:trPr>
          <w:tblHeader/>
        </w:trPr>
        <w:tc>
          <w:tcPr>
            <w:tcW w:w="3775" w:type="dxa"/>
            <w:shd w:val="clear" w:color="auto" w:fill="9BC2E6"/>
          </w:tcPr>
          <w:p w14:paraId="51F7813B" w14:textId="77777777" w:rsidR="00C32377" w:rsidRPr="0015652D" w:rsidRDefault="00C32377" w:rsidP="00534EBE">
            <w:pPr>
              <w:rPr>
                <w:b/>
              </w:rPr>
            </w:pPr>
            <w:r w:rsidRPr="0015652D">
              <w:rPr>
                <w:b/>
              </w:rPr>
              <w:t>Limitations on disclosure?</w:t>
            </w:r>
          </w:p>
        </w:tc>
        <w:tc>
          <w:tcPr>
            <w:tcW w:w="5811" w:type="dxa"/>
            <w:vAlign w:val="center"/>
          </w:tcPr>
          <w:p w14:paraId="1F25A760" w14:textId="77777777" w:rsidR="00C32377" w:rsidRDefault="00C32377" w:rsidP="00534EBE">
            <w:r>
              <w:t>YES</w:t>
            </w:r>
          </w:p>
        </w:tc>
      </w:tr>
      <w:tr w:rsidR="00C32377" w14:paraId="52758B76" w14:textId="77777777" w:rsidTr="00534EBE">
        <w:trPr>
          <w:tblHeader/>
        </w:trPr>
        <w:tc>
          <w:tcPr>
            <w:tcW w:w="3775" w:type="dxa"/>
            <w:shd w:val="clear" w:color="auto" w:fill="9BC2E6"/>
          </w:tcPr>
          <w:p w14:paraId="56B98135" w14:textId="77777777" w:rsidR="00C32377" w:rsidRPr="0015652D" w:rsidRDefault="00C32377" w:rsidP="00534EBE">
            <w:pPr>
              <w:rPr>
                <w:b/>
              </w:rPr>
            </w:pPr>
            <w:r w:rsidRPr="0015652D">
              <w:rPr>
                <w:b/>
              </w:rPr>
              <w:t>Respond to a subpoena?</w:t>
            </w:r>
          </w:p>
        </w:tc>
        <w:tc>
          <w:tcPr>
            <w:tcW w:w="5811" w:type="dxa"/>
            <w:vAlign w:val="center"/>
          </w:tcPr>
          <w:p w14:paraId="259EA6E6" w14:textId="77777777" w:rsidR="00C32377" w:rsidRDefault="00C32377" w:rsidP="00534EBE">
            <w:r>
              <w:t>NO</w:t>
            </w:r>
          </w:p>
        </w:tc>
      </w:tr>
      <w:tr w:rsidR="00C32377" w14:paraId="05F3EAA5" w14:textId="77777777" w:rsidTr="00534EBE">
        <w:trPr>
          <w:tblHeader/>
        </w:trPr>
        <w:tc>
          <w:tcPr>
            <w:tcW w:w="3775" w:type="dxa"/>
            <w:shd w:val="clear" w:color="auto" w:fill="9BC2E6"/>
          </w:tcPr>
          <w:p w14:paraId="027419C5" w14:textId="77777777" w:rsidR="00C32377" w:rsidRPr="0015652D" w:rsidRDefault="00C32377" w:rsidP="00534EBE">
            <w:pPr>
              <w:rPr>
                <w:b/>
              </w:rPr>
            </w:pPr>
            <w:r w:rsidRPr="0015652D">
              <w:rPr>
                <w:b/>
              </w:rPr>
              <w:t>Private right of action?</w:t>
            </w:r>
          </w:p>
        </w:tc>
        <w:tc>
          <w:tcPr>
            <w:tcW w:w="5811" w:type="dxa"/>
            <w:vAlign w:val="center"/>
          </w:tcPr>
          <w:p w14:paraId="3B0D3D42" w14:textId="77777777" w:rsidR="00C32377" w:rsidRDefault="00C32377" w:rsidP="00534EBE">
            <w:r>
              <w:t>YES</w:t>
            </w:r>
          </w:p>
        </w:tc>
      </w:tr>
      <w:tr w:rsidR="00C32377" w14:paraId="3F83CC44" w14:textId="77777777" w:rsidTr="00534EBE">
        <w:trPr>
          <w:tblHeader/>
        </w:trPr>
        <w:tc>
          <w:tcPr>
            <w:tcW w:w="3775" w:type="dxa"/>
            <w:shd w:val="clear" w:color="auto" w:fill="9BC2E6"/>
          </w:tcPr>
          <w:p w14:paraId="797D6200" w14:textId="77777777" w:rsidR="00C32377" w:rsidRPr="0015652D" w:rsidRDefault="00C32377" w:rsidP="00534EBE">
            <w:pPr>
              <w:rPr>
                <w:b/>
              </w:rPr>
            </w:pPr>
            <w:r w:rsidRPr="0015652D">
              <w:rPr>
                <w:b/>
              </w:rPr>
              <w:t>Liability for violation</w:t>
            </w:r>
          </w:p>
        </w:tc>
        <w:tc>
          <w:tcPr>
            <w:tcW w:w="5811" w:type="dxa"/>
          </w:tcPr>
          <w:p w14:paraId="5A25A4B1" w14:textId="77777777" w:rsidR="00C32377" w:rsidRPr="00C41D1F" w:rsidRDefault="00C32377" w:rsidP="00534EBE">
            <w:pPr>
              <w:pStyle w:val="ListParagraph"/>
              <w:numPr>
                <w:ilvl w:val="0"/>
                <w:numId w:val="16"/>
              </w:numPr>
              <w:spacing w:after="0" w:line="240" w:lineRule="auto"/>
              <w:rPr>
                <w:rFonts w:cstheme="minorHAnsi"/>
              </w:rPr>
            </w:pPr>
            <w:r w:rsidRPr="00C41D1F">
              <w:rPr>
                <w:rFonts w:cstheme="minorHAnsi"/>
              </w:rPr>
              <w:t>Entity liability</w:t>
            </w:r>
          </w:p>
          <w:p w14:paraId="712BFC87" w14:textId="77777777" w:rsidR="00C32377" w:rsidRPr="00C41D1F" w:rsidRDefault="00C32377" w:rsidP="00534EBE">
            <w:pPr>
              <w:pStyle w:val="ListParagraph"/>
              <w:numPr>
                <w:ilvl w:val="0"/>
                <w:numId w:val="16"/>
              </w:numPr>
              <w:spacing w:after="0" w:line="240" w:lineRule="auto"/>
              <w:rPr>
                <w:rFonts w:cstheme="minorHAnsi"/>
              </w:rPr>
            </w:pPr>
            <w:r w:rsidRPr="00C41D1F">
              <w:rPr>
                <w:rFonts w:cstheme="minorHAnsi"/>
              </w:rPr>
              <w:t>Personal liability</w:t>
            </w:r>
          </w:p>
        </w:tc>
      </w:tr>
    </w:tbl>
    <w:p w14:paraId="3E40250B" w14:textId="77777777" w:rsidR="00C32377" w:rsidRDefault="00C32377" w:rsidP="00C32377">
      <w:pPr>
        <w:spacing w:after="160" w:line="259" w:lineRule="auto"/>
        <w:rPr>
          <w:rFonts w:eastAsiaTheme="majorEastAsia" w:cstheme="majorBidi"/>
          <w:b/>
          <w:i/>
          <w:color w:val="1F4E79" w:themeColor="accent1" w:themeShade="80"/>
        </w:rPr>
      </w:pPr>
    </w:p>
    <w:p w14:paraId="39B42A45" w14:textId="77777777" w:rsidR="00C834C8" w:rsidRDefault="00C834C8" w:rsidP="00C834C8">
      <w:pPr>
        <w:spacing w:after="160" w:line="259" w:lineRule="auto"/>
        <w:rPr>
          <w:rFonts w:eastAsiaTheme="majorEastAsia" w:cstheme="majorBidi"/>
          <w:b/>
          <w:i/>
          <w:color w:val="1F4D78" w:themeColor="accent1" w:themeShade="7F"/>
        </w:rPr>
      </w:pPr>
      <w:r>
        <w:br w:type="page"/>
      </w:r>
    </w:p>
    <w:p w14:paraId="03DD4400" w14:textId="77777777" w:rsidR="00C32377" w:rsidRPr="001134B2" w:rsidRDefault="00C32377" w:rsidP="00C32377">
      <w:pPr>
        <w:pStyle w:val="Heading6"/>
      </w:pPr>
      <w:bookmarkStart w:id="192" w:name="_Toc77073667"/>
      <w:bookmarkStart w:id="193" w:name="_Toc83633767"/>
      <w:r>
        <w:t xml:space="preserve">California </w:t>
      </w:r>
      <w:r w:rsidRPr="001134B2">
        <w:t xml:space="preserve">Substance Use Disorder Records </w:t>
      </w:r>
      <w:r>
        <w:t>- SUD</w:t>
      </w:r>
      <w:bookmarkEnd w:id="192"/>
      <w:bookmarkEnd w:id="193"/>
    </w:p>
    <w:p w14:paraId="5A86641A" w14:textId="77777777" w:rsidR="00C32377" w:rsidRPr="000149B9" w:rsidRDefault="00C32377" w:rsidP="00C32377">
      <w:pPr>
        <w:rPr>
          <w:rFonts w:cstheme="minorHAnsi"/>
          <w:b/>
        </w:rPr>
      </w:pPr>
      <w:r>
        <w:rPr>
          <w:rFonts w:cstheme="minorHAnsi"/>
        </w:rPr>
        <w:t>California SUD sets restrictions on access, use, and disclosure.</w:t>
      </w:r>
    </w:p>
    <w:tbl>
      <w:tblPr>
        <w:tblStyle w:val="TableGrid"/>
        <w:tblW w:w="9355" w:type="dxa"/>
        <w:tblInd w:w="0" w:type="dxa"/>
        <w:tblLook w:val="04A0" w:firstRow="1" w:lastRow="0" w:firstColumn="1" w:lastColumn="0" w:noHBand="0" w:noVBand="1"/>
        <w:tblCaption w:val="PAHRA laws"/>
        <w:tblDescription w:val="Each row begins with the item to be answered (column 1), while column 2 provides the answer specific to the law."/>
      </w:tblPr>
      <w:tblGrid>
        <w:gridCol w:w="3803"/>
        <w:gridCol w:w="5552"/>
      </w:tblGrid>
      <w:tr w:rsidR="00C32377" w:rsidRPr="0042201C" w14:paraId="08C877DD" w14:textId="77777777" w:rsidTr="00534EBE">
        <w:trPr>
          <w:tblHeader/>
        </w:trPr>
        <w:tc>
          <w:tcPr>
            <w:tcW w:w="3803" w:type="dxa"/>
            <w:shd w:val="clear" w:color="auto" w:fill="9BC2E6"/>
          </w:tcPr>
          <w:p w14:paraId="70BB2ACF" w14:textId="77777777" w:rsidR="00C32377" w:rsidRPr="0042201C" w:rsidRDefault="00C32377" w:rsidP="00534EBE">
            <w:pPr>
              <w:rPr>
                <w:b/>
                <w:i/>
              </w:rPr>
            </w:pPr>
            <w:r w:rsidRPr="0042201C">
              <w:rPr>
                <w:b/>
                <w:i/>
              </w:rPr>
              <w:t>Item</w:t>
            </w:r>
          </w:p>
        </w:tc>
        <w:tc>
          <w:tcPr>
            <w:tcW w:w="5552" w:type="dxa"/>
          </w:tcPr>
          <w:p w14:paraId="57664095" w14:textId="77777777" w:rsidR="00C32377" w:rsidRPr="0042201C" w:rsidRDefault="00C32377" w:rsidP="00534EBE">
            <w:pPr>
              <w:rPr>
                <w:rFonts w:cstheme="minorHAnsi"/>
                <w:b/>
                <w:i/>
              </w:rPr>
            </w:pPr>
            <w:r w:rsidRPr="0042201C">
              <w:rPr>
                <w:rFonts w:cstheme="minorHAnsi"/>
                <w:b/>
                <w:i/>
              </w:rPr>
              <w:t>Information</w:t>
            </w:r>
          </w:p>
        </w:tc>
      </w:tr>
      <w:tr w:rsidR="00C32377" w14:paraId="0EC27C36" w14:textId="77777777" w:rsidTr="00534EBE">
        <w:tc>
          <w:tcPr>
            <w:tcW w:w="3803" w:type="dxa"/>
            <w:shd w:val="clear" w:color="auto" w:fill="9BC2E6"/>
          </w:tcPr>
          <w:p w14:paraId="0DAB03B3" w14:textId="77777777" w:rsidR="00C32377" w:rsidRPr="0015652D" w:rsidRDefault="00C32377" w:rsidP="00534EBE">
            <w:pPr>
              <w:rPr>
                <w:b/>
              </w:rPr>
            </w:pPr>
            <w:r>
              <w:rPr>
                <w:b/>
              </w:rPr>
              <w:t>Citation(s)</w:t>
            </w:r>
          </w:p>
        </w:tc>
        <w:tc>
          <w:tcPr>
            <w:tcW w:w="5552" w:type="dxa"/>
          </w:tcPr>
          <w:p w14:paraId="74B99628" w14:textId="77777777" w:rsidR="00C32377" w:rsidRPr="00B86DD7" w:rsidRDefault="00C32377" w:rsidP="00534EBE">
            <w:pPr>
              <w:rPr>
                <w:rFonts w:cstheme="minorHAnsi"/>
              </w:rPr>
            </w:pPr>
            <w:r w:rsidRPr="00B86DD7">
              <w:rPr>
                <w:rFonts w:cstheme="minorHAnsi"/>
              </w:rPr>
              <w:t>Cal. Health &amp; Safety</w:t>
            </w:r>
            <w:r>
              <w:rPr>
                <w:rFonts w:cstheme="minorHAnsi"/>
              </w:rPr>
              <w:t xml:space="preserve"> Code § 11845.5</w:t>
            </w:r>
          </w:p>
        </w:tc>
      </w:tr>
      <w:tr w:rsidR="00C32377" w14:paraId="194A59DB" w14:textId="77777777" w:rsidTr="00534EBE">
        <w:tc>
          <w:tcPr>
            <w:tcW w:w="3803" w:type="dxa"/>
            <w:shd w:val="clear" w:color="auto" w:fill="9BC2E6"/>
          </w:tcPr>
          <w:p w14:paraId="5623EADF" w14:textId="77777777" w:rsidR="00C32377" w:rsidRPr="0015652D" w:rsidRDefault="00C32377" w:rsidP="00534EBE">
            <w:pPr>
              <w:rPr>
                <w:b/>
              </w:rPr>
            </w:pPr>
            <w:r w:rsidRPr="0015652D">
              <w:rPr>
                <w:b/>
              </w:rPr>
              <w:t>Who is Covered?</w:t>
            </w:r>
          </w:p>
        </w:tc>
        <w:tc>
          <w:tcPr>
            <w:tcW w:w="5552" w:type="dxa"/>
          </w:tcPr>
          <w:p w14:paraId="3AF66340" w14:textId="77777777" w:rsidR="00C32377" w:rsidRDefault="00C32377" w:rsidP="00534EBE">
            <w:r w:rsidRPr="00DF72BE">
              <w:rPr>
                <w:rFonts w:cstheme="minorHAnsi"/>
              </w:rPr>
              <w:t>Entities that are licensed by the</w:t>
            </w:r>
            <w:r>
              <w:rPr>
                <w:rFonts w:cstheme="minorHAnsi"/>
              </w:rPr>
              <w:t xml:space="preserve"> California</w:t>
            </w:r>
            <w:r w:rsidRPr="00DF72BE">
              <w:rPr>
                <w:rFonts w:cstheme="minorHAnsi"/>
              </w:rPr>
              <w:t xml:space="preserve"> Dep</w:t>
            </w:r>
            <w:r>
              <w:rPr>
                <w:rFonts w:cstheme="minorHAnsi"/>
              </w:rPr>
              <w:t>artment</w:t>
            </w:r>
            <w:r w:rsidRPr="00DF72BE">
              <w:rPr>
                <w:rFonts w:cstheme="minorHAnsi"/>
              </w:rPr>
              <w:t xml:space="preserve"> of Health Care Services (DHCS) in connection with SUD diagnosis and treatment.</w:t>
            </w:r>
          </w:p>
        </w:tc>
      </w:tr>
      <w:tr w:rsidR="00C32377" w14:paraId="6244B586" w14:textId="77777777" w:rsidTr="00534EBE">
        <w:tc>
          <w:tcPr>
            <w:tcW w:w="3803" w:type="dxa"/>
            <w:shd w:val="clear" w:color="auto" w:fill="9BC2E6"/>
          </w:tcPr>
          <w:p w14:paraId="5465E499" w14:textId="77777777" w:rsidR="00C32377" w:rsidRPr="0015652D" w:rsidRDefault="00C32377" w:rsidP="00534EBE">
            <w:pPr>
              <w:rPr>
                <w:b/>
              </w:rPr>
            </w:pPr>
            <w:r w:rsidRPr="0015652D">
              <w:rPr>
                <w:b/>
              </w:rPr>
              <w:t>What information is covered?</w:t>
            </w:r>
          </w:p>
        </w:tc>
        <w:tc>
          <w:tcPr>
            <w:tcW w:w="5552" w:type="dxa"/>
          </w:tcPr>
          <w:p w14:paraId="63FFAAB4" w14:textId="77777777" w:rsidR="00C32377" w:rsidRPr="0015652D" w:rsidRDefault="00C32377" w:rsidP="00534EBE">
            <w:pPr>
              <w:rPr>
                <w:rFonts w:cstheme="minorHAnsi"/>
              </w:rPr>
            </w:pPr>
            <w:r w:rsidRPr="00DF72BE">
              <w:rPr>
                <w:rFonts w:cstheme="minorHAnsi"/>
              </w:rPr>
              <w:t>Information that would identify a patient as having a SUD and allow very limited disclosures of information without patient authorization.</w:t>
            </w:r>
          </w:p>
        </w:tc>
      </w:tr>
      <w:tr w:rsidR="00C32377" w14:paraId="27364526" w14:textId="77777777" w:rsidTr="00534EBE">
        <w:tc>
          <w:tcPr>
            <w:tcW w:w="3803" w:type="dxa"/>
            <w:shd w:val="clear" w:color="auto" w:fill="9BC2E6"/>
          </w:tcPr>
          <w:p w14:paraId="00F4B25F" w14:textId="77777777" w:rsidR="00C32377" w:rsidRPr="0015652D" w:rsidRDefault="00C32377" w:rsidP="00534EBE">
            <w:pPr>
              <w:rPr>
                <w:b/>
              </w:rPr>
            </w:pPr>
            <w:r w:rsidRPr="0015652D">
              <w:rPr>
                <w:b/>
              </w:rPr>
              <w:t>Patient breach notification requirement?</w:t>
            </w:r>
          </w:p>
        </w:tc>
        <w:tc>
          <w:tcPr>
            <w:tcW w:w="5552" w:type="dxa"/>
            <w:vAlign w:val="center"/>
          </w:tcPr>
          <w:p w14:paraId="466B8E13" w14:textId="77777777" w:rsidR="00C32377" w:rsidRDefault="00C32377" w:rsidP="00534EBE">
            <w:r w:rsidRPr="00481B4E">
              <w:t>NO</w:t>
            </w:r>
          </w:p>
        </w:tc>
      </w:tr>
      <w:tr w:rsidR="00C32377" w14:paraId="297156DA" w14:textId="77777777" w:rsidTr="00534EBE">
        <w:tc>
          <w:tcPr>
            <w:tcW w:w="3803" w:type="dxa"/>
            <w:shd w:val="clear" w:color="auto" w:fill="9BC2E6"/>
          </w:tcPr>
          <w:p w14:paraId="6807845D" w14:textId="77777777" w:rsidR="00C32377" w:rsidRPr="0015652D" w:rsidRDefault="00C32377" w:rsidP="00534EBE">
            <w:pPr>
              <w:rPr>
                <w:b/>
              </w:rPr>
            </w:pPr>
            <w:r w:rsidRPr="0015652D">
              <w:rPr>
                <w:b/>
              </w:rPr>
              <w:t xml:space="preserve">Patient access requirement? </w:t>
            </w:r>
          </w:p>
        </w:tc>
        <w:tc>
          <w:tcPr>
            <w:tcW w:w="5552" w:type="dxa"/>
            <w:vAlign w:val="center"/>
          </w:tcPr>
          <w:p w14:paraId="036DE185" w14:textId="77777777" w:rsidR="00C32377" w:rsidRDefault="00C32377" w:rsidP="00534EBE">
            <w:r>
              <w:t>NO</w:t>
            </w:r>
          </w:p>
        </w:tc>
      </w:tr>
      <w:tr w:rsidR="00C32377" w14:paraId="7F2A7825" w14:textId="77777777" w:rsidTr="00534EBE">
        <w:tc>
          <w:tcPr>
            <w:tcW w:w="3803" w:type="dxa"/>
            <w:shd w:val="clear" w:color="auto" w:fill="9BC2E6"/>
          </w:tcPr>
          <w:p w14:paraId="7C1DB120" w14:textId="77777777" w:rsidR="00C32377" w:rsidRPr="0015652D" w:rsidRDefault="00C32377" w:rsidP="00534EBE">
            <w:pPr>
              <w:rPr>
                <w:b/>
              </w:rPr>
            </w:pPr>
            <w:r w:rsidRPr="0015652D">
              <w:rPr>
                <w:b/>
              </w:rPr>
              <w:t>Patient amend/correct requirement?</w:t>
            </w:r>
          </w:p>
        </w:tc>
        <w:tc>
          <w:tcPr>
            <w:tcW w:w="5552" w:type="dxa"/>
            <w:vAlign w:val="center"/>
          </w:tcPr>
          <w:p w14:paraId="1A2100DA" w14:textId="77777777" w:rsidR="00C32377" w:rsidRDefault="00C32377" w:rsidP="00534EBE">
            <w:r>
              <w:rPr>
                <w:rFonts w:cstheme="minorHAnsi"/>
              </w:rPr>
              <w:t>NO</w:t>
            </w:r>
          </w:p>
        </w:tc>
      </w:tr>
      <w:tr w:rsidR="00C32377" w14:paraId="651BB9A4" w14:textId="77777777" w:rsidTr="00534EBE">
        <w:tc>
          <w:tcPr>
            <w:tcW w:w="3803" w:type="dxa"/>
            <w:shd w:val="clear" w:color="auto" w:fill="9BC2E6"/>
          </w:tcPr>
          <w:p w14:paraId="1B501230" w14:textId="77777777" w:rsidR="00C32377" w:rsidRPr="0015652D" w:rsidRDefault="00C32377" w:rsidP="00534EBE">
            <w:pPr>
              <w:rPr>
                <w:b/>
              </w:rPr>
            </w:pPr>
            <w:r w:rsidRPr="0015652D">
              <w:rPr>
                <w:b/>
              </w:rPr>
              <w:t>Limitations on disclosure?</w:t>
            </w:r>
          </w:p>
        </w:tc>
        <w:tc>
          <w:tcPr>
            <w:tcW w:w="5552" w:type="dxa"/>
            <w:vAlign w:val="center"/>
          </w:tcPr>
          <w:p w14:paraId="69D680E5" w14:textId="77777777" w:rsidR="00C32377" w:rsidRDefault="00C32377" w:rsidP="00534EBE">
            <w:r>
              <w:t>YES</w:t>
            </w:r>
          </w:p>
        </w:tc>
      </w:tr>
      <w:tr w:rsidR="00C32377" w14:paraId="480EEA4C" w14:textId="77777777" w:rsidTr="00534EBE">
        <w:tc>
          <w:tcPr>
            <w:tcW w:w="3803" w:type="dxa"/>
            <w:shd w:val="clear" w:color="auto" w:fill="9BC2E6"/>
          </w:tcPr>
          <w:p w14:paraId="73ADAA5B" w14:textId="77777777" w:rsidR="00C32377" w:rsidRPr="0015652D" w:rsidRDefault="00C32377" w:rsidP="00534EBE">
            <w:pPr>
              <w:rPr>
                <w:b/>
              </w:rPr>
            </w:pPr>
            <w:r w:rsidRPr="0015652D">
              <w:rPr>
                <w:b/>
              </w:rPr>
              <w:t>Respond to a subpoena?</w:t>
            </w:r>
          </w:p>
        </w:tc>
        <w:tc>
          <w:tcPr>
            <w:tcW w:w="5552" w:type="dxa"/>
            <w:vAlign w:val="center"/>
          </w:tcPr>
          <w:p w14:paraId="686D66D5" w14:textId="77777777" w:rsidR="00C32377" w:rsidRDefault="00C32377" w:rsidP="00534EBE">
            <w:r>
              <w:t>NO</w:t>
            </w:r>
          </w:p>
        </w:tc>
      </w:tr>
      <w:tr w:rsidR="00C32377" w14:paraId="02739A3A" w14:textId="77777777" w:rsidTr="00534EBE">
        <w:tc>
          <w:tcPr>
            <w:tcW w:w="3803" w:type="dxa"/>
            <w:shd w:val="clear" w:color="auto" w:fill="9BC2E6"/>
          </w:tcPr>
          <w:p w14:paraId="7F3F352E" w14:textId="77777777" w:rsidR="00C32377" w:rsidRPr="0015652D" w:rsidRDefault="00C32377" w:rsidP="00534EBE">
            <w:pPr>
              <w:rPr>
                <w:b/>
              </w:rPr>
            </w:pPr>
            <w:r w:rsidRPr="0015652D">
              <w:rPr>
                <w:b/>
              </w:rPr>
              <w:t>Private right of action?</w:t>
            </w:r>
          </w:p>
        </w:tc>
        <w:tc>
          <w:tcPr>
            <w:tcW w:w="5552" w:type="dxa"/>
            <w:vAlign w:val="center"/>
          </w:tcPr>
          <w:p w14:paraId="36E8222B" w14:textId="77777777" w:rsidR="00C32377" w:rsidRDefault="00C32377" w:rsidP="00534EBE">
            <w:r>
              <w:t>NO</w:t>
            </w:r>
          </w:p>
        </w:tc>
      </w:tr>
    </w:tbl>
    <w:p w14:paraId="27F044F1" w14:textId="77777777" w:rsidR="00C32377" w:rsidRDefault="00C32377" w:rsidP="00C32377">
      <w:pPr>
        <w:rPr>
          <w:rFonts w:cstheme="minorHAnsi"/>
          <w:b/>
        </w:rPr>
      </w:pPr>
    </w:p>
    <w:p w14:paraId="320B0454" w14:textId="77777777" w:rsidR="00C834C8" w:rsidRDefault="00C834C8" w:rsidP="00C834C8">
      <w:pPr>
        <w:spacing w:after="160" w:line="259" w:lineRule="auto"/>
        <w:rPr>
          <w:rFonts w:asciiTheme="majorHAnsi" w:eastAsiaTheme="majorEastAsia" w:hAnsiTheme="majorHAnsi" w:cstheme="majorBidi"/>
          <w:color w:val="1F4D78" w:themeColor="accent1" w:themeShade="7F"/>
        </w:rPr>
      </w:pPr>
    </w:p>
    <w:p w14:paraId="6BB1E2B4" w14:textId="77777777" w:rsidR="00C834C8" w:rsidRDefault="00C834C8" w:rsidP="00C834C8">
      <w:pPr>
        <w:spacing w:after="160" w:line="259" w:lineRule="auto"/>
        <w:rPr>
          <w:rFonts w:eastAsiaTheme="majorEastAsia" w:cstheme="majorBidi"/>
          <w:b/>
          <w:i/>
          <w:color w:val="1F4D78" w:themeColor="accent1" w:themeShade="7F"/>
        </w:rPr>
      </w:pPr>
      <w:r>
        <w:br w:type="page"/>
      </w:r>
    </w:p>
    <w:p w14:paraId="22530B94" w14:textId="77777777" w:rsidR="00C834C8" w:rsidRPr="001134B2" w:rsidRDefault="00C834C8" w:rsidP="00C834C8">
      <w:pPr>
        <w:pStyle w:val="Heading6"/>
      </w:pPr>
      <w:bookmarkStart w:id="194" w:name="_Toc79412959"/>
      <w:bookmarkStart w:id="195" w:name="_Toc83024130"/>
      <w:bookmarkStart w:id="196" w:name="_Toc83633768"/>
      <w:r>
        <w:t>Health Facilities and Data Breach</w:t>
      </w:r>
      <w:bookmarkEnd w:id="194"/>
      <w:bookmarkEnd w:id="195"/>
      <w:bookmarkEnd w:id="196"/>
      <w:r>
        <w:t xml:space="preserve"> </w:t>
      </w:r>
    </w:p>
    <w:p w14:paraId="51DA6ABB" w14:textId="77777777" w:rsidR="00C32377" w:rsidRPr="000149B9" w:rsidRDefault="00C32377" w:rsidP="00C32377">
      <w:pPr>
        <w:rPr>
          <w:rFonts w:cstheme="minorHAnsi"/>
          <w:b/>
        </w:rPr>
      </w:pPr>
      <w:r>
        <w:rPr>
          <w:rFonts w:cstheme="minorHAnsi"/>
        </w:rPr>
        <w:t>Breach reporting requirement to licensing entity.</w:t>
      </w:r>
    </w:p>
    <w:tbl>
      <w:tblPr>
        <w:tblStyle w:val="TableGrid"/>
        <w:tblW w:w="9355" w:type="dxa"/>
        <w:tblInd w:w="0" w:type="dxa"/>
        <w:tblLook w:val="04A0" w:firstRow="1" w:lastRow="0" w:firstColumn="1" w:lastColumn="0" w:noHBand="0" w:noVBand="1"/>
        <w:tblCaption w:val="PAHRA laws"/>
        <w:tblDescription w:val="Each row begins with the item to be answered (column 1), while column 2 provides the answer specific to the law."/>
      </w:tblPr>
      <w:tblGrid>
        <w:gridCol w:w="3804"/>
        <w:gridCol w:w="5551"/>
      </w:tblGrid>
      <w:tr w:rsidR="00C32377" w:rsidRPr="0042201C" w14:paraId="2EF1ADD8" w14:textId="77777777" w:rsidTr="00534EBE">
        <w:trPr>
          <w:tblHeader/>
        </w:trPr>
        <w:tc>
          <w:tcPr>
            <w:tcW w:w="3804" w:type="dxa"/>
            <w:shd w:val="clear" w:color="auto" w:fill="9BC2E6"/>
          </w:tcPr>
          <w:p w14:paraId="433D6DC3" w14:textId="77777777" w:rsidR="00C32377" w:rsidRPr="0042201C" w:rsidRDefault="00C32377" w:rsidP="00534EBE">
            <w:pPr>
              <w:rPr>
                <w:b/>
                <w:i/>
              </w:rPr>
            </w:pPr>
            <w:r w:rsidRPr="0042201C">
              <w:rPr>
                <w:b/>
                <w:i/>
              </w:rPr>
              <w:t>Item</w:t>
            </w:r>
          </w:p>
        </w:tc>
        <w:tc>
          <w:tcPr>
            <w:tcW w:w="5551" w:type="dxa"/>
          </w:tcPr>
          <w:p w14:paraId="26A8A5E9" w14:textId="77777777" w:rsidR="00C32377" w:rsidRPr="0042201C" w:rsidRDefault="00C32377" w:rsidP="00534EBE">
            <w:pPr>
              <w:rPr>
                <w:rFonts w:cstheme="minorHAnsi"/>
                <w:b/>
                <w:i/>
              </w:rPr>
            </w:pPr>
            <w:r w:rsidRPr="0042201C">
              <w:rPr>
                <w:rFonts w:cstheme="minorHAnsi"/>
                <w:b/>
                <w:i/>
              </w:rPr>
              <w:t>Information</w:t>
            </w:r>
          </w:p>
        </w:tc>
      </w:tr>
      <w:tr w:rsidR="00C32377" w14:paraId="2B7AB257" w14:textId="77777777" w:rsidTr="00534EBE">
        <w:tc>
          <w:tcPr>
            <w:tcW w:w="3804" w:type="dxa"/>
            <w:shd w:val="clear" w:color="auto" w:fill="9BC2E6"/>
          </w:tcPr>
          <w:p w14:paraId="08A6F4EA" w14:textId="77777777" w:rsidR="00C32377" w:rsidRPr="0015652D" w:rsidRDefault="00C32377" w:rsidP="00534EBE">
            <w:pPr>
              <w:rPr>
                <w:b/>
              </w:rPr>
            </w:pPr>
            <w:r>
              <w:rPr>
                <w:b/>
              </w:rPr>
              <w:t>Citation(s)</w:t>
            </w:r>
          </w:p>
        </w:tc>
        <w:tc>
          <w:tcPr>
            <w:tcW w:w="5551" w:type="dxa"/>
          </w:tcPr>
          <w:p w14:paraId="080E6664" w14:textId="77777777" w:rsidR="00C32377" w:rsidRPr="00B86DD7" w:rsidRDefault="00C32377" w:rsidP="00534EBE">
            <w:pPr>
              <w:rPr>
                <w:rFonts w:cstheme="minorHAnsi"/>
              </w:rPr>
            </w:pPr>
            <w:r w:rsidRPr="00B86DD7">
              <w:rPr>
                <w:rFonts w:cstheme="minorHAnsi"/>
              </w:rPr>
              <w:t>Cal. Health &amp; Safety Code § 1280.15</w:t>
            </w:r>
          </w:p>
        </w:tc>
      </w:tr>
      <w:tr w:rsidR="00C32377" w14:paraId="3409F19A" w14:textId="77777777" w:rsidTr="00534EBE">
        <w:tc>
          <w:tcPr>
            <w:tcW w:w="3804" w:type="dxa"/>
            <w:shd w:val="clear" w:color="auto" w:fill="9BC2E6"/>
          </w:tcPr>
          <w:p w14:paraId="1D188D4C" w14:textId="77777777" w:rsidR="00C32377" w:rsidRPr="0015652D" w:rsidRDefault="00C32377" w:rsidP="00534EBE">
            <w:pPr>
              <w:rPr>
                <w:b/>
              </w:rPr>
            </w:pPr>
            <w:r w:rsidRPr="0015652D">
              <w:rPr>
                <w:b/>
              </w:rPr>
              <w:t>Who is Covered?</w:t>
            </w:r>
          </w:p>
        </w:tc>
        <w:tc>
          <w:tcPr>
            <w:tcW w:w="5551" w:type="dxa"/>
          </w:tcPr>
          <w:p w14:paraId="51F16058" w14:textId="77777777" w:rsidR="00C32377" w:rsidRDefault="00C32377" w:rsidP="00534EBE">
            <w:r w:rsidRPr="00DF72BE">
              <w:rPr>
                <w:rFonts w:cstheme="minorHAnsi"/>
              </w:rPr>
              <w:t xml:space="preserve">A clinic, health facility, home health agency, or hospice licensed pursuant to </w:t>
            </w:r>
            <w:r>
              <w:rPr>
                <w:rFonts w:cstheme="minorHAnsi"/>
              </w:rPr>
              <w:t xml:space="preserve">Cal. </w:t>
            </w:r>
            <w:r w:rsidRPr="00DF72BE">
              <w:rPr>
                <w:rFonts w:cstheme="minorHAnsi"/>
              </w:rPr>
              <w:t xml:space="preserve">Health </w:t>
            </w:r>
            <w:r>
              <w:rPr>
                <w:rFonts w:cstheme="minorHAnsi"/>
              </w:rPr>
              <w:t>&amp; Safety Code §§</w:t>
            </w:r>
            <w:r w:rsidRPr="00DF72BE">
              <w:rPr>
                <w:rFonts w:cstheme="minorHAnsi"/>
              </w:rPr>
              <w:t xml:space="preserve"> 1204, 1250, 1725, or 1745.</w:t>
            </w:r>
          </w:p>
        </w:tc>
      </w:tr>
      <w:tr w:rsidR="00C32377" w14:paraId="59A619CE" w14:textId="77777777" w:rsidTr="00534EBE">
        <w:tc>
          <w:tcPr>
            <w:tcW w:w="3804" w:type="dxa"/>
            <w:shd w:val="clear" w:color="auto" w:fill="9BC2E6"/>
          </w:tcPr>
          <w:p w14:paraId="7C866E6B" w14:textId="77777777" w:rsidR="00C32377" w:rsidRPr="0015652D" w:rsidRDefault="00C32377" w:rsidP="00534EBE">
            <w:pPr>
              <w:rPr>
                <w:b/>
              </w:rPr>
            </w:pPr>
            <w:r w:rsidRPr="0015652D">
              <w:rPr>
                <w:b/>
              </w:rPr>
              <w:t>What information is covered?</w:t>
            </w:r>
          </w:p>
        </w:tc>
        <w:tc>
          <w:tcPr>
            <w:tcW w:w="5551" w:type="dxa"/>
          </w:tcPr>
          <w:p w14:paraId="4C46F808" w14:textId="77777777" w:rsidR="00C32377" w:rsidRPr="0015652D" w:rsidRDefault="00C32377" w:rsidP="00534EBE">
            <w:pPr>
              <w:rPr>
                <w:rFonts w:cstheme="minorHAnsi"/>
              </w:rPr>
            </w:pPr>
            <w:r w:rsidRPr="00DF72BE">
              <w:rPr>
                <w:rFonts w:cstheme="minorHAnsi"/>
              </w:rPr>
              <w:t>Medical information</w:t>
            </w:r>
          </w:p>
        </w:tc>
      </w:tr>
      <w:tr w:rsidR="00C32377" w14:paraId="3F086DBA" w14:textId="77777777" w:rsidTr="00534EBE">
        <w:tc>
          <w:tcPr>
            <w:tcW w:w="3804" w:type="dxa"/>
            <w:shd w:val="clear" w:color="auto" w:fill="9BC2E6"/>
          </w:tcPr>
          <w:p w14:paraId="5438D7F0" w14:textId="77777777" w:rsidR="00C32377" w:rsidRPr="0015652D" w:rsidRDefault="00C32377" w:rsidP="00534EBE">
            <w:pPr>
              <w:rPr>
                <w:b/>
              </w:rPr>
            </w:pPr>
            <w:r w:rsidRPr="0015652D">
              <w:rPr>
                <w:b/>
              </w:rPr>
              <w:t>Patient breach notification requirement?</w:t>
            </w:r>
          </w:p>
        </w:tc>
        <w:tc>
          <w:tcPr>
            <w:tcW w:w="5551" w:type="dxa"/>
            <w:vAlign w:val="center"/>
          </w:tcPr>
          <w:p w14:paraId="23C105CE" w14:textId="77777777" w:rsidR="00C32377" w:rsidRDefault="00C32377" w:rsidP="00534EBE">
            <w:r>
              <w:t>YES</w:t>
            </w:r>
          </w:p>
        </w:tc>
      </w:tr>
      <w:tr w:rsidR="00C32377" w14:paraId="044D385A" w14:textId="77777777" w:rsidTr="00534EBE">
        <w:tc>
          <w:tcPr>
            <w:tcW w:w="3804" w:type="dxa"/>
            <w:shd w:val="clear" w:color="auto" w:fill="9BC2E6"/>
          </w:tcPr>
          <w:p w14:paraId="416653C2" w14:textId="77777777" w:rsidR="00C32377" w:rsidRPr="0015652D" w:rsidRDefault="00C32377" w:rsidP="00534EBE">
            <w:pPr>
              <w:rPr>
                <w:b/>
              </w:rPr>
            </w:pPr>
            <w:r w:rsidRPr="0015652D">
              <w:rPr>
                <w:b/>
              </w:rPr>
              <w:t xml:space="preserve">Patient access requirement? </w:t>
            </w:r>
          </w:p>
        </w:tc>
        <w:tc>
          <w:tcPr>
            <w:tcW w:w="5551" w:type="dxa"/>
            <w:vAlign w:val="center"/>
          </w:tcPr>
          <w:p w14:paraId="0DA8157E" w14:textId="77777777" w:rsidR="00C32377" w:rsidRDefault="00C32377" w:rsidP="00534EBE">
            <w:r>
              <w:t>NO</w:t>
            </w:r>
          </w:p>
        </w:tc>
      </w:tr>
      <w:tr w:rsidR="00C32377" w14:paraId="512A1087" w14:textId="77777777" w:rsidTr="00534EBE">
        <w:tc>
          <w:tcPr>
            <w:tcW w:w="3804" w:type="dxa"/>
            <w:shd w:val="clear" w:color="auto" w:fill="9BC2E6"/>
          </w:tcPr>
          <w:p w14:paraId="2177834E" w14:textId="77777777" w:rsidR="00C32377" w:rsidRPr="0015652D" w:rsidRDefault="00C32377" w:rsidP="00534EBE">
            <w:pPr>
              <w:rPr>
                <w:b/>
              </w:rPr>
            </w:pPr>
            <w:r w:rsidRPr="0015652D">
              <w:rPr>
                <w:b/>
              </w:rPr>
              <w:t>Patient amend/correct requirement?</w:t>
            </w:r>
          </w:p>
        </w:tc>
        <w:tc>
          <w:tcPr>
            <w:tcW w:w="5551" w:type="dxa"/>
            <w:vAlign w:val="center"/>
          </w:tcPr>
          <w:p w14:paraId="00F4FA11" w14:textId="77777777" w:rsidR="00C32377" w:rsidRDefault="00C32377" w:rsidP="00534EBE">
            <w:r>
              <w:rPr>
                <w:rFonts w:cstheme="minorHAnsi"/>
              </w:rPr>
              <w:t>NO</w:t>
            </w:r>
          </w:p>
        </w:tc>
      </w:tr>
      <w:tr w:rsidR="00C32377" w14:paraId="7AAE2508" w14:textId="77777777" w:rsidTr="00534EBE">
        <w:tc>
          <w:tcPr>
            <w:tcW w:w="3804" w:type="dxa"/>
            <w:shd w:val="clear" w:color="auto" w:fill="9BC2E6"/>
          </w:tcPr>
          <w:p w14:paraId="55C8E748" w14:textId="77777777" w:rsidR="00C32377" w:rsidRPr="0015652D" w:rsidRDefault="00C32377" w:rsidP="00534EBE">
            <w:pPr>
              <w:rPr>
                <w:b/>
              </w:rPr>
            </w:pPr>
            <w:r w:rsidRPr="0015652D">
              <w:rPr>
                <w:b/>
              </w:rPr>
              <w:t>Limitations on disclosure?</w:t>
            </w:r>
          </w:p>
        </w:tc>
        <w:tc>
          <w:tcPr>
            <w:tcW w:w="5551" w:type="dxa"/>
          </w:tcPr>
          <w:p w14:paraId="175D8B1A" w14:textId="77777777" w:rsidR="00C32377" w:rsidRDefault="00C32377" w:rsidP="00534EBE">
            <w:r>
              <w:t>NO</w:t>
            </w:r>
          </w:p>
        </w:tc>
      </w:tr>
      <w:tr w:rsidR="00C32377" w14:paraId="46F5C690" w14:textId="77777777" w:rsidTr="00534EBE">
        <w:tc>
          <w:tcPr>
            <w:tcW w:w="3804" w:type="dxa"/>
            <w:shd w:val="clear" w:color="auto" w:fill="9BC2E6"/>
          </w:tcPr>
          <w:p w14:paraId="05CF93C7" w14:textId="77777777" w:rsidR="00C32377" w:rsidRPr="0015652D" w:rsidRDefault="00C32377" w:rsidP="00534EBE">
            <w:pPr>
              <w:rPr>
                <w:b/>
              </w:rPr>
            </w:pPr>
            <w:r w:rsidRPr="0015652D">
              <w:rPr>
                <w:b/>
              </w:rPr>
              <w:t>Private right of action?</w:t>
            </w:r>
          </w:p>
        </w:tc>
        <w:tc>
          <w:tcPr>
            <w:tcW w:w="5551" w:type="dxa"/>
          </w:tcPr>
          <w:p w14:paraId="0764F41E" w14:textId="77777777" w:rsidR="00C32377" w:rsidRDefault="00C32377" w:rsidP="00534EBE">
            <w:r>
              <w:t>NO</w:t>
            </w:r>
          </w:p>
        </w:tc>
      </w:tr>
      <w:tr w:rsidR="00C32377" w14:paraId="41AF50B1" w14:textId="77777777" w:rsidTr="00534EBE">
        <w:tc>
          <w:tcPr>
            <w:tcW w:w="3804" w:type="dxa"/>
            <w:shd w:val="clear" w:color="auto" w:fill="9BC2E6"/>
          </w:tcPr>
          <w:p w14:paraId="5DCF6DD5" w14:textId="77777777" w:rsidR="00C32377" w:rsidRPr="0015652D" w:rsidRDefault="00C32377" w:rsidP="00534EBE">
            <w:pPr>
              <w:rPr>
                <w:b/>
              </w:rPr>
            </w:pPr>
            <w:r w:rsidRPr="0015652D">
              <w:rPr>
                <w:b/>
              </w:rPr>
              <w:t>Liability for violation</w:t>
            </w:r>
          </w:p>
        </w:tc>
        <w:tc>
          <w:tcPr>
            <w:tcW w:w="5551" w:type="dxa"/>
          </w:tcPr>
          <w:p w14:paraId="79B57751" w14:textId="77777777" w:rsidR="00C32377" w:rsidRPr="00677F2D" w:rsidRDefault="00C32377" w:rsidP="00534EBE">
            <w:pPr>
              <w:rPr>
                <w:rFonts w:cstheme="minorHAnsi"/>
              </w:rPr>
            </w:pPr>
            <w:r w:rsidRPr="00DF72BE">
              <w:rPr>
                <w:rFonts w:cstheme="minorHAnsi"/>
              </w:rPr>
              <w:t>Fines leveed by state oversight (</w:t>
            </w:r>
            <w:r>
              <w:rPr>
                <w:rFonts w:cstheme="minorHAnsi"/>
              </w:rPr>
              <w:t>California</w:t>
            </w:r>
            <w:r w:rsidRPr="00DF72BE">
              <w:rPr>
                <w:rFonts w:cstheme="minorHAnsi"/>
              </w:rPr>
              <w:t xml:space="preserve"> Dep</w:t>
            </w:r>
            <w:r>
              <w:rPr>
                <w:rFonts w:cstheme="minorHAnsi"/>
              </w:rPr>
              <w:t>artment</w:t>
            </w:r>
            <w:r w:rsidRPr="00DF72BE">
              <w:rPr>
                <w:rFonts w:cstheme="minorHAnsi"/>
              </w:rPr>
              <w:t xml:space="preserve"> of Public Health)</w:t>
            </w:r>
          </w:p>
        </w:tc>
      </w:tr>
    </w:tbl>
    <w:p w14:paraId="2ADE6BD9" w14:textId="77777777" w:rsidR="003D1C20" w:rsidRDefault="003D1C20">
      <w:pPr>
        <w:spacing w:after="160" w:line="259" w:lineRule="auto"/>
        <w:rPr>
          <w:rFonts w:eastAsiaTheme="majorEastAsia" w:cstheme="majorBidi"/>
          <w:b/>
          <w:color w:val="1F4E79" w:themeColor="accent1" w:themeShade="80"/>
          <w:sz w:val="28"/>
        </w:rPr>
      </w:pPr>
      <w:r>
        <w:br w:type="page"/>
      </w:r>
    </w:p>
    <w:p w14:paraId="433F089A" w14:textId="77777777" w:rsidR="00C32377" w:rsidRPr="001134B2" w:rsidRDefault="00C32377" w:rsidP="00C32377">
      <w:pPr>
        <w:pStyle w:val="Heading6"/>
      </w:pPr>
      <w:bookmarkStart w:id="197" w:name="_Toc77073669"/>
      <w:bookmarkStart w:id="198" w:name="_Toc77073661"/>
      <w:bookmarkStart w:id="199" w:name="_Toc70934360"/>
      <w:bookmarkStart w:id="200" w:name="_Toc83633769"/>
      <w:r>
        <w:t>Data Breach of Customer Records</w:t>
      </w:r>
      <w:bookmarkEnd w:id="197"/>
      <w:bookmarkEnd w:id="200"/>
    </w:p>
    <w:p w14:paraId="6439E1C5" w14:textId="77777777" w:rsidR="00C32377" w:rsidRPr="000149B9" w:rsidRDefault="00C32377" w:rsidP="00C32377">
      <w:pPr>
        <w:rPr>
          <w:rFonts w:cstheme="minorHAnsi"/>
          <w:b/>
        </w:rPr>
      </w:pPr>
      <w:r>
        <w:rPr>
          <w:rFonts w:cstheme="minorHAnsi"/>
        </w:rPr>
        <w:t>Breach reporting requirements for persons and businesses.</w:t>
      </w:r>
    </w:p>
    <w:tbl>
      <w:tblPr>
        <w:tblStyle w:val="TableGrid"/>
        <w:tblW w:w="9355" w:type="dxa"/>
        <w:tblInd w:w="0" w:type="dxa"/>
        <w:tblLook w:val="04A0" w:firstRow="1" w:lastRow="0" w:firstColumn="1" w:lastColumn="0" w:noHBand="0" w:noVBand="1"/>
        <w:tblCaption w:val="PAHRA laws"/>
        <w:tblDescription w:val="Each row begins with the item to be answered (column 1), while column 2 provides the answer specific to the law."/>
      </w:tblPr>
      <w:tblGrid>
        <w:gridCol w:w="3804"/>
        <w:gridCol w:w="5551"/>
      </w:tblGrid>
      <w:tr w:rsidR="00C32377" w:rsidRPr="0042201C" w14:paraId="2AB090F8" w14:textId="77777777" w:rsidTr="00534EBE">
        <w:trPr>
          <w:tblHeader/>
        </w:trPr>
        <w:tc>
          <w:tcPr>
            <w:tcW w:w="3804" w:type="dxa"/>
            <w:shd w:val="clear" w:color="auto" w:fill="9BC2E6"/>
          </w:tcPr>
          <w:p w14:paraId="1B973D00" w14:textId="77777777" w:rsidR="00C32377" w:rsidRPr="0042201C" w:rsidRDefault="00C32377" w:rsidP="00534EBE">
            <w:pPr>
              <w:rPr>
                <w:b/>
                <w:i/>
              </w:rPr>
            </w:pPr>
            <w:r w:rsidRPr="0042201C">
              <w:rPr>
                <w:b/>
                <w:i/>
              </w:rPr>
              <w:t>Item</w:t>
            </w:r>
          </w:p>
        </w:tc>
        <w:tc>
          <w:tcPr>
            <w:tcW w:w="5551" w:type="dxa"/>
          </w:tcPr>
          <w:p w14:paraId="140BFB33" w14:textId="77777777" w:rsidR="00C32377" w:rsidRPr="0042201C" w:rsidRDefault="00C32377" w:rsidP="00534EBE">
            <w:pPr>
              <w:rPr>
                <w:rFonts w:cstheme="minorHAnsi"/>
                <w:b/>
                <w:i/>
              </w:rPr>
            </w:pPr>
            <w:r w:rsidRPr="0042201C">
              <w:rPr>
                <w:rFonts w:cstheme="minorHAnsi"/>
                <w:b/>
                <w:i/>
              </w:rPr>
              <w:t>Information</w:t>
            </w:r>
          </w:p>
        </w:tc>
      </w:tr>
      <w:tr w:rsidR="00C32377" w14:paraId="1D915197" w14:textId="77777777" w:rsidTr="00534EBE">
        <w:tc>
          <w:tcPr>
            <w:tcW w:w="3804" w:type="dxa"/>
            <w:shd w:val="clear" w:color="auto" w:fill="9BC2E6"/>
          </w:tcPr>
          <w:p w14:paraId="52B651D5" w14:textId="77777777" w:rsidR="00C32377" w:rsidRPr="0015652D" w:rsidRDefault="00C32377" w:rsidP="00534EBE">
            <w:pPr>
              <w:rPr>
                <w:b/>
              </w:rPr>
            </w:pPr>
            <w:r>
              <w:rPr>
                <w:b/>
              </w:rPr>
              <w:t>Citation(s)</w:t>
            </w:r>
          </w:p>
        </w:tc>
        <w:tc>
          <w:tcPr>
            <w:tcW w:w="5551" w:type="dxa"/>
          </w:tcPr>
          <w:p w14:paraId="376E4D1E" w14:textId="77777777" w:rsidR="00C32377" w:rsidRPr="00B86DD7" w:rsidRDefault="00C32377" w:rsidP="00534EBE">
            <w:pPr>
              <w:rPr>
                <w:rFonts w:cstheme="minorHAnsi"/>
              </w:rPr>
            </w:pPr>
            <w:r w:rsidRPr="00B86DD7">
              <w:rPr>
                <w:rFonts w:cstheme="minorHAnsi"/>
              </w:rPr>
              <w:t xml:space="preserve">Cal. </w:t>
            </w:r>
            <w:r>
              <w:rPr>
                <w:rFonts w:cstheme="minorHAnsi"/>
              </w:rPr>
              <w:t>Civ. Code § 1798.82</w:t>
            </w:r>
          </w:p>
        </w:tc>
      </w:tr>
      <w:tr w:rsidR="00C32377" w14:paraId="260DDBF6" w14:textId="77777777" w:rsidTr="00534EBE">
        <w:tc>
          <w:tcPr>
            <w:tcW w:w="3804" w:type="dxa"/>
            <w:shd w:val="clear" w:color="auto" w:fill="9BC2E6"/>
          </w:tcPr>
          <w:p w14:paraId="6AF3D197" w14:textId="77777777" w:rsidR="00C32377" w:rsidRPr="0015652D" w:rsidRDefault="00C32377" w:rsidP="00534EBE">
            <w:pPr>
              <w:rPr>
                <w:b/>
              </w:rPr>
            </w:pPr>
            <w:r w:rsidRPr="0015652D">
              <w:rPr>
                <w:b/>
              </w:rPr>
              <w:t>Who is Covered?</w:t>
            </w:r>
          </w:p>
        </w:tc>
        <w:tc>
          <w:tcPr>
            <w:tcW w:w="5551" w:type="dxa"/>
          </w:tcPr>
          <w:p w14:paraId="26BC6F7D" w14:textId="77777777" w:rsidR="00C32377" w:rsidRDefault="00C32377" w:rsidP="00534EBE">
            <w:r>
              <w:rPr>
                <w:rFonts w:cstheme="minorHAnsi"/>
              </w:rPr>
              <w:t>Persons and businesses conducting business in California</w:t>
            </w:r>
          </w:p>
        </w:tc>
      </w:tr>
      <w:tr w:rsidR="00C32377" w14:paraId="41C163AC" w14:textId="77777777" w:rsidTr="00534EBE">
        <w:tc>
          <w:tcPr>
            <w:tcW w:w="3804" w:type="dxa"/>
            <w:shd w:val="clear" w:color="auto" w:fill="9BC2E6"/>
          </w:tcPr>
          <w:p w14:paraId="7CBC4621" w14:textId="77777777" w:rsidR="00C32377" w:rsidRPr="0015652D" w:rsidRDefault="00C32377" w:rsidP="00534EBE">
            <w:pPr>
              <w:rPr>
                <w:b/>
              </w:rPr>
            </w:pPr>
            <w:r w:rsidRPr="0015652D">
              <w:rPr>
                <w:b/>
              </w:rPr>
              <w:t>What information is covered?</w:t>
            </w:r>
          </w:p>
        </w:tc>
        <w:tc>
          <w:tcPr>
            <w:tcW w:w="5551" w:type="dxa"/>
          </w:tcPr>
          <w:p w14:paraId="5DDB510E" w14:textId="77777777" w:rsidR="00C32377" w:rsidRPr="0015652D" w:rsidRDefault="00C32377" w:rsidP="00534EBE">
            <w:pPr>
              <w:rPr>
                <w:rFonts w:cstheme="minorHAnsi"/>
              </w:rPr>
            </w:pPr>
            <w:r>
              <w:rPr>
                <w:rFonts w:cstheme="minorHAnsi"/>
              </w:rPr>
              <w:t>Personal information as defined in subdivision (h) of Cal. Civ. Code § 1798.82.</w:t>
            </w:r>
          </w:p>
        </w:tc>
      </w:tr>
      <w:tr w:rsidR="00C32377" w14:paraId="0323ED5F" w14:textId="77777777" w:rsidTr="00534EBE">
        <w:tc>
          <w:tcPr>
            <w:tcW w:w="3804" w:type="dxa"/>
            <w:shd w:val="clear" w:color="auto" w:fill="9BC2E6"/>
          </w:tcPr>
          <w:p w14:paraId="3319924E" w14:textId="77777777" w:rsidR="00C32377" w:rsidRPr="0015652D" w:rsidRDefault="00C32377" w:rsidP="00534EBE">
            <w:pPr>
              <w:rPr>
                <w:b/>
              </w:rPr>
            </w:pPr>
            <w:r w:rsidRPr="0015652D">
              <w:rPr>
                <w:b/>
              </w:rPr>
              <w:t>Patient breach notification requirement?</w:t>
            </w:r>
          </w:p>
        </w:tc>
        <w:tc>
          <w:tcPr>
            <w:tcW w:w="5551" w:type="dxa"/>
            <w:vAlign w:val="center"/>
          </w:tcPr>
          <w:p w14:paraId="770E857C" w14:textId="77777777" w:rsidR="00C32377" w:rsidRDefault="00C32377" w:rsidP="00534EBE">
            <w:r>
              <w:t>YES</w:t>
            </w:r>
          </w:p>
        </w:tc>
      </w:tr>
      <w:tr w:rsidR="00C32377" w14:paraId="4E6168E6" w14:textId="77777777" w:rsidTr="00534EBE">
        <w:tc>
          <w:tcPr>
            <w:tcW w:w="3804" w:type="dxa"/>
            <w:shd w:val="clear" w:color="auto" w:fill="9BC2E6"/>
          </w:tcPr>
          <w:p w14:paraId="14560ACA" w14:textId="77777777" w:rsidR="00C32377" w:rsidRPr="0015652D" w:rsidRDefault="00C32377" w:rsidP="00534EBE">
            <w:pPr>
              <w:rPr>
                <w:b/>
              </w:rPr>
            </w:pPr>
            <w:r w:rsidRPr="0015652D">
              <w:rPr>
                <w:b/>
              </w:rPr>
              <w:t xml:space="preserve">Patient access requirement? </w:t>
            </w:r>
          </w:p>
        </w:tc>
        <w:tc>
          <w:tcPr>
            <w:tcW w:w="5551" w:type="dxa"/>
            <w:vAlign w:val="center"/>
          </w:tcPr>
          <w:p w14:paraId="43E8A07B" w14:textId="77777777" w:rsidR="00C32377" w:rsidRDefault="00C32377" w:rsidP="00534EBE">
            <w:r>
              <w:t>NO</w:t>
            </w:r>
          </w:p>
        </w:tc>
      </w:tr>
      <w:tr w:rsidR="00C32377" w14:paraId="76AC873A" w14:textId="77777777" w:rsidTr="00534EBE">
        <w:tc>
          <w:tcPr>
            <w:tcW w:w="3804" w:type="dxa"/>
            <w:shd w:val="clear" w:color="auto" w:fill="9BC2E6"/>
          </w:tcPr>
          <w:p w14:paraId="0A020DB5" w14:textId="77777777" w:rsidR="00C32377" w:rsidRPr="0015652D" w:rsidRDefault="00C32377" w:rsidP="00534EBE">
            <w:pPr>
              <w:rPr>
                <w:b/>
              </w:rPr>
            </w:pPr>
            <w:r w:rsidRPr="0015652D">
              <w:rPr>
                <w:b/>
              </w:rPr>
              <w:t>Patient amend/correct requirement?</w:t>
            </w:r>
          </w:p>
        </w:tc>
        <w:tc>
          <w:tcPr>
            <w:tcW w:w="5551" w:type="dxa"/>
            <w:vAlign w:val="center"/>
          </w:tcPr>
          <w:p w14:paraId="0BD49D8B" w14:textId="77777777" w:rsidR="00C32377" w:rsidRDefault="00C32377" w:rsidP="00534EBE">
            <w:r>
              <w:rPr>
                <w:rFonts w:cstheme="minorHAnsi"/>
              </w:rPr>
              <w:t>NO</w:t>
            </w:r>
          </w:p>
        </w:tc>
      </w:tr>
      <w:tr w:rsidR="00C32377" w14:paraId="7548DE1A" w14:textId="77777777" w:rsidTr="00534EBE">
        <w:tc>
          <w:tcPr>
            <w:tcW w:w="3804" w:type="dxa"/>
            <w:shd w:val="clear" w:color="auto" w:fill="9BC2E6"/>
          </w:tcPr>
          <w:p w14:paraId="53CCC2F1" w14:textId="77777777" w:rsidR="00C32377" w:rsidRPr="0015652D" w:rsidRDefault="00C32377" w:rsidP="00534EBE">
            <w:pPr>
              <w:rPr>
                <w:b/>
              </w:rPr>
            </w:pPr>
            <w:r w:rsidRPr="0015652D">
              <w:rPr>
                <w:b/>
              </w:rPr>
              <w:t>Limitations on disclosure?</w:t>
            </w:r>
          </w:p>
        </w:tc>
        <w:tc>
          <w:tcPr>
            <w:tcW w:w="5551" w:type="dxa"/>
          </w:tcPr>
          <w:p w14:paraId="715F6F97" w14:textId="77777777" w:rsidR="00C32377" w:rsidRDefault="00C32377" w:rsidP="00534EBE">
            <w:r>
              <w:t>NO</w:t>
            </w:r>
          </w:p>
        </w:tc>
      </w:tr>
      <w:tr w:rsidR="00C32377" w14:paraId="11DAA023" w14:textId="77777777" w:rsidTr="00534EBE">
        <w:tc>
          <w:tcPr>
            <w:tcW w:w="3804" w:type="dxa"/>
            <w:shd w:val="clear" w:color="auto" w:fill="9BC2E6"/>
          </w:tcPr>
          <w:p w14:paraId="077D7B2B" w14:textId="77777777" w:rsidR="00C32377" w:rsidRPr="0015652D" w:rsidRDefault="00C32377" w:rsidP="00534EBE">
            <w:pPr>
              <w:rPr>
                <w:b/>
              </w:rPr>
            </w:pPr>
            <w:r>
              <w:rPr>
                <w:b/>
              </w:rPr>
              <w:t>Private right of action?</w:t>
            </w:r>
          </w:p>
        </w:tc>
        <w:tc>
          <w:tcPr>
            <w:tcW w:w="5551" w:type="dxa"/>
          </w:tcPr>
          <w:p w14:paraId="73EACD80" w14:textId="77777777" w:rsidR="00C32377" w:rsidRDefault="00C32377" w:rsidP="00534EBE">
            <w:r>
              <w:t>NO</w:t>
            </w:r>
          </w:p>
        </w:tc>
      </w:tr>
      <w:tr w:rsidR="00C32377" w14:paraId="3B44516B" w14:textId="77777777" w:rsidTr="00534EBE">
        <w:tc>
          <w:tcPr>
            <w:tcW w:w="3804" w:type="dxa"/>
            <w:shd w:val="clear" w:color="auto" w:fill="9BC2E6"/>
          </w:tcPr>
          <w:p w14:paraId="0B3E2347" w14:textId="77777777" w:rsidR="00C32377" w:rsidRDefault="00C32377" w:rsidP="00534EBE">
            <w:pPr>
              <w:rPr>
                <w:b/>
              </w:rPr>
            </w:pPr>
            <w:r>
              <w:rPr>
                <w:b/>
              </w:rPr>
              <w:t>Liability for violation</w:t>
            </w:r>
          </w:p>
        </w:tc>
        <w:tc>
          <w:tcPr>
            <w:tcW w:w="5551" w:type="dxa"/>
          </w:tcPr>
          <w:p w14:paraId="69DC15FC" w14:textId="77777777" w:rsidR="00C32377" w:rsidRDefault="00C32377" w:rsidP="00534EBE">
            <w:r>
              <w:t>Entity liability</w:t>
            </w:r>
          </w:p>
        </w:tc>
      </w:tr>
    </w:tbl>
    <w:p w14:paraId="46F44CCA" w14:textId="77777777" w:rsidR="00C32377" w:rsidRDefault="00C32377" w:rsidP="00C32377">
      <w:pPr>
        <w:spacing w:after="160" w:line="259" w:lineRule="auto"/>
        <w:rPr>
          <w:rFonts w:eastAsiaTheme="majorEastAsia" w:cstheme="majorBidi"/>
          <w:b/>
          <w:i/>
          <w:color w:val="1F4E79" w:themeColor="accent1" w:themeShade="80"/>
        </w:rPr>
      </w:pPr>
    </w:p>
    <w:p w14:paraId="2532AFD6" w14:textId="77777777" w:rsidR="00C32377" w:rsidRDefault="00C32377" w:rsidP="00C32377">
      <w:pPr>
        <w:spacing w:after="160" w:line="259" w:lineRule="auto"/>
        <w:rPr>
          <w:rFonts w:eastAsiaTheme="majorEastAsia" w:cstheme="majorBidi"/>
          <w:b/>
          <w:i/>
          <w:color w:val="1F4E79" w:themeColor="accent1" w:themeShade="80"/>
        </w:rPr>
      </w:pPr>
      <w:bookmarkStart w:id="201" w:name="_Toc69734492"/>
      <w:r>
        <w:br w:type="page"/>
      </w:r>
    </w:p>
    <w:p w14:paraId="24905F0A" w14:textId="77777777" w:rsidR="00C32377" w:rsidRPr="001134B2" w:rsidRDefault="00C32377" w:rsidP="00C32377">
      <w:pPr>
        <w:pStyle w:val="Heading6"/>
      </w:pPr>
      <w:bookmarkStart w:id="202" w:name="_Toc77073670"/>
      <w:bookmarkStart w:id="203" w:name="_Toc83633770"/>
      <w:r>
        <w:t>Public Social Services</w:t>
      </w:r>
      <w:bookmarkEnd w:id="201"/>
      <w:bookmarkEnd w:id="202"/>
      <w:bookmarkEnd w:id="203"/>
    </w:p>
    <w:p w14:paraId="519AC23F" w14:textId="77777777" w:rsidR="00C32377" w:rsidRPr="000149B9" w:rsidRDefault="00C32377" w:rsidP="00C32377">
      <w:pPr>
        <w:rPr>
          <w:rFonts w:cstheme="minorHAnsi"/>
          <w:b/>
        </w:rPr>
      </w:pPr>
      <w:r>
        <w:rPr>
          <w:rFonts w:cstheme="minorHAnsi"/>
        </w:rPr>
        <w:t>This code section sets restrictions on access, use, and disclosure.</w:t>
      </w:r>
    </w:p>
    <w:tbl>
      <w:tblPr>
        <w:tblStyle w:val="TableGrid"/>
        <w:tblW w:w="9355" w:type="dxa"/>
        <w:tblInd w:w="0" w:type="dxa"/>
        <w:tblLook w:val="04A0" w:firstRow="1" w:lastRow="0" w:firstColumn="1" w:lastColumn="0" w:noHBand="0" w:noVBand="1"/>
        <w:tblCaption w:val="PAHRA laws"/>
        <w:tblDescription w:val="Each row begins with the item to be answered (column 1), while column 2 provides the answer specific to the law."/>
      </w:tblPr>
      <w:tblGrid>
        <w:gridCol w:w="3804"/>
        <w:gridCol w:w="5551"/>
      </w:tblGrid>
      <w:tr w:rsidR="00C32377" w:rsidRPr="0042201C" w14:paraId="4BD76AFF" w14:textId="77777777" w:rsidTr="00534EBE">
        <w:trPr>
          <w:tblHeader/>
        </w:trPr>
        <w:tc>
          <w:tcPr>
            <w:tcW w:w="3804" w:type="dxa"/>
            <w:shd w:val="clear" w:color="auto" w:fill="9BC2E6"/>
          </w:tcPr>
          <w:p w14:paraId="391ACCE5" w14:textId="77777777" w:rsidR="00C32377" w:rsidRPr="0042201C" w:rsidRDefault="00C32377" w:rsidP="00534EBE">
            <w:pPr>
              <w:rPr>
                <w:b/>
                <w:i/>
              </w:rPr>
            </w:pPr>
            <w:r w:rsidRPr="0042201C">
              <w:rPr>
                <w:b/>
                <w:i/>
              </w:rPr>
              <w:t>Item</w:t>
            </w:r>
          </w:p>
        </w:tc>
        <w:tc>
          <w:tcPr>
            <w:tcW w:w="5551" w:type="dxa"/>
          </w:tcPr>
          <w:p w14:paraId="54333725" w14:textId="77777777" w:rsidR="00C32377" w:rsidRPr="0042201C" w:rsidRDefault="00C32377" w:rsidP="00534EBE">
            <w:pPr>
              <w:rPr>
                <w:rFonts w:cstheme="minorHAnsi"/>
                <w:b/>
                <w:i/>
              </w:rPr>
            </w:pPr>
            <w:r w:rsidRPr="0042201C">
              <w:rPr>
                <w:rFonts w:cstheme="minorHAnsi"/>
                <w:b/>
                <w:i/>
              </w:rPr>
              <w:t>Information</w:t>
            </w:r>
          </w:p>
        </w:tc>
      </w:tr>
      <w:tr w:rsidR="00C32377" w14:paraId="27932A01" w14:textId="77777777" w:rsidTr="00534EBE">
        <w:tc>
          <w:tcPr>
            <w:tcW w:w="3804" w:type="dxa"/>
            <w:shd w:val="clear" w:color="auto" w:fill="9BC2E6"/>
          </w:tcPr>
          <w:p w14:paraId="22308956" w14:textId="77777777" w:rsidR="00C32377" w:rsidRPr="0015652D" w:rsidRDefault="00C32377" w:rsidP="00534EBE">
            <w:pPr>
              <w:rPr>
                <w:b/>
              </w:rPr>
            </w:pPr>
            <w:r>
              <w:rPr>
                <w:b/>
              </w:rPr>
              <w:t>Citation(s)</w:t>
            </w:r>
          </w:p>
        </w:tc>
        <w:tc>
          <w:tcPr>
            <w:tcW w:w="5551" w:type="dxa"/>
          </w:tcPr>
          <w:p w14:paraId="3B1173C5" w14:textId="77777777" w:rsidR="00C32377" w:rsidRPr="00B86DD7" w:rsidRDefault="00C32377" w:rsidP="00534EBE">
            <w:pPr>
              <w:rPr>
                <w:rFonts w:cstheme="minorHAnsi"/>
              </w:rPr>
            </w:pPr>
            <w:r w:rsidRPr="00B86DD7">
              <w:rPr>
                <w:rFonts w:cstheme="minorHAnsi"/>
              </w:rPr>
              <w:t xml:space="preserve">Cal. </w:t>
            </w:r>
            <w:r>
              <w:rPr>
                <w:rFonts w:cstheme="minorHAnsi"/>
              </w:rPr>
              <w:t>Welf. &amp; Inst. Code § 10850</w:t>
            </w:r>
          </w:p>
        </w:tc>
      </w:tr>
      <w:tr w:rsidR="00C32377" w14:paraId="3815455D" w14:textId="77777777" w:rsidTr="00534EBE">
        <w:tc>
          <w:tcPr>
            <w:tcW w:w="3804" w:type="dxa"/>
            <w:shd w:val="clear" w:color="auto" w:fill="9BC2E6"/>
          </w:tcPr>
          <w:p w14:paraId="53BF2F3F" w14:textId="77777777" w:rsidR="00C32377" w:rsidRPr="0015652D" w:rsidRDefault="00C32377" w:rsidP="00534EBE">
            <w:pPr>
              <w:rPr>
                <w:b/>
              </w:rPr>
            </w:pPr>
            <w:r w:rsidRPr="0015652D">
              <w:rPr>
                <w:b/>
              </w:rPr>
              <w:t>Who is Covered?</w:t>
            </w:r>
          </w:p>
        </w:tc>
        <w:tc>
          <w:tcPr>
            <w:tcW w:w="5551" w:type="dxa"/>
          </w:tcPr>
          <w:p w14:paraId="68845748" w14:textId="77777777" w:rsidR="00C32377" w:rsidRDefault="00C32377" w:rsidP="00534EBE">
            <w:r>
              <w:rPr>
                <w:rFonts w:cstheme="minorHAnsi"/>
              </w:rPr>
              <w:t xml:space="preserve">California </w:t>
            </w:r>
            <w:r w:rsidRPr="00537A72">
              <w:rPr>
                <w:rFonts w:cstheme="minorHAnsi"/>
              </w:rPr>
              <w:t xml:space="preserve">Department of Social Services </w:t>
            </w:r>
            <w:r>
              <w:rPr>
                <w:rFonts w:cstheme="minorHAnsi"/>
              </w:rPr>
              <w:t>and county welfare departments</w:t>
            </w:r>
          </w:p>
        </w:tc>
      </w:tr>
      <w:tr w:rsidR="00C32377" w14:paraId="00524FD2" w14:textId="77777777" w:rsidTr="00534EBE">
        <w:tc>
          <w:tcPr>
            <w:tcW w:w="3804" w:type="dxa"/>
            <w:shd w:val="clear" w:color="auto" w:fill="9BC2E6"/>
          </w:tcPr>
          <w:p w14:paraId="2312E351" w14:textId="77777777" w:rsidR="00C32377" w:rsidRPr="0015652D" w:rsidRDefault="00C32377" w:rsidP="00534EBE">
            <w:pPr>
              <w:rPr>
                <w:b/>
              </w:rPr>
            </w:pPr>
            <w:r w:rsidRPr="0015652D">
              <w:rPr>
                <w:b/>
              </w:rPr>
              <w:t>What information is covered?</w:t>
            </w:r>
          </w:p>
        </w:tc>
        <w:tc>
          <w:tcPr>
            <w:tcW w:w="5551" w:type="dxa"/>
          </w:tcPr>
          <w:p w14:paraId="26A76ECC" w14:textId="77777777" w:rsidR="00C32377" w:rsidRPr="0015652D" w:rsidRDefault="00C32377" w:rsidP="00534EBE">
            <w:pPr>
              <w:rPr>
                <w:rFonts w:cstheme="minorHAnsi"/>
              </w:rPr>
            </w:pPr>
            <w:r>
              <w:rPr>
                <w:rFonts w:cstheme="minorHAnsi"/>
              </w:rPr>
              <w:t>A</w:t>
            </w:r>
            <w:r w:rsidRPr="00537A72">
              <w:rPr>
                <w:rFonts w:cstheme="minorHAnsi"/>
              </w:rPr>
              <w:t>ll applications and records concerning any individual made or kept by any public officer or agency in connection with any form of public social services for which grants-in-aid are received from the United States government</w:t>
            </w:r>
            <w:r>
              <w:rPr>
                <w:rFonts w:cstheme="minorHAnsi"/>
              </w:rPr>
              <w:t>.</w:t>
            </w:r>
          </w:p>
        </w:tc>
      </w:tr>
      <w:tr w:rsidR="00C32377" w14:paraId="35743ABD" w14:textId="77777777" w:rsidTr="00534EBE">
        <w:tc>
          <w:tcPr>
            <w:tcW w:w="3804" w:type="dxa"/>
            <w:shd w:val="clear" w:color="auto" w:fill="9BC2E6"/>
          </w:tcPr>
          <w:p w14:paraId="70CCD83E" w14:textId="77777777" w:rsidR="00C32377" w:rsidRPr="0015652D" w:rsidRDefault="00C32377" w:rsidP="00534EBE">
            <w:pPr>
              <w:rPr>
                <w:b/>
              </w:rPr>
            </w:pPr>
            <w:r w:rsidRPr="0015652D">
              <w:rPr>
                <w:b/>
              </w:rPr>
              <w:t>Patient breach notification requirement?</w:t>
            </w:r>
          </w:p>
        </w:tc>
        <w:tc>
          <w:tcPr>
            <w:tcW w:w="5551" w:type="dxa"/>
            <w:vAlign w:val="center"/>
          </w:tcPr>
          <w:p w14:paraId="7D90C220" w14:textId="77777777" w:rsidR="00C32377" w:rsidRDefault="00C32377" w:rsidP="00534EBE">
            <w:r>
              <w:t>NO</w:t>
            </w:r>
          </w:p>
        </w:tc>
      </w:tr>
      <w:tr w:rsidR="00C32377" w14:paraId="3BE4449F" w14:textId="77777777" w:rsidTr="00534EBE">
        <w:tc>
          <w:tcPr>
            <w:tcW w:w="3804" w:type="dxa"/>
            <w:shd w:val="clear" w:color="auto" w:fill="9BC2E6"/>
          </w:tcPr>
          <w:p w14:paraId="46FE3AE7" w14:textId="77777777" w:rsidR="00C32377" w:rsidRPr="0015652D" w:rsidRDefault="00C32377" w:rsidP="00534EBE">
            <w:pPr>
              <w:rPr>
                <w:b/>
              </w:rPr>
            </w:pPr>
            <w:r w:rsidRPr="0015652D">
              <w:rPr>
                <w:b/>
              </w:rPr>
              <w:t xml:space="preserve">Patient access requirement? </w:t>
            </w:r>
          </w:p>
        </w:tc>
        <w:tc>
          <w:tcPr>
            <w:tcW w:w="5551" w:type="dxa"/>
            <w:vAlign w:val="center"/>
          </w:tcPr>
          <w:p w14:paraId="22268C62" w14:textId="77777777" w:rsidR="00C32377" w:rsidRDefault="00C32377" w:rsidP="00534EBE">
            <w:r>
              <w:t>NO</w:t>
            </w:r>
          </w:p>
        </w:tc>
      </w:tr>
      <w:tr w:rsidR="00C32377" w14:paraId="347545FF" w14:textId="77777777" w:rsidTr="00534EBE">
        <w:tc>
          <w:tcPr>
            <w:tcW w:w="3804" w:type="dxa"/>
            <w:shd w:val="clear" w:color="auto" w:fill="9BC2E6"/>
          </w:tcPr>
          <w:p w14:paraId="3F296A5E" w14:textId="77777777" w:rsidR="00C32377" w:rsidRPr="0015652D" w:rsidRDefault="00C32377" w:rsidP="00534EBE">
            <w:pPr>
              <w:rPr>
                <w:b/>
              </w:rPr>
            </w:pPr>
            <w:r w:rsidRPr="0015652D">
              <w:rPr>
                <w:b/>
              </w:rPr>
              <w:t>Patient amend/correct requirement?</w:t>
            </w:r>
          </w:p>
        </w:tc>
        <w:tc>
          <w:tcPr>
            <w:tcW w:w="5551" w:type="dxa"/>
            <w:vAlign w:val="center"/>
          </w:tcPr>
          <w:p w14:paraId="32E2737D" w14:textId="77777777" w:rsidR="00C32377" w:rsidRDefault="00C32377" w:rsidP="00534EBE">
            <w:r>
              <w:rPr>
                <w:rFonts w:cstheme="minorHAnsi"/>
              </w:rPr>
              <w:t>NO</w:t>
            </w:r>
          </w:p>
        </w:tc>
      </w:tr>
      <w:tr w:rsidR="00C32377" w14:paraId="41C0FCA1" w14:textId="77777777" w:rsidTr="00534EBE">
        <w:tc>
          <w:tcPr>
            <w:tcW w:w="3804" w:type="dxa"/>
            <w:shd w:val="clear" w:color="auto" w:fill="9BC2E6"/>
          </w:tcPr>
          <w:p w14:paraId="120B1B56" w14:textId="77777777" w:rsidR="00C32377" w:rsidRPr="0015652D" w:rsidRDefault="00C32377" w:rsidP="00534EBE">
            <w:pPr>
              <w:rPr>
                <w:b/>
              </w:rPr>
            </w:pPr>
            <w:r w:rsidRPr="0015652D">
              <w:rPr>
                <w:b/>
              </w:rPr>
              <w:t>Limitations on disclosure?</w:t>
            </w:r>
          </w:p>
        </w:tc>
        <w:tc>
          <w:tcPr>
            <w:tcW w:w="5551" w:type="dxa"/>
          </w:tcPr>
          <w:p w14:paraId="4F246199" w14:textId="77777777" w:rsidR="00C32377" w:rsidRDefault="00C32377" w:rsidP="00534EBE">
            <w:r>
              <w:t>YES</w:t>
            </w:r>
          </w:p>
        </w:tc>
      </w:tr>
      <w:tr w:rsidR="00C32377" w14:paraId="486A1C9F" w14:textId="77777777" w:rsidTr="00534EBE">
        <w:tc>
          <w:tcPr>
            <w:tcW w:w="3804" w:type="dxa"/>
            <w:shd w:val="clear" w:color="auto" w:fill="9BC2E6"/>
          </w:tcPr>
          <w:p w14:paraId="23A8825C" w14:textId="77777777" w:rsidR="00C32377" w:rsidRPr="0015652D" w:rsidRDefault="00C32377" w:rsidP="00534EBE">
            <w:pPr>
              <w:rPr>
                <w:b/>
              </w:rPr>
            </w:pPr>
            <w:r w:rsidRPr="0015652D">
              <w:rPr>
                <w:b/>
              </w:rPr>
              <w:t>Respond to a subpoena?</w:t>
            </w:r>
          </w:p>
        </w:tc>
        <w:tc>
          <w:tcPr>
            <w:tcW w:w="5551" w:type="dxa"/>
          </w:tcPr>
          <w:p w14:paraId="129DBD0B" w14:textId="77777777" w:rsidR="00C32377" w:rsidRDefault="00C32377" w:rsidP="00534EBE">
            <w:r>
              <w:t>NO</w:t>
            </w:r>
          </w:p>
        </w:tc>
      </w:tr>
    </w:tbl>
    <w:p w14:paraId="29D8E07F" w14:textId="77777777" w:rsidR="00C32377" w:rsidRPr="002660D1" w:rsidRDefault="00C32377" w:rsidP="00C32377"/>
    <w:p w14:paraId="4B4A8A17" w14:textId="5BB3E007" w:rsidR="009F5FF6" w:rsidRDefault="003D1C20" w:rsidP="009F5FF6">
      <w:pPr>
        <w:spacing w:after="160" w:line="259" w:lineRule="auto"/>
        <w:rPr>
          <w:rFonts w:ascii="Calibri" w:eastAsiaTheme="majorEastAsia" w:hAnsi="Calibri" w:cstheme="majorBidi"/>
          <w:color w:val="1F4E79" w:themeColor="accent1" w:themeShade="80"/>
          <w:sz w:val="36"/>
          <w:szCs w:val="36"/>
        </w:rPr>
      </w:pPr>
      <w:r>
        <w:br w:type="page"/>
      </w:r>
      <w:bookmarkEnd w:id="198"/>
      <w:bookmarkEnd w:id="199"/>
    </w:p>
    <w:p w14:paraId="05A07265" w14:textId="2F4781E2" w:rsidR="009F5FF6" w:rsidRPr="0013593F" w:rsidRDefault="009F5FF6" w:rsidP="009F5FF6">
      <w:pPr>
        <w:pStyle w:val="Heading1"/>
        <w:numPr>
          <w:ilvl w:val="0"/>
          <w:numId w:val="0"/>
        </w:numPr>
      </w:pPr>
      <w:bookmarkStart w:id="204" w:name="_Appendix_5_–"/>
      <w:bookmarkStart w:id="205" w:name="Appendix_6"/>
      <w:bookmarkStart w:id="206" w:name="_Toc78358613"/>
      <w:bookmarkStart w:id="207" w:name="_Toc83633771"/>
      <w:bookmarkEnd w:id="204"/>
      <w:r w:rsidRPr="0013593F">
        <w:t xml:space="preserve">Appendix </w:t>
      </w:r>
      <w:r w:rsidR="005F6FFF">
        <w:t>6</w:t>
      </w:r>
      <w:bookmarkEnd w:id="205"/>
      <w:r>
        <w:t xml:space="preserve"> – Who is Subject to…?</w:t>
      </w:r>
      <w:bookmarkEnd w:id="206"/>
      <w:bookmarkEnd w:id="207"/>
      <w:r w:rsidRPr="0013593F">
        <w:t xml:space="preserve"> </w:t>
      </w:r>
    </w:p>
    <w:p w14:paraId="77513E97" w14:textId="77777777" w:rsidR="009F5FF6" w:rsidRDefault="009F5FF6" w:rsidP="00AD6E0C">
      <w:pPr>
        <w:pStyle w:val="Heading5"/>
        <w:spacing w:after="120" w:line="240" w:lineRule="auto"/>
      </w:pPr>
      <w:bookmarkStart w:id="208" w:name="_Toc501028673"/>
      <w:bookmarkStart w:id="209" w:name="_Toc83633772"/>
      <w:r>
        <w:t xml:space="preserve">Who is Subject to 42 C.F.R. Part 2 </w:t>
      </w:r>
      <w:r w:rsidRPr="001134B2">
        <w:t>–</w:t>
      </w:r>
      <w:r>
        <w:t xml:space="preserve"> Confidentiality of Substance Use Disorder (SUD) Patient Records?</w:t>
      </w:r>
      <w:bookmarkEnd w:id="208"/>
      <w:bookmarkEnd w:id="209"/>
    </w:p>
    <w:p w14:paraId="02DB2603" w14:textId="1CB1CCFC" w:rsidR="009F5FF6" w:rsidRPr="00992A56" w:rsidRDefault="009F5FF6" w:rsidP="00D941D5">
      <w:pPr>
        <w:spacing w:after="160" w:line="259" w:lineRule="auto"/>
        <w:rPr>
          <w:noProof/>
        </w:rPr>
      </w:pPr>
      <w:r w:rsidRPr="00992A56">
        <w:rPr>
          <w:noProof/>
        </w:rPr>
        <w:t xml:space="preserve">In order to be subject to 42 C.F.R. Part 2 an entity or provider must be both </w:t>
      </w:r>
      <w:hyperlink w:anchor="AmIfederallyassisted_Def" w:history="1">
        <w:r w:rsidRPr="00992A56">
          <w:rPr>
            <w:rStyle w:val="Hyperlink"/>
            <w:noProof/>
          </w:rPr>
          <w:t>federally assisted</w:t>
        </w:r>
      </w:hyperlink>
      <w:r w:rsidRPr="00992A56">
        <w:rPr>
          <w:noProof/>
        </w:rPr>
        <w:t xml:space="preserve"> and meet the </w:t>
      </w:r>
      <w:r w:rsidRPr="00D941D5">
        <w:rPr>
          <w:shd w:val="clear" w:color="auto" w:fill="FFFFFF"/>
        </w:rPr>
        <w:t>definition</w:t>
      </w:r>
      <w:r w:rsidRPr="00992A56">
        <w:rPr>
          <w:noProof/>
        </w:rPr>
        <w:t xml:space="preserve"> of a ‘</w:t>
      </w:r>
      <w:r w:rsidRPr="00AB3281">
        <w:rPr>
          <w:noProof/>
        </w:rPr>
        <w:t>program</w:t>
      </w:r>
      <w:r w:rsidRPr="00992A56">
        <w:rPr>
          <w:noProof/>
        </w:rPr>
        <w:t xml:space="preserve">.’ The provider is a ‘program’ if it promotes itself as offering SUD services and provides or makes referrals for SUD services. </w:t>
      </w:r>
    </w:p>
    <w:p w14:paraId="2C4DFE02" w14:textId="77777777" w:rsidR="009F5FF6" w:rsidRPr="00992A56" w:rsidRDefault="009F5FF6" w:rsidP="00D941D5">
      <w:pPr>
        <w:spacing w:after="160" w:line="259" w:lineRule="auto"/>
        <w:rPr>
          <w:noProof/>
        </w:rPr>
      </w:pPr>
      <w:r w:rsidRPr="00992A56">
        <w:rPr>
          <w:noProof/>
        </w:rPr>
        <w:t>For-profit programs and private practi</w:t>
      </w:r>
      <w:r>
        <w:rPr>
          <w:noProof/>
        </w:rPr>
        <w:t>t</w:t>
      </w:r>
      <w:r w:rsidRPr="00992A56">
        <w:rPr>
          <w:noProof/>
        </w:rPr>
        <w:t xml:space="preserve">ioners who only accept private insurance or self-pay patients are not subject to 42 C.F.R. Part 2 regulations except when licensed by the State of California as described in the next paragraph. </w:t>
      </w:r>
    </w:p>
    <w:p w14:paraId="4716600E" w14:textId="0ED0D8D3" w:rsidR="009F5FF6" w:rsidRPr="00992A56" w:rsidRDefault="009F5FF6" w:rsidP="00D941D5">
      <w:pPr>
        <w:spacing w:after="160" w:line="259" w:lineRule="auto"/>
        <w:rPr>
          <w:noProof/>
        </w:rPr>
      </w:pPr>
      <w:r w:rsidRPr="00992A56">
        <w:rPr>
          <w:noProof/>
        </w:rPr>
        <w:t xml:space="preserve">In California under </w:t>
      </w:r>
      <w:r>
        <w:rPr>
          <w:noProof/>
        </w:rPr>
        <w:t>s</w:t>
      </w:r>
      <w:r w:rsidRPr="00992A56">
        <w:rPr>
          <w:noProof/>
        </w:rPr>
        <w:t xml:space="preserve">ection 10568(c) of Title 9 of the California Code of Regulations, all information and records obtained from or regarding residents in Residential or Drug Abuse Recovery and </w:t>
      </w:r>
      <w:r w:rsidRPr="00D941D5">
        <w:rPr>
          <w:shd w:val="clear" w:color="auto" w:fill="FFFFFF"/>
        </w:rPr>
        <w:t>Treatment</w:t>
      </w:r>
      <w:r w:rsidRPr="00992A56">
        <w:rPr>
          <w:noProof/>
        </w:rPr>
        <w:t xml:space="preserve"> facilities licensed by the</w:t>
      </w:r>
      <w:r>
        <w:rPr>
          <w:noProof/>
        </w:rPr>
        <w:t xml:space="preserve"> Department of Health Care Services</w:t>
      </w:r>
      <w:r w:rsidRPr="00992A56">
        <w:rPr>
          <w:noProof/>
        </w:rPr>
        <w:t xml:space="preserve"> </w:t>
      </w:r>
      <w:r>
        <w:rPr>
          <w:noProof/>
        </w:rPr>
        <w:t>(</w:t>
      </w:r>
      <w:r w:rsidRPr="00992A56">
        <w:rPr>
          <w:noProof/>
        </w:rPr>
        <w:t>DHCS</w:t>
      </w:r>
      <w:r>
        <w:rPr>
          <w:noProof/>
        </w:rPr>
        <w:t>)</w:t>
      </w:r>
      <w:r w:rsidRPr="00992A56">
        <w:rPr>
          <w:noProof/>
        </w:rPr>
        <w:t xml:space="preserve"> shall be </w:t>
      </w:r>
      <w:hyperlink w:anchor="Confidentiality_Def" w:history="1">
        <w:r w:rsidRPr="009311C9">
          <w:rPr>
            <w:rStyle w:val="Hyperlink"/>
            <w:noProof/>
          </w:rPr>
          <w:t>confidential</w:t>
        </w:r>
      </w:hyperlink>
      <w:r w:rsidRPr="00992A56">
        <w:rPr>
          <w:noProof/>
        </w:rPr>
        <w:t xml:space="preserve"> and maintained in compliance with 42 C.F.R. Part 2.</w:t>
      </w:r>
    </w:p>
    <w:p w14:paraId="406FD4F3" w14:textId="5654DC85" w:rsidR="009F5FF6" w:rsidRDefault="00316562" w:rsidP="00D941D5">
      <w:pPr>
        <w:spacing w:after="160" w:line="259" w:lineRule="auto"/>
        <w:rPr>
          <w:noProof/>
        </w:rPr>
      </w:pPr>
      <w:hyperlink w:anchor="Fedqualifiedhealthctr_Def" w:history="1">
        <w:r w:rsidR="009F5FF6" w:rsidRPr="00B00741">
          <w:rPr>
            <w:rStyle w:val="Hyperlink"/>
          </w:rPr>
          <w:t>Federally Qualified Health Centers</w:t>
        </w:r>
      </w:hyperlink>
      <w:r w:rsidR="009F5FF6" w:rsidRPr="00B00741">
        <w:rPr>
          <w:noProof/>
        </w:rPr>
        <w:t xml:space="preserve"> (FQHC)</w:t>
      </w:r>
      <w:r w:rsidR="009F5FF6" w:rsidRPr="00992A56">
        <w:rPr>
          <w:noProof/>
          <w:color w:val="000000" w:themeColor="text1"/>
        </w:rPr>
        <w:t xml:space="preserve"> </w:t>
      </w:r>
      <w:r w:rsidR="009F5FF6" w:rsidRPr="00992A56">
        <w:rPr>
          <w:noProof/>
        </w:rPr>
        <w:t>licensed by the DHCS as an Alcoholism or Drug</w:t>
      </w:r>
      <w:r w:rsidR="009F5FF6">
        <w:rPr>
          <w:noProof/>
        </w:rPr>
        <w:t xml:space="preserve"> Abuse Recovery or Treatment Facility are also</w:t>
      </w:r>
      <w:r w:rsidR="009F5FF6" w:rsidRPr="00AD2800">
        <w:rPr>
          <w:noProof/>
        </w:rPr>
        <w:t xml:space="preserve"> subject to 42 C.F.R. Part 2.</w:t>
      </w:r>
    </w:p>
    <w:p w14:paraId="1D493C48" w14:textId="77777777" w:rsidR="009F5FF6" w:rsidRDefault="009F5FF6" w:rsidP="009F5FF6">
      <w:pPr>
        <w:rPr>
          <w:noProof/>
        </w:rPr>
      </w:pPr>
    </w:p>
    <w:p w14:paraId="1D9A4D02" w14:textId="77777777" w:rsidR="009F5FF6" w:rsidRDefault="009F5FF6" w:rsidP="009F5FF6">
      <w:pPr>
        <w:spacing w:after="160" w:line="259" w:lineRule="auto"/>
        <w:rPr>
          <w:noProof/>
          <w:sz w:val="28"/>
          <w:szCs w:val="28"/>
        </w:rPr>
      </w:pPr>
      <w:r>
        <w:rPr>
          <w:noProof/>
          <w:sz w:val="28"/>
          <w:szCs w:val="28"/>
        </w:rPr>
        <w:br w:type="page"/>
      </w:r>
    </w:p>
    <w:p w14:paraId="4388F7B4" w14:textId="77777777" w:rsidR="009F5FF6" w:rsidRPr="00211495" w:rsidRDefault="009F5FF6" w:rsidP="009F5FF6">
      <w:pPr>
        <w:jc w:val="center"/>
        <w:rPr>
          <w:noProof/>
          <w:sz w:val="28"/>
          <w:szCs w:val="28"/>
        </w:rPr>
      </w:pPr>
      <w:bookmarkStart w:id="210" w:name="AmIfederallyassisted_Def"/>
      <w:r w:rsidRPr="00211495">
        <w:rPr>
          <w:noProof/>
          <w:sz w:val="28"/>
          <w:szCs w:val="28"/>
        </w:rPr>
        <w:t>Am I Federally Assisted?</w:t>
      </w:r>
    </w:p>
    <w:bookmarkEnd w:id="210"/>
    <w:p w14:paraId="78939425" w14:textId="77777777" w:rsidR="009F5FF6" w:rsidRDefault="009F5FF6" w:rsidP="00D941D5">
      <w:pPr>
        <w:spacing w:after="160" w:line="259" w:lineRule="auto"/>
        <w:rPr>
          <w:noProof/>
        </w:rPr>
      </w:pPr>
      <w:r>
        <w:rPr>
          <w:noProof/>
        </w:rPr>
        <w:t xml:space="preserve">42 C.F.R. Part 2 regulations cover </w:t>
      </w:r>
      <w:hyperlink w:anchor="SUDTreatmentProgram_Def" w:history="1">
        <w:r w:rsidRPr="00D11000">
          <w:rPr>
            <w:rStyle w:val="Hyperlink"/>
            <w:noProof/>
          </w:rPr>
          <w:t>SUD treatment programs</w:t>
        </w:r>
      </w:hyperlink>
      <w:r>
        <w:rPr>
          <w:noProof/>
        </w:rPr>
        <w:t xml:space="preserve"> that are </w:t>
      </w:r>
      <w:r w:rsidRPr="00BD734C">
        <w:rPr>
          <w:noProof/>
        </w:rPr>
        <w:t>federally assisted</w:t>
      </w:r>
      <w:r>
        <w:rPr>
          <w:noProof/>
        </w:rPr>
        <w:t xml:space="preserve"> in any of the following ways:</w:t>
      </w:r>
    </w:p>
    <w:p w14:paraId="50A754E3" w14:textId="77777777" w:rsidR="009F5FF6" w:rsidRPr="00427103" w:rsidRDefault="009F5FF6" w:rsidP="009F5FF6">
      <w:pPr>
        <w:pStyle w:val="ListParagraph"/>
        <w:numPr>
          <w:ilvl w:val="0"/>
          <w:numId w:val="22"/>
        </w:numPr>
        <w:spacing w:after="160" w:line="259" w:lineRule="auto"/>
        <w:rPr>
          <w:noProof/>
        </w:rPr>
      </w:pPr>
      <w:r>
        <w:rPr>
          <w:noProof/>
        </w:rPr>
        <w:t>The program is authorized to conduct business by any agency or department of the federal government of the United States.</w:t>
      </w:r>
    </w:p>
    <w:p w14:paraId="3E7075A3" w14:textId="77777777" w:rsidR="009F5FF6" w:rsidRPr="00427103" w:rsidRDefault="009F5FF6" w:rsidP="009F5FF6">
      <w:pPr>
        <w:pStyle w:val="ListParagraph"/>
        <w:numPr>
          <w:ilvl w:val="0"/>
          <w:numId w:val="22"/>
        </w:numPr>
        <w:spacing w:after="160" w:line="259" w:lineRule="auto"/>
        <w:rPr>
          <w:noProof/>
        </w:rPr>
      </w:pPr>
      <w:r>
        <w:rPr>
          <w:noProof/>
        </w:rPr>
        <w:t>The program is</w:t>
      </w:r>
      <w:r w:rsidRPr="00427103">
        <w:rPr>
          <w:noProof/>
        </w:rPr>
        <w:t xml:space="preserve"> license</w:t>
      </w:r>
      <w:r>
        <w:rPr>
          <w:noProof/>
        </w:rPr>
        <w:t>d, certified, registered</w:t>
      </w:r>
      <w:r w:rsidRPr="00427103">
        <w:rPr>
          <w:noProof/>
        </w:rPr>
        <w:t xml:space="preserve">, or </w:t>
      </w:r>
      <w:r>
        <w:rPr>
          <w:noProof/>
        </w:rPr>
        <w:t>authorized</w:t>
      </w:r>
      <w:r w:rsidRPr="00427103">
        <w:rPr>
          <w:noProof/>
        </w:rPr>
        <w:t xml:space="preserve"> by any department or agency of the United States including but not limited to:</w:t>
      </w:r>
    </w:p>
    <w:p w14:paraId="7B5DBAA3" w14:textId="77777777" w:rsidR="009F5FF6" w:rsidRPr="00427103" w:rsidRDefault="009F5FF6" w:rsidP="009F5FF6">
      <w:pPr>
        <w:pStyle w:val="ListParagraph"/>
        <w:numPr>
          <w:ilvl w:val="1"/>
          <w:numId w:val="22"/>
        </w:numPr>
        <w:spacing w:after="160" w:line="259" w:lineRule="auto"/>
        <w:rPr>
          <w:noProof/>
        </w:rPr>
      </w:pPr>
      <w:r w:rsidRPr="00427103">
        <w:rPr>
          <w:noProof/>
        </w:rPr>
        <w:t>Participating</w:t>
      </w:r>
      <w:r>
        <w:rPr>
          <w:noProof/>
        </w:rPr>
        <w:t xml:space="preserve"> as</w:t>
      </w:r>
      <w:r w:rsidRPr="00427103">
        <w:rPr>
          <w:noProof/>
        </w:rPr>
        <w:t xml:space="preserve"> </w:t>
      </w:r>
      <w:r>
        <w:rPr>
          <w:noProof/>
        </w:rPr>
        <w:t xml:space="preserve">a </w:t>
      </w:r>
      <w:r w:rsidRPr="00427103">
        <w:rPr>
          <w:noProof/>
        </w:rPr>
        <w:t>p</w:t>
      </w:r>
      <w:r>
        <w:rPr>
          <w:noProof/>
        </w:rPr>
        <w:t>rovider in the Medicare or Medicaid (Medi-Cal)</w:t>
      </w:r>
      <w:r>
        <w:rPr>
          <w:rStyle w:val="FootnoteReference"/>
          <w:noProof/>
        </w:rPr>
        <w:footnoteReference w:id="10"/>
      </w:r>
      <w:r>
        <w:rPr>
          <w:noProof/>
        </w:rPr>
        <w:t xml:space="preserve"> program;</w:t>
      </w:r>
    </w:p>
    <w:p w14:paraId="55CE09E8" w14:textId="77777777" w:rsidR="009F5FF6" w:rsidRPr="00427103" w:rsidRDefault="009F5FF6" w:rsidP="009F5FF6">
      <w:pPr>
        <w:pStyle w:val="ListParagraph"/>
        <w:numPr>
          <w:ilvl w:val="1"/>
          <w:numId w:val="22"/>
        </w:numPr>
        <w:spacing w:after="160" w:line="259" w:lineRule="auto"/>
        <w:rPr>
          <w:noProof/>
        </w:rPr>
      </w:pPr>
      <w:r>
        <w:rPr>
          <w:noProof/>
        </w:rPr>
        <w:t>Authorized</w:t>
      </w:r>
      <w:r w:rsidRPr="00427103">
        <w:rPr>
          <w:noProof/>
        </w:rPr>
        <w:t xml:space="preserve"> to conduct maintenance </w:t>
      </w:r>
      <w:hyperlink w:anchor="Treatment_Def" w:history="1">
        <w:r w:rsidRPr="006B4A89">
          <w:rPr>
            <w:rStyle w:val="Hyperlink"/>
            <w:noProof/>
          </w:rPr>
          <w:t>treatment</w:t>
        </w:r>
      </w:hyperlink>
      <w:r>
        <w:rPr>
          <w:noProof/>
        </w:rPr>
        <w:t xml:space="preserve"> or withdrawal management; or</w:t>
      </w:r>
    </w:p>
    <w:p w14:paraId="5C5EEB83" w14:textId="77777777" w:rsidR="009F5FF6" w:rsidRDefault="009F5FF6" w:rsidP="009F5FF6">
      <w:pPr>
        <w:pStyle w:val="ListParagraph"/>
        <w:numPr>
          <w:ilvl w:val="1"/>
          <w:numId w:val="22"/>
        </w:numPr>
        <w:spacing w:after="160" w:line="259" w:lineRule="auto"/>
        <w:rPr>
          <w:noProof/>
        </w:rPr>
      </w:pPr>
      <w:r>
        <w:rPr>
          <w:noProof/>
        </w:rPr>
        <w:t xml:space="preserve">Registered with the Drug Enforcement Agency (DEA) </w:t>
      </w:r>
      <w:r w:rsidRPr="00B95068">
        <w:rPr>
          <w:noProof/>
        </w:rPr>
        <w:t xml:space="preserve">to dispense a substance under the Controlled Substances Act to the extent the controlled substance is used in the treatment of </w:t>
      </w:r>
      <w:r>
        <w:rPr>
          <w:noProof/>
        </w:rPr>
        <w:t>SUD.</w:t>
      </w:r>
    </w:p>
    <w:p w14:paraId="407DDF73" w14:textId="77777777" w:rsidR="009F5FF6" w:rsidRPr="00427103" w:rsidRDefault="009F5FF6" w:rsidP="009F5FF6">
      <w:pPr>
        <w:pStyle w:val="ListParagraph"/>
        <w:numPr>
          <w:ilvl w:val="0"/>
          <w:numId w:val="22"/>
        </w:numPr>
        <w:spacing w:after="160" w:line="259" w:lineRule="auto"/>
        <w:rPr>
          <w:noProof/>
        </w:rPr>
      </w:pPr>
      <w:r>
        <w:rPr>
          <w:noProof/>
        </w:rPr>
        <w:t>The program is</w:t>
      </w:r>
      <w:r w:rsidRPr="00427103">
        <w:rPr>
          <w:noProof/>
        </w:rPr>
        <w:t xml:space="preserve"> supported by funds provided by any </w:t>
      </w:r>
      <w:r>
        <w:rPr>
          <w:noProof/>
        </w:rPr>
        <w:t xml:space="preserve">agency or </w:t>
      </w:r>
      <w:r w:rsidRPr="00427103">
        <w:rPr>
          <w:noProof/>
        </w:rPr>
        <w:t>department of the United States by being:</w:t>
      </w:r>
    </w:p>
    <w:p w14:paraId="37F216F8" w14:textId="77777777" w:rsidR="009F5FF6" w:rsidRPr="00427103" w:rsidRDefault="009F5FF6" w:rsidP="009F5FF6">
      <w:pPr>
        <w:pStyle w:val="ListParagraph"/>
        <w:numPr>
          <w:ilvl w:val="1"/>
          <w:numId w:val="22"/>
        </w:numPr>
        <w:spacing w:after="160" w:line="259" w:lineRule="auto"/>
        <w:rPr>
          <w:noProof/>
        </w:rPr>
      </w:pPr>
      <w:r w:rsidRPr="00427103">
        <w:rPr>
          <w:noProof/>
        </w:rPr>
        <w:t xml:space="preserve">A recipient of federal financial assistance in any form, including financial assistance which does not directly pay for the </w:t>
      </w:r>
      <w:r>
        <w:rPr>
          <w:noProof/>
        </w:rPr>
        <w:t>SUD</w:t>
      </w:r>
      <w:r w:rsidRPr="00427103">
        <w:rPr>
          <w:noProof/>
        </w:rPr>
        <w:t xml:space="preserve"> diagnosis, treatmen</w:t>
      </w:r>
      <w:r>
        <w:rPr>
          <w:noProof/>
        </w:rPr>
        <w:t>t, or referral for treatment; or</w:t>
      </w:r>
    </w:p>
    <w:p w14:paraId="5D67F9EA" w14:textId="77777777" w:rsidR="009F5FF6" w:rsidRDefault="009F5FF6" w:rsidP="009F5FF6">
      <w:pPr>
        <w:pStyle w:val="ListParagraph"/>
        <w:numPr>
          <w:ilvl w:val="1"/>
          <w:numId w:val="22"/>
        </w:numPr>
        <w:spacing w:after="160" w:line="259" w:lineRule="auto"/>
        <w:rPr>
          <w:noProof/>
        </w:rPr>
      </w:pPr>
      <w:r w:rsidRPr="00427103">
        <w:rPr>
          <w:noProof/>
        </w:rPr>
        <w:t>Conducted by a state or local government unit through revenue sharing or other forms of assistance, receives federal funds which could be</w:t>
      </w:r>
      <w:r>
        <w:rPr>
          <w:noProof/>
        </w:rPr>
        <w:t xml:space="preserve"> but not necessarily</w:t>
      </w:r>
      <w:r w:rsidRPr="00427103">
        <w:rPr>
          <w:noProof/>
        </w:rPr>
        <w:t xml:space="preserve"> spent for the </w:t>
      </w:r>
      <w:r w:rsidRPr="00D12C2D">
        <w:rPr>
          <w:noProof/>
        </w:rPr>
        <w:t>SUD treatment program</w:t>
      </w:r>
      <w:r>
        <w:rPr>
          <w:noProof/>
        </w:rPr>
        <w:t>.</w:t>
      </w:r>
    </w:p>
    <w:p w14:paraId="78EB6D55" w14:textId="77777777" w:rsidR="009F5FF6" w:rsidRDefault="009F5FF6" w:rsidP="009F5FF6">
      <w:pPr>
        <w:pStyle w:val="ListParagraph"/>
        <w:numPr>
          <w:ilvl w:val="0"/>
          <w:numId w:val="22"/>
        </w:numPr>
        <w:spacing w:after="160" w:line="259" w:lineRule="auto"/>
        <w:rPr>
          <w:noProof/>
        </w:rPr>
      </w:pPr>
      <w:r>
        <w:rPr>
          <w:noProof/>
        </w:rPr>
        <w:t>The program is</w:t>
      </w:r>
      <w:r w:rsidRPr="00427103">
        <w:rPr>
          <w:noProof/>
        </w:rPr>
        <w:t xml:space="preserve"> assisted by the Internal Revenue Service</w:t>
      </w:r>
      <w:r>
        <w:rPr>
          <w:noProof/>
        </w:rPr>
        <w:t xml:space="preserve"> (IRS) by being:</w:t>
      </w:r>
    </w:p>
    <w:p w14:paraId="7ACE4239" w14:textId="77777777" w:rsidR="009F5FF6" w:rsidRDefault="009F5FF6" w:rsidP="009F5FF6">
      <w:pPr>
        <w:pStyle w:val="ListParagraph"/>
        <w:numPr>
          <w:ilvl w:val="1"/>
          <w:numId w:val="22"/>
        </w:numPr>
        <w:spacing w:after="160" w:line="259" w:lineRule="auto"/>
        <w:rPr>
          <w:noProof/>
        </w:rPr>
      </w:pPr>
      <w:r>
        <w:rPr>
          <w:noProof/>
        </w:rPr>
        <w:t xml:space="preserve">Allowed </w:t>
      </w:r>
      <w:r w:rsidRPr="00427103">
        <w:rPr>
          <w:noProof/>
        </w:rPr>
        <w:t>income tax deductions for contributions to the program</w:t>
      </w:r>
      <w:r>
        <w:rPr>
          <w:noProof/>
        </w:rPr>
        <w:t>;</w:t>
      </w:r>
      <w:r w:rsidRPr="00427103">
        <w:rPr>
          <w:noProof/>
        </w:rPr>
        <w:t xml:space="preserve"> or </w:t>
      </w:r>
    </w:p>
    <w:p w14:paraId="55CF77B9" w14:textId="77777777" w:rsidR="009F5FF6" w:rsidRDefault="009F5FF6" w:rsidP="009F5FF6">
      <w:pPr>
        <w:pStyle w:val="ListParagraph"/>
        <w:numPr>
          <w:ilvl w:val="1"/>
          <w:numId w:val="22"/>
        </w:numPr>
        <w:spacing w:after="160" w:line="259" w:lineRule="auto"/>
        <w:rPr>
          <w:noProof/>
        </w:rPr>
      </w:pPr>
      <w:r>
        <w:rPr>
          <w:noProof/>
        </w:rPr>
        <w:t>Granted</w:t>
      </w:r>
      <w:r w:rsidRPr="00427103">
        <w:rPr>
          <w:noProof/>
        </w:rPr>
        <w:t xml:space="preserve"> </w:t>
      </w:r>
      <w:r>
        <w:rPr>
          <w:noProof/>
        </w:rPr>
        <w:t>tax exempt status.</w:t>
      </w:r>
    </w:p>
    <w:p w14:paraId="1330C728" w14:textId="77777777" w:rsidR="009F5FF6" w:rsidRPr="00DD266C" w:rsidRDefault="009F5FF6" w:rsidP="009F5FF6">
      <w:pPr>
        <w:rPr>
          <w:color w:val="808080" w:themeColor="background1" w:themeShade="80"/>
        </w:rPr>
      </w:pPr>
      <w:r w:rsidRPr="00DD266C">
        <w:rPr>
          <w:i/>
          <w:noProof/>
          <w:color w:val="808080" w:themeColor="background1" w:themeShade="80"/>
        </w:rPr>
        <w:t>[42 C.F.R. § 2.12(b).]</w:t>
      </w:r>
    </w:p>
    <w:p w14:paraId="5154FFEE" w14:textId="77777777" w:rsidR="009F5FF6" w:rsidRDefault="009F5FF6" w:rsidP="009F5FF6">
      <w:r>
        <w:br w:type="page"/>
      </w:r>
    </w:p>
    <w:p w14:paraId="44EB225B" w14:textId="77777777" w:rsidR="009F5FF6" w:rsidRDefault="009F5FF6" w:rsidP="009F5FF6">
      <w:pPr>
        <w:jc w:val="center"/>
      </w:pPr>
      <w:r w:rsidRPr="00610ED5">
        <w:rPr>
          <w:noProof/>
        </w:rPr>
        <w:drawing>
          <wp:inline distT="0" distB="0" distL="0" distR="0" wp14:anchorId="3D65A578" wp14:editId="7F89C083">
            <wp:extent cx="5523699" cy="7931727"/>
            <wp:effectExtent l="0" t="0" r="1270" b="0"/>
            <wp:docPr id="41" name="Picture 41" descr="The picture shows a decision flow chart with a series of questions to be answered yes or no. Depending on the responses, the provider is determined to be either &quot;Subject to 42 CFR Part 2&quot; or &quot;Not subject to 42 CFR Part 2.&quot;" title="Decision Flow Chart Showing when 42 CFR Part 2 Law Applies to a Substance Use Disorder Prov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30450" cy="7941420"/>
                    </a:xfrm>
                    <a:prstGeom prst="rect">
                      <a:avLst/>
                    </a:prstGeom>
                    <a:noFill/>
                    <a:ln>
                      <a:noFill/>
                    </a:ln>
                  </pic:spPr>
                </pic:pic>
              </a:graphicData>
            </a:graphic>
          </wp:inline>
        </w:drawing>
      </w:r>
    </w:p>
    <w:p w14:paraId="0B91CF2F" w14:textId="77777777" w:rsidR="009F5FF6" w:rsidRPr="002E595E" w:rsidRDefault="009F5FF6" w:rsidP="009F5FF6">
      <w:pPr>
        <w:pStyle w:val="Heading5"/>
        <w:spacing w:after="120"/>
      </w:pPr>
      <w:bookmarkStart w:id="211" w:name="Section_WhoIsSubjectToLPS"/>
      <w:bookmarkStart w:id="212" w:name="_Toc486425787"/>
      <w:bookmarkStart w:id="213" w:name="_Toc501028674"/>
      <w:bookmarkStart w:id="214" w:name="_Toc83633773"/>
      <w:bookmarkEnd w:id="211"/>
      <w:r w:rsidRPr="002E595E">
        <w:t>Who is Subject to</w:t>
      </w:r>
      <w:r>
        <w:t xml:space="preserve"> the Lanterman-Petris-Short Act?</w:t>
      </w:r>
      <w:bookmarkEnd w:id="212"/>
      <w:bookmarkEnd w:id="213"/>
      <w:bookmarkEnd w:id="214"/>
    </w:p>
    <w:p w14:paraId="73C5F48B" w14:textId="6668A702" w:rsidR="009F5FF6" w:rsidRDefault="009F5FF6" w:rsidP="00F33DFA">
      <w:pPr>
        <w:spacing w:after="0" w:line="259" w:lineRule="auto"/>
      </w:pPr>
      <w:r w:rsidRPr="00327C2E">
        <w:t xml:space="preserve">The </w:t>
      </w:r>
      <w:r w:rsidRPr="00D941D5">
        <w:rPr>
          <w:shd w:val="clear" w:color="auto" w:fill="FFFFFF"/>
        </w:rPr>
        <w:t>Lanterman</w:t>
      </w:r>
      <w:r w:rsidR="00AA1BCA">
        <w:t xml:space="preserve">-Petris-Short </w:t>
      </w:r>
      <w:r w:rsidRPr="00327C2E">
        <w:t xml:space="preserve">Act </w:t>
      </w:r>
      <w:r w:rsidR="00AA1BCA">
        <w:t xml:space="preserve">(LPS) </w:t>
      </w:r>
      <w:r w:rsidRPr="00327C2E">
        <w:t>provides guidelines for</w:t>
      </w:r>
      <w:r>
        <w:t xml:space="preserve"> some voluntary admissions and all </w:t>
      </w:r>
      <w:r w:rsidRPr="00327C2E">
        <w:t xml:space="preserve">involuntary civil commitments of individuals to mental health </w:t>
      </w:r>
      <w:r>
        <w:t>facilities</w:t>
      </w:r>
      <w:r w:rsidRPr="00327C2E">
        <w:t xml:space="preserve"> in the State of California</w:t>
      </w:r>
      <w:r>
        <w:t>. LPS</w:t>
      </w:r>
      <w:r w:rsidRPr="00327C2E">
        <w:t xml:space="preserve"> was intended to protect the civil rights of individuals by eliminating the inappropriate</w:t>
      </w:r>
      <w:r>
        <w:t xml:space="preserve"> and</w:t>
      </w:r>
      <w:r w:rsidRPr="00327C2E">
        <w:t xml:space="preserve"> indefinite commitment of </w:t>
      </w:r>
      <w:r>
        <w:t xml:space="preserve">individuals “with mental health disorders, </w:t>
      </w:r>
      <w:hyperlink w:anchor="Developmentaldisability_Def" w:history="1">
        <w:r w:rsidRPr="003E0F53">
          <w:rPr>
            <w:rStyle w:val="Hyperlink"/>
          </w:rPr>
          <w:t>developmental disabilities</w:t>
        </w:r>
      </w:hyperlink>
      <w:r>
        <w:t xml:space="preserve">, </w:t>
      </w:r>
      <w:r w:rsidRPr="00327C2E">
        <w:t>and chronic alcoholism</w:t>
      </w:r>
      <w:r>
        <w:t xml:space="preserve">.” The passing of LPS instituted legal safeguards on civil rights through judicial review. If the provider is subject to the LPS, it must comply with LPS </w:t>
      </w:r>
      <w:hyperlink w:anchor="Privacy_Def" w:history="1">
        <w:r w:rsidRPr="002E7A47">
          <w:rPr>
            <w:rStyle w:val="Hyperlink"/>
          </w:rPr>
          <w:t>privacy</w:t>
        </w:r>
      </w:hyperlink>
      <w:r>
        <w:t xml:space="preserve"> protections. </w:t>
      </w:r>
    </w:p>
    <w:p w14:paraId="0C437ABA" w14:textId="77777777" w:rsidR="009F5FF6" w:rsidRDefault="009F5FF6" w:rsidP="009F5FF6">
      <w:r w:rsidRPr="001F43BC">
        <w:rPr>
          <w:i/>
          <w:color w:val="808080" w:themeColor="background1" w:themeShade="80"/>
        </w:rPr>
        <w:t>[Cal. Welf. &amp; Inst. Code § 5</w:t>
      </w:r>
      <w:r>
        <w:rPr>
          <w:i/>
          <w:color w:val="808080" w:themeColor="background1" w:themeShade="80"/>
        </w:rPr>
        <w:t>001.</w:t>
      </w:r>
      <w:r w:rsidRPr="001F43BC">
        <w:rPr>
          <w:i/>
          <w:color w:val="808080" w:themeColor="background1" w:themeShade="80"/>
        </w:rPr>
        <w:t>]</w:t>
      </w:r>
    </w:p>
    <w:p w14:paraId="13C7D95C" w14:textId="77777777" w:rsidR="009F5FF6" w:rsidRDefault="009F5FF6" w:rsidP="00D941D5">
      <w:pPr>
        <w:spacing w:after="160" w:line="259" w:lineRule="auto"/>
      </w:pPr>
      <w:r>
        <w:t>The table below is designed to help the reader determine if a provider is subject to LPS and if not, which law would apply.</w:t>
      </w:r>
    </w:p>
    <w:tbl>
      <w:tblPr>
        <w:tblStyle w:val="TableGrid"/>
        <w:tblW w:w="9265" w:type="dxa"/>
        <w:tblInd w:w="0" w:type="dxa"/>
        <w:tblLook w:val="04A0" w:firstRow="1" w:lastRow="0" w:firstColumn="1" w:lastColumn="0" w:noHBand="0" w:noVBand="1"/>
        <w:tblCaption w:val="Description of Table to Indentify When a Mental Health Provider Is Covered by LPS"/>
        <w:tblDescription w:val="The table has 12 questions in rows. It also has a column titled &quot;Subject to LPS&quot; and a column titled &quot;Subject to CMIA.&quot; A &quot;Yes&quot; is placed in each cell when the question being addressed is answered affirmatively, and this indicates which law applies in that situation.   "/>
      </w:tblPr>
      <w:tblGrid>
        <w:gridCol w:w="6745"/>
        <w:gridCol w:w="1260"/>
        <w:gridCol w:w="1260"/>
      </w:tblGrid>
      <w:tr w:rsidR="009F5FF6" w:rsidRPr="00694036" w14:paraId="712DC3CD" w14:textId="77777777" w:rsidTr="009F5FF6">
        <w:trPr>
          <w:tblHeader/>
        </w:trPr>
        <w:tc>
          <w:tcPr>
            <w:tcW w:w="6745" w:type="dxa"/>
            <w:shd w:val="clear" w:color="auto" w:fill="9BC2E6"/>
            <w:vAlign w:val="center"/>
          </w:tcPr>
          <w:p w14:paraId="74EA6334" w14:textId="77777777" w:rsidR="009F5FF6" w:rsidRPr="00742551" w:rsidRDefault="009F5FF6" w:rsidP="009F5FF6">
            <w:pPr>
              <w:jc w:val="center"/>
              <w:rPr>
                <w:b/>
              </w:rPr>
            </w:pPr>
            <w:r>
              <w:rPr>
                <w:b/>
              </w:rPr>
              <w:t>Entity</w:t>
            </w:r>
          </w:p>
        </w:tc>
        <w:tc>
          <w:tcPr>
            <w:tcW w:w="1260" w:type="dxa"/>
            <w:shd w:val="clear" w:color="auto" w:fill="9BC2E6"/>
            <w:vAlign w:val="center"/>
          </w:tcPr>
          <w:p w14:paraId="5EECB85A" w14:textId="77777777" w:rsidR="009F5FF6" w:rsidRPr="00742551" w:rsidRDefault="009F5FF6" w:rsidP="009F5FF6">
            <w:pPr>
              <w:jc w:val="center"/>
              <w:rPr>
                <w:b/>
              </w:rPr>
            </w:pPr>
            <w:r>
              <w:rPr>
                <w:b/>
              </w:rPr>
              <w:t>Subject to LPS</w:t>
            </w:r>
          </w:p>
        </w:tc>
        <w:tc>
          <w:tcPr>
            <w:tcW w:w="1260" w:type="dxa"/>
            <w:shd w:val="clear" w:color="auto" w:fill="9BC2E6"/>
            <w:vAlign w:val="center"/>
          </w:tcPr>
          <w:p w14:paraId="3A693547" w14:textId="77777777" w:rsidR="009F5FF6" w:rsidRDefault="009F5FF6" w:rsidP="009F5FF6">
            <w:pPr>
              <w:jc w:val="center"/>
              <w:rPr>
                <w:b/>
              </w:rPr>
            </w:pPr>
            <w:r>
              <w:rPr>
                <w:b/>
              </w:rPr>
              <w:t>Subject to CMIA</w:t>
            </w:r>
          </w:p>
        </w:tc>
      </w:tr>
      <w:tr w:rsidR="009F5FF6" w:rsidRPr="00BC74E0" w14:paraId="77ACC1BA" w14:textId="77777777" w:rsidTr="009F5FF6">
        <w:tc>
          <w:tcPr>
            <w:tcW w:w="6745" w:type="dxa"/>
          </w:tcPr>
          <w:p w14:paraId="03BD759B" w14:textId="77777777" w:rsidR="009F5FF6" w:rsidRDefault="009F5FF6" w:rsidP="009F5FF6">
            <w:pPr>
              <w:spacing w:after="0"/>
            </w:pPr>
            <w:r>
              <w:t xml:space="preserve">Do you treat </w:t>
            </w:r>
            <w:hyperlink w:anchor="Behavioralhealth_Def" w:history="1">
              <w:r w:rsidRPr="00A87A8D">
                <w:rPr>
                  <w:rStyle w:val="Hyperlink"/>
                </w:rPr>
                <w:t>behavioral health</w:t>
              </w:r>
            </w:hyperlink>
            <w:r>
              <w:t xml:space="preserve"> patients that have been committed involuntarily?</w:t>
            </w:r>
          </w:p>
          <w:p w14:paraId="16555E9A" w14:textId="77777777" w:rsidR="009F5FF6" w:rsidRPr="001F43BC" w:rsidRDefault="009F5FF6" w:rsidP="009F5FF6">
            <w:pPr>
              <w:rPr>
                <w:i/>
              </w:rPr>
            </w:pPr>
            <w:r w:rsidRPr="001F43BC">
              <w:rPr>
                <w:i/>
                <w:color w:val="808080" w:themeColor="background1" w:themeShade="80"/>
              </w:rPr>
              <w:t>[Chapter 2 of Part 1 of Division 5 of the Cal. Welf. &amp; Inst. Code</w:t>
            </w:r>
            <w:r>
              <w:rPr>
                <w:i/>
                <w:color w:val="808080" w:themeColor="background1" w:themeShade="80"/>
              </w:rPr>
              <w:t>.</w:t>
            </w:r>
            <w:r w:rsidRPr="001F43BC">
              <w:rPr>
                <w:i/>
                <w:color w:val="808080" w:themeColor="background1" w:themeShade="80"/>
              </w:rPr>
              <w:t>]</w:t>
            </w:r>
          </w:p>
        </w:tc>
        <w:tc>
          <w:tcPr>
            <w:tcW w:w="1260" w:type="dxa"/>
            <w:vAlign w:val="center"/>
          </w:tcPr>
          <w:p w14:paraId="641B02A0" w14:textId="77777777" w:rsidR="009F5FF6" w:rsidRPr="00327C2E" w:rsidRDefault="009F5FF6" w:rsidP="009F5FF6">
            <w:pPr>
              <w:jc w:val="center"/>
            </w:pPr>
            <w:r w:rsidRPr="00327C2E">
              <w:t>Yes</w:t>
            </w:r>
          </w:p>
        </w:tc>
        <w:tc>
          <w:tcPr>
            <w:tcW w:w="1260" w:type="dxa"/>
          </w:tcPr>
          <w:p w14:paraId="7B40954E" w14:textId="77777777" w:rsidR="009F5FF6" w:rsidRPr="00327C2E" w:rsidRDefault="009F5FF6" w:rsidP="009F5FF6">
            <w:pPr>
              <w:jc w:val="center"/>
            </w:pPr>
          </w:p>
        </w:tc>
      </w:tr>
      <w:tr w:rsidR="009F5FF6" w:rsidRPr="00BC74E0" w14:paraId="3AAECD65" w14:textId="77777777" w:rsidTr="009F5FF6">
        <w:tc>
          <w:tcPr>
            <w:tcW w:w="6745" w:type="dxa"/>
          </w:tcPr>
          <w:p w14:paraId="3990E818" w14:textId="77777777" w:rsidR="009F5FF6" w:rsidRPr="00327C2E" w:rsidRDefault="009F5FF6" w:rsidP="009F5FF6">
            <w:r w:rsidRPr="00327C2E">
              <w:t xml:space="preserve">Are you a </w:t>
            </w:r>
            <w:r>
              <w:t>California Department of State Hospitals facility</w:t>
            </w:r>
            <w:r w:rsidRPr="00327C2E">
              <w:t>?</w:t>
            </w:r>
          </w:p>
        </w:tc>
        <w:tc>
          <w:tcPr>
            <w:tcW w:w="1260" w:type="dxa"/>
            <w:vAlign w:val="center"/>
          </w:tcPr>
          <w:p w14:paraId="0724AD60" w14:textId="77777777" w:rsidR="009F5FF6" w:rsidRPr="00327C2E" w:rsidRDefault="009F5FF6" w:rsidP="009F5FF6">
            <w:pPr>
              <w:jc w:val="center"/>
            </w:pPr>
            <w:r w:rsidRPr="00327C2E">
              <w:t>Yes</w:t>
            </w:r>
          </w:p>
        </w:tc>
        <w:tc>
          <w:tcPr>
            <w:tcW w:w="1260" w:type="dxa"/>
          </w:tcPr>
          <w:p w14:paraId="251BE862" w14:textId="77777777" w:rsidR="009F5FF6" w:rsidRPr="00327C2E" w:rsidRDefault="009F5FF6" w:rsidP="009F5FF6">
            <w:pPr>
              <w:jc w:val="center"/>
            </w:pPr>
          </w:p>
        </w:tc>
      </w:tr>
      <w:tr w:rsidR="009F5FF6" w:rsidRPr="00BC74E0" w14:paraId="78045506" w14:textId="77777777" w:rsidTr="009F5FF6">
        <w:tc>
          <w:tcPr>
            <w:tcW w:w="6745" w:type="dxa"/>
          </w:tcPr>
          <w:p w14:paraId="5F0A74B4" w14:textId="77777777" w:rsidR="009F5FF6" w:rsidRPr="00327C2E" w:rsidRDefault="009F5FF6" w:rsidP="009F5FF6">
            <w:r w:rsidRPr="00327C2E">
              <w:t>Are you a community program (refer to your legal counsel)?</w:t>
            </w:r>
          </w:p>
        </w:tc>
        <w:tc>
          <w:tcPr>
            <w:tcW w:w="1260" w:type="dxa"/>
            <w:vAlign w:val="center"/>
          </w:tcPr>
          <w:p w14:paraId="2F2C1581" w14:textId="77777777" w:rsidR="009F5FF6" w:rsidRPr="00327C2E" w:rsidRDefault="009F5FF6" w:rsidP="009F5FF6">
            <w:pPr>
              <w:jc w:val="center"/>
            </w:pPr>
            <w:r w:rsidRPr="00327C2E">
              <w:t>Yes</w:t>
            </w:r>
          </w:p>
        </w:tc>
        <w:tc>
          <w:tcPr>
            <w:tcW w:w="1260" w:type="dxa"/>
          </w:tcPr>
          <w:p w14:paraId="4941AFDC" w14:textId="77777777" w:rsidR="009F5FF6" w:rsidRPr="00327C2E" w:rsidRDefault="009F5FF6" w:rsidP="009F5FF6"/>
        </w:tc>
      </w:tr>
      <w:tr w:rsidR="009F5FF6" w:rsidRPr="00BC74E0" w14:paraId="4F138F2E" w14:textId="77777777" w:rsidTr="009F5FF6">
        <w:tc>
          <w:tcPr>
            <w:tcW w:w="6745" w:type="dxa"/>
          </w:tcPr>
          <w:p w14:paraId="593EB9AB" w14:textId="77777777" w:rsidR="009F5FF6" w:rsidRDefault="009F5FF6" w:rsidP="009F5FF6">
            <w:pPr>
              <w:spacing w:after="0"/>
            </w:pPr>
            <w:r w:rsidRPr="00327C2E">
              <w:t xml:space="preserve">Are you a community </w:t>
            </w:r>
            <w:r>
              <w:t>program?</w:t>
            </w:r>
          </w:p>
          <w:p w14:paraId="5665C3F0" w14:textId="77777777" w:rsidR="009F5FF6" w:rsidRPr="001F43BC" w:rsidRDefault="009F5FF6" w:rsidP="009F5FF6">
            <w:pPr>
              <w:rPr>
                <w:i/>
              </w:rPr>
            </w:pPr>
            <w:r w:rsidRPr="001F43BC">
              <w:rPr>
                <w:i/>
                <w:color w:val="808080" w:themeColor="background1" w:themeShade="80"/>
              </w:rPr>
              <w:t>[Cal. Welf. &amp; Inst. Code §§ 4000-4390, §§ 6000-6008</w:t>
            </w:r>
            <w:r>
              <w:rPr>
                <w:i/>
                <w:color w:val="808080" w:themeColor="background1" w:themeShade="80"/>
              </w:rPr>
              <w:t>.</w:t>
            </w:r>
            <w:r w:rsidRPr="001F43BC">
              <w:rPr>
                <w:i/>
                <w:color w:val="808080" w:themeColor="background1" w:themeShade="80"/>
              </w:rPr>
              <w:t>]</w:t>
            </w:r>
          </w:p>
        </w:tc>
        <w:tc>
          <w:tcPr>
            <w:tcW w:w="1260" w:type="dxa"/>
            <w:vAlign w:val="center"/>
          </w:tcPr>
          <w:p w14:paraId="191AC0D5" w14:textId="77777777" w:rsidR="009F5FF6" w:rsidRPr="00327C2E" w:rsidRDefault="009F5FF6" w:rsidP="009F5FF6">
            <w:pPr>
              <w:jc w:val="center"/>
            </w:pPr>
            <w:r w:rsidRPr="00327C2E">
              <w:t>Yes</w:t>
            </w:r>
          </w:p>
        </w:tc>
        <w:tc>
          <w:tcPr>
            <w:tcW w:w="1260" w:type="dxa"/>
          </w:tcPr>
          <w:p w14:paraId="32645B69" w14:textId="77777777" w:rsidR="009F5FF6" w:rsidRPr="00327C2E" w:rsidRDefault="009F5FF6" w:rsidP="009F5FF6">
            <w:pPr>
              <w:jc w:val="center"/>
            </w:pPr>
          </w:p>
        </w:tc>
      </w:tr>
      <w:tr w:rsidR="009F5FF6" w:rsidRPr="00BC74E0" w14:paraId="4B6A940E" w14:textId="77777777" w:rsidTr="009F5FF6">
        <w:tc>
          <w:tcPr>
            <w:tcW w:w="6745" w:type="dxa"/>
          </w:tcPr>
          <w:p w14:paraId="3C68AEDA" w14:textId="77777777" w:rsidR="009F5FF6" w:rsidRPr="00327C2E" w:rsidRDefault="009F5FF6" w:rsidP="009F5FF6">
            <w:r w:rsidRPr="00327C2E">
              <w:t xml:space="preserve">Are you a </w:t>
            </w:r>
            <w:r>
              <w:t>c</w:t>
            </w:r>
            <w:r w:rsidRPr="00327C2E">
              <w:t xml:space="preserve">ounty psychiatric </w:t>
            </w:r>
            <w:r>
              <w:t>unit</w:t>
            </w:r>
            <w:r w:rsidRPr="00327C2E">
              <w:t>, facility or hospital?</w:t>
            </w:r>
          </w:p>
        </w:tc>
        <w:tc>
          <w:tcPr>
            <w:tcW w:w="1260" w:type="dxa"/>
            <w:vAlign w:val="center"/>
          </w:tcPr>
          <w:p w14:paraId="1708C48E" w14:textId="77777777" w:rsidR="009F5FF6" w:rsidRPr="00327C2E" w:rsidRDefault="009F5FF6" w:rsidP="009F5FF6">
            <w:pPr>
              <w:jc w:val="center"/>
            </w:pPr>
            <w:r w:rsidRPr="00327C2E">
              <w:t xml:space="preserve">Yes </w:t>
            </w:r>
          </w:p>
        </w:tc>
        <w:tc>
          <w:tcPr>
            <w:tcW w:w="1260" w:type="dxa"/>
          </w:tcPr>
          <w:p w14:paraId="46692984" w14:textId="77777777" w:rsidR="009F5FF6" w:rsidRPr="00327C2E" w:rsidRDefault="009F5FF6" w:rsidP="009F5FF6">
            <w:pPr>
              <w:jc w:val="center"/>
            </w:pPr>
          </w:p>
        </w:tc>
      </w:tr>
      <w:tr w:rsidR="009F5FF6" w:rsidRPr="00BC74E0" w14:paraId="21A8F553" w14:textId="77777777" w:rsidTr="009F5FF6">
        <w:tc>
          <w:tcPr>
            <w:tcW w:w="6745" w:type="dxa"/>
          </w:tcPr>
          <w:p w14:paraId="52BEB487" w14:textId="77777777" w:rsidR="009F5FF6" w:rsidRDefault="009F5FF6" w:rsidP="009F5FF6">
            <w:pPr>
              <w:spacing w:after="0"/>
            </w:pPr>
            <w:r w:rsidRPr="00327C2E">
              <w:t>Are you a mental health rehabilitation center</w:t>
            </w:r>
            <w:r>
              <w:t>?</w:t>
            </w:r>
          </w:p>
          <w:p w14:paraId="792077E8" w14:textId="77777777" w:rsidR="009F5FF6" w:rsidRPr="001F43BC" w:rsidRDefault="009F5FF6" w:rsidP="009F5FF6">
            <w:pPr>
              <w:rPr>
                <w:i/>
              </w:rPr>
            </w:pPr>
            <w:r w:rsidRPr="001F43BC">
              <w:rPr>
                <w:i/>
                <w:color w:val="808080" w:themeColor="background1" w:themeShade="80"/>
              </w:rPr>
              <w:t>[Cal. Welf. &amp; Inst. Code § 5675</w:t>
            </w:r>
            <w:r>
              <w:rPr>
                <w:i/>
                <w:color w:val="808080" w:themeColor="background1" w:themeShade="80"/>
              </w:rPr>
              <w:t>.</w:t>
            </w:r>
            <w:r w:rsidRPr="001F43BC">
              <w:rPr>
                <w:i/>
                <w:color w:val="808080" w:themeColor="background1" w:themeShade="80"/>
              </w:rPr>
              <w:t>]</w:t>
            </w:r>
          </w:p>
        </w:tc>
        <w:tc>
          <w:tcPr>
            <w:tcW w:w="1260" w:type="dxa"/>
            <w:vAlign w:val="center"/>
          </w:tcPr>
          <w:p w14:paraId="6DA4E974" w14:textId="77777777" w:rsidR="009F5FF6" w:rsidRPr="00327C2E" w:rsidRDefault="009F5FF6" w:rsidP="009F5FF6">
            <w:pPr>
              <w:jc w:val="center"/>
            </w:pPr>
            <w:r w:rsidRPr="00327C2E">
              <w:t>Yes</w:t>
            </w:r>
          </w:p>
        </w:tc>
        <w:tc>
          <w:tcPr>
            <w:tcW w:w="1260" w:type="dxa"/>
          </w:tcPr>
          <w:p w14:paraId="6A9CEFD0" w14:textId="77777777" w:rsidR="009F5FF6" w:rsidRPr="00327C2E" w:rsidRDefault="009F5FF6" w:rsidP="009F5FF6">
            <w:pPr>
              <w:jc w:val="center"/>
            </w:pPr>
          </w:p>
        </w:tc>
      </w:tr>
      <w:tr w:rsidR="009F5FF6" w:rsidRPr="00BC74E0" w14:paraId="71232838" w14:textId="77777777" w:rsidTr="009F5FF6">
        <w:tc>
          <w:tcPr>
            <w:tcW w:w="6745" w:type="dxa"/>
          </w:tcPr>
          <w:p w14:paraId="69D8472B" w14:textId="77777777" w:rsidR="009F5FF6" w:rsidRPr="00327C2E" w:rsidRDefault="009F5FF6" w:rsidP="009F5FF6">
            <w:r w:rsidRPr="00327C2E">
              <w:t xml:space="preserve">Are you a private institution, hospital, </w:t>
            </w:r>
            <w:r>
              <w:t xml:space="preserve">or </w:t>
            </w:r>
            <w:r w:rsidRPr="00327C2E">
              <w:t>clinic</w:t>
            </w:r>
            <w:r>
              <w:t xml:space="preserve"> conducting</w:t>
            </w:r>
            <w:r w:rsidRPr="00327C2E">
              <w:t xml:space="preserve"> care and </w:t>
            </w:r>
            <w:r w:rsidRPr="002E7A47">
              <w:t>treatment</w:t>
            </w:r>
            <w:r w:rsidRPr="00327C2E">
              <w:t xml:space="preserve"> of persons who</w:t>
            </w:r>
            <w:r>
              <w:t xml:space="preserve"> have </w:t>
            </w:r>
            <w:r w:rsidRPr="00327C2E">
              <w:t xml:space="preserve">mental </w:t>
            </w:r>
            <w:r>
              <w:t xml:space="preserve">illnesses or </w:t>
            </w:r>
            <w:r w:rsidRPr="00327C2E">
              <w:t>disorder</w:t>
            </w:r>
            <w:r>
              <w:t>s</w:t>
            </w:r>
            <w:r w:rsidRPr="00327C2E">
              <w:t>?</w:t>
            </w:r>
          </w:p>
        </w:tc>
        <w:tc>
          <w:tcPr>
            <w:tcW w:w="1260" w:type="dxa"/>
            <w:vAlign w:val="center"/>
          </w:tcPr>
          <w:p w14:paraId="292F2A8B" w14:textId="77777777" w:rsidR="009F5FF6" w:rsidRPr="00327C2E" w:rsidRDefault="009F5FF6" w:rsidP="009F5FF6">
            <w:pPr>
              <w:jc w:val="center"/>
            </w:pPr>
            <w:r w:rsidRPr="00327C2E">
              <w:t>Yes</w:t>
            </w:r>
          </w:p>
        </w:tc>
        <w:tc>
          <w:tcPr>
            <w:tcW w:w="1260" w:type="dxa"/>
          </w:tcPr>
          <w:p w14:paraId="117FDBE2" w14:textId="77777777" w:rsidR="009F5FF6" w:rsidRPr="00327C2E" w:rsidRDefault="009F5FF6" w:rsidP="009F5FF6">
            <w:pPr>
              <w:jc w:val="center"/>
            </w:pPr>
          </w:p>
        </w:tc>
      </w:tr>
      <w:tr w:rsidR="009F5FF6" w:rsidRPr="00BC74E0" w14:paraId="666AE05E" w14:textId="77777777" w:rsidTr="009F5FF6">
        <w:tc>
          <w:tcPr>
            <w:tcW w:w="6745" w:type="dxa"/>
          </w:tcPr>
          <w:p w14:paraId="6CCAD23E" w14:textId="77777777" w:rsidR="009F5FF6" w:rsidRDefault="009F5FF6" w:rsidP="009F5FF6">
            <w:pPr>
              <w:spacing w:after="0"/>
            </w:pPr>
            <w:r w:rsidRPr="00327C2E">
              <w:t>Are you a psychiatric health facility</w:t>
            </w:r>
            <w:r>
              <w:t>?</w:t>
            </w:r>
          </w:p>
          <w:p w14:paraId="3BF095ED" w14:textId="77777777" w:rsidR="009F5FF6" w:rsidRPr="00327C2E" w:rsidRDefault="009F5FF6" w:rsidP="009F5FF6">
            <w:r w:rsidRPr="00694036">
              <w:rPr>
                <w:i/>
                <w:color w:val="808080" w:themeColor="background1" w:themeShade="80"/>
              </w:rPr>
              <w:t>[</w:t>
            </w:r>
            <w:r>
              <w:rPr>
                <w:i/>
                <w:color w:val="808080" w:themeColor="background1" w:themeShade="80"/>
              </w:rPr>
              <w:t>Cal.</w:t>
            </w:r>
            <w:r w:rsidRPr="00694036">
              <w:rPr>
                <w:i/>
                <w:color w:val="808080" w:themeColor="background1" w:themeShade="80"/>
              </w:rPr>
              <w:t xml:space="preserve"> Health &amp; Safety Code § 1250.2</w:t>
            </w:r>
            <w:r>
              <w:rPr>
                <w:i/>
                <w:color w:val="808080" w:themeColor="background1" w:themeShade="80"/>
              </w:rPr>
              <w:t>.</w:t>
            </w:r>
            <w:r w:rsidRPr="00694036">
              <w:rPr>
                <w:i/>
                <w:color w:val="808080" w:themeColor="background1" w:themeShade="80"/>
              </w:rPr>
              <w:t>]</w:t>
            </w:r>
          </w:p>
        </w:tc>
        <w:tc>
          <w:tcPr>
            <w:tcW w:w="1260" w:type="dxa"/>
            <w:vAlign w:val="center"/>
          </w:tcPr>
          <w:p w14:paraId="17B47340" w14:textId="77777777" w:rsidR="009F5FF6" w:rsidRPr="00327C2E" w:rsidRDefault="009F5FF6" w:rsidP="009F5FF6">
            <w:pPr>
              <w:jc w:val="center"/>
            </w:pPr>
            <w:r w:rsidRPr="00327C2E">
              <w:t>Yes</w:t>
            </w:r>
          </w:p>
        </w:tc>
        <w:tc>
          <w:tcPr>
            <w:tcW w:w="1260" w:type="dxa"/>
          </w:tcPr>
          <w:p w14:paraId="00B6230A" w14:textId="77777777" w:rsidR="009F5FF6" w:rsidRPr="00327C2E" w:rsidRDefault="009F5FF6" w:rsidP="009F5FF6">
            <w:pPr>
              <w:jc w:val="center"/>
            </w:pPr>
          </w:p>
        </w:tc>
      </w:tr>
      <w:tr w:rsidR="009F5FF6" w14:paraId="3DB69EDC" w14:textId="77777777" w:rsidTr="009F5FF6">
        <w:tc>
          <w:tcPr>
            <w:tcW w:w="6745" w:type="dxa"/>
          </w:tcPr>
          <w:p w14:paraId="2D2E56A9" w14:textId="77777777" w:rsidR="009F5FF6" w:rsidRPr="00327C2E" w:rsidRDefault="009F5FF6" w:rsidP="009F5FF6">
            <w:r w:rsidRPr="00327C2E">
              <w:t>Are you a skilled nursing facility with a special treatment program service unit for patients with chronic psychiatric impairments?</w:t>
            </w:r>
          </w:p>
        </w:tc>
        <w:tc>
          <w:tcPr>
            <w:tcW w:w="1260" w:type="dxa"/>
            <w:vAlign w:val="center"/>
          </w:tcPr>
          <w:p w14:paraId="65BF4E89" w14:textId="77777777" w:rsidR="009F5FF6" w:rsidRPr="00327C2E" w:rsidRDefault="009F5FF6" w:rsidP="009F5FF6">
            <w:pPr>
              <w:jc w:val="center"/>
            </w:pPr>
            <w:r w:rsidRPr="00327C2E">
              <w:t>Yes</w:t>
            </w:r>
          </w:p>
        </w:tc>
        <w:tc>
          <w:tcPr>
            <w:tcW w:w="1260" w:type="dxa"/>
          </w:tcPr>
          <w:p w14:paraId="7734BFFF" w14:textId="77777777" w:rsidR="009F5FF6" w:rsidRPr="00327C2E" w:rsidRDefault="009F5FF6" w:rsidP="009F5FF6">
            <w:pPr>
              <w:jc w:val="center"/>
            </w:pPr>
          </w:p>
        </w:tc>
      </w:tr>
      <w:tr w:rsidR="009F5FF6" w:rsidRPr="00B60E4E" w14:paraId="0B5E666F" w14:textId="77777777" w:rsidTr="009F5FF6">
        <w:tc>
          <w:tcPr>
            <w:tcW w:w="6745" w:type="dxa"/>
          </w:tcPr>
          <w:p w14:paraId="21F93644" w14:textId="77777777" w:rsidR="009F5FF6" w:rsidRPr="00327C2E" w:rsidRDefault="009F5FF6" w:rsidP="009F5FF6">
            <w:r>
              <w:t xml:space="preserve">Are you a </w:t>
            </w:r>
            <w:r w:rsidRPr="00BB5994">
              <w:t>private acute psychiatric hospita</w:t>
            </w:r>
            <w:r>
              <w:t xml:space="preserve">l that treats patients who are </w:t>
            </w:r>
            <w:r w:rsidRPr="00BB5994">
              <w:t xml:space="preserve">voluntarily </w:t>
            </w:r>
            <w:r>
              <w:t>admitted?</w:t>
            </w:r>
          </w:p>
        </w:tc>
        <w:tc>
          <w:tcPr>
            <w:tcW w:w="1260" w:type="dxa"/>
            <w:vAlign w:val="center"/>
          </w:tcPr>
          <w:p w14:paraId="70A38818" w14:textId="77777777" w:rsidR="009F5FF6" w:rsidRDefault="009F5FF6" w:rsidP="009F5FF6">
            <w:pPr>
              <w:jc w:val="center"/>
            </w:pPr>
            <w:r>
              <w:t>Yes</w:t>
            </w:r>
          </w:p>
        </w:tc>
        <w:tc>
          <w:tcPr>
            <w:tcW w:w="1260" w:type="dxa"/>
          </w:tcPr>
          <w:p w14:paraId="4CA9062A" w14:textId="77777777" w:rsidR="009F5FF6" w:rsidRPr="00327C2E" w:rsidRDefault="009F5FF6" w:rsidP="009F5FF6"/>
        </w:tc>
      </w:tr>
      <w:tr w:rsidR="009F5FF6" w:rsidRPr="00B60E4E" w14:paraId="517E424F" w14:textId="77777777" w:rsidTr="009F5FF6">
        <w:tc>
          <w:tcPr>
            <w:tcW w:w="6745" w:type="dxa"/>
          </w:tcPr>
          <w:p w14:paraId="3F8C5663" w14:textId="77777777" w:rsidR="009F5FF6" w:rsidRPr="00327C2E" w:rsidRDefault="009F5FF6" w:rsidP="009F5FF6">
            <w:r>
              <w:t xml:space="preserve">Are you a </w:t>
            </w:r>
            <w:r w:rsidRPr="00BB5994">
              <w:t xml:space="preserve">private general acute care hospital that treats patients who are voluntarily </w:t>
            </w:r>
            <w:r>
              <w:t xml:space="preserve">admitted </w:t>
            </w:r>
            <w:r w:rsidRPr="00BB5994">
              <w:t xml:space="preserve">to </w:t>
            </w:r>
            <w:r>
              <w:t xml:space="preserve">a designated </w:t>
            </w:r>
            <w:r w:rsidRPr="00BB5994">
              <w:t>psychiatric unit</w:t>
            </w:r>
            <w:r>
              <w:t>?</w:t>
            </w:r>
          </w:p>
        </w:tc>
        <w:tc>
          <w:tcPr>
            <w:tcW w:w="1260" w:type="dxa"/>
            <w:vAlign w:val="center"/>
          </w:tcPr>
          <w:p w14:paraId="05DAF84C" w14:textId="77777777" w:rsidR="009F5FF6" w:rsidRDefault="009F5FF6" w:rsidP="009F5FF6">
            <w:pPr>
              <w:jc w:val="center"/>
            </w:pPr>
            <w:r>
              <w:t>Yes</w:t>
            </w:r>
          </w:p>
        </w:tc>
        <w:tc>
          <w:tcPr>
            <w:tcW w:w="1260" w:type="dxa"/>
            <w:vAlign w:val="center"/>
          </w:tcPr>
          <w:p w14:paraId="3C743767" w14:textId="77777777" w:rsidR="009F5FF6" w:rsidRPr="00327C2E" w:rsidRDefault="009F5FF6" w:rsidP="009F5FF6"/>
        </w:tc>
      </w:tr>
      <w:tr w:rsidR="009F5FF6" w:rsidRPr="00BC74E0" w14:paraId="22CD96DC" w14:textId="77777777" w:rsidTr="009F5FF6">
        <w:tc>
          <w:tcPr>
            <w:tcW w:w="6745" w:type="dxa"/>
          </w:tcPr>
          <w:p w14:paraId="73C2AD02" w14:textId="77777777" w:rsidR="009F5FF6" w:rsidRPr="00327C2E" w:rsidRDefault="009F5FF6" w:rsidP="009F5FF6">
            <w:r w:rsidRPr="00327C2E">
              <w:t>Are you</w:t>
            </w:r>
            <w:r>
              <w:t xml:space="preserve"> a</w:t>
            </w:r>
            <w:r w:rsidRPr="00327C2E">
              <w:t xml:space="preserve"> </w:t>
            </w:r>
            <w:r w:rsidRPr="004B1F86">
              <w:t xml:space="preserve">private general acute care hospital </w:t>
            </w:r>
            <w:r>
              <w:t>treating</w:t>
            </w:r>
            <w:r w:rsidRPr="004B1F86">
              <w:t xml:space="preserve"> voluntary patients </w:t>
            </w:r>
            <w:r>
              <w:t xml:space="preserve">in </w:t>
            </w:r>
            <w:r w:rsidRPr="004B1F86">
              <w:t xml:space="preserve">a </w:t>
            </w:r>
            <w:r>
              <w:t xml:space="preserve">treatment area not dedicated for mental health (e.g., </w:t>
            </w:r>
            <w:r w:rsidRPr="00165572">
              <w:t>general medical/surgical floor, obstetrics unit, pediatrics ward</w:t>
            </w:r>
            <w:r>
              <w:t>)?</w:t>
            </w:r>
          </w:p>
        </w:tc>
        <w:tc>
          <w:tcPr>
            <w:tcW w:w="1260" w:type="dxa"/>
            <w:vAlign w:val="center"/>
          </w:tcPr>
          <w:p w14:paraId="0E741D8A" w14:textId="77777777" w:rsidR="009F5FF6" w:rsidRPr="00327C2E" w:rsidRDefault="009F5FF6" w:rsidP="009F5FF6">
            <w:pPr>
              <w:jc w:val="center"/>
            </w:pPr>
            <w:r>
              <w:t>No</w:t>
            </w:r>
          </w:p>
        </w:tc>
        <w:tc>
          <w:tcPr>
            <w:tcW w:w="1260" w:type="dxa"/>
            <w:vAlign w:val="center"/>
          </w:tcPr>
          <w:p w14:paraId="179DFBB2" w14:textId="77777777" w:rsidR="009F5FF6" w:rsidRPr="00327C2E" w:rsidRDefault="009F5FF6" w:rsidP="009F5FF6">
            <w:pPr>
              <w:jc w:val="center"/>
            </w:pPr>
            <w:r w:rsidRPr="00327C2E">
              <w:t>Yes</w:t>
            </w:r>
          </w:p>
        </w:tc>
      </w:tr>
    </w:tbl>
    <w:p w14:paraId="44213C6E" w14:textId="77777777" w:rsidR="009F5FF6" w:rsidRDefault="009F5FF6" w:rsidP="009F5FF6">
      <w:pPr>
        <w:spacing w:after="160" w:line="259" w:lineRule="auto"/>
        <w:rPr>
          <w:rFonts w:ascii="Calibri" w:eastAsiaTheme="majorEastAsia" w:hAnsi="Calibri" w:cstheme="majorBidi"/>
          <w:color w:val="1F4E79" w:themeColor="accent1" w:themeShade="80"/>
          <w:sz w:val="36"/>
          <w:szCs w:val="36"/>
        </w:rPr>
      </w:pPr>
      <w:r>
        <w:br w:type="page"/>
      </w:r>
    </w:p>
    <w:p w14:paraId="4A181EE1" w14:textId="3F97ABF7" w:rsidR="009F5FF6" w:rsidRPr="0013593F" w:rsidRDefault="009F5FF6" w:rsidP="009F5FF6">
      <w:pPr>
        <w:pStyle w:val="Heading1"/>
        <w:numPr>
          <w:ilvl w:val="0"/>
          <w:numId w:val="0"/>
        </w:numPr>
      </w:pPr>
      <w:bookmarkStart w:id="215" w:name="_Appendix_6_-"/>
      <w:bookmarkStart w:id="216" w:name="_Toc83633774"/>
      <w:bookmarkEnd w:id="215"/>
      <w:r w:rsidRPr="0013593F">
        <w:t xml:space="preserve">Appendix </w:t>
      </w:r>
      <w:bookmarkEnd w:id="149"/>
      <w:r w:rsidR="005F6FFF">
        <w:t>7</w:t>
      </w:r>
      <w:r>
        <w:t xml:space="preserve"> </w:t>
      </w:r>
      <w:r w:rsidRPr="001134B2">
        <w:t>–</w:t>
      </w:r>
      <w:r>
        <w:t xml:space="preserve"> </w:t>
      </w:r>
      <w:r w:rsidRPr="0013593F">
        <w:t>Additional Resources</w:t>
      </w:r>
      <w:bookmarkEnd w:id="150"/>
      <w:bookmarkEnd w:id="151"/>
      <w:bookmarkEnd w:id="152"/>
      <w:bookmarkEnd w:id="216"/>
      <w:r w:rsidRPr="0013593F">
        <w:t xml:space="preserve"> </w:t>
      </w:r>
    </w:p>
    <w:p w14:paraId="1A656C31" w14:textId="77777777" w:rsidR="009F5FF6" w:rsidRPr="0013593F" w:rsidRDefault="009F5FF6" w:rsidP="00D941D5">
      <w:pPr>
        <w:spacing w:after="160" w:line="259" w:lineRule="auto"/>
      </w:pPr>
      <w:bookmarkStart w:id="217" w:name="_Fine_Print:_Rules"/>
      <w:bookmarkEnd w:id="217"/>
      <w:r w:rsidRPr="0013593F">
        <w:t xml:space="preserve">The </w:t>
      </w:r>
      <w:r w:rsidRPr="00417D51">
        <w:rPr>
          <w:rFonts w:cs="Arial"/>
          <w:szCs w:val="24"/>
        </w:rPr>
        <w:t>State Health Information Guid</w:t>
      </w:r>
      <w:r>
        <w:rPr>
          <w:rFonts w:cs="Arial"/>
          <w:szCs w:val="24"/>
        </w:rPr>
        <w:t>ance</w:t>
      </w:r>
      <w:r w:rsidRPr="0013593F">
        <w:t xml:space="preserve"> </w:t>
      </w:r>
      <w:r>
        <w:t>(</w:t>
      </w:r>
      <w:r w:rsidRPr="0013593F">
        <w:t>SHIG</w:t>
      </w:r>
      <w:r>
        <w:t>)</w:t>
      </w:r>
      <w:r w:rsidRPr="0013593F">
        <w:t xml:space="preserve"> </w:t>
      </w:r>
      <w:r>
        <w:t>has been</w:t>
      </w:r>
      <w:r w:rsidRPr="0013593F">
        <w:t xml:space="preserve"> posted on the </w:t>
      </w:r>
      <w:r w:rsidRPr="00A82A46">
        <w:t>California Office o</w:t>
      </w:r>
      <w:r>
        <w:t>f Health Information Integrity</w:t>
      </w:r>
      <w:r w:rsidRPr="00A82A46">
        <w:t xml:space="preserve"> </w:t>
      </w:r>
      <w:r>
        <w:t>(</w:t>
      </w:r>
      <w:r w:rsidRPr="0013593F">
        <w:t>CalOHII</w:t>
      </w:r>
      <w:r>
        <w:t>)</w:t>
      </w:r>
      <w:r w:rsidRPr="0013593F">
        <w:t xml:space="preserve"> website as a public resource</w:t>
      </w:r>
      <w:r>
        <w:t>.</w:t>
      </w:r>
      <w:r w:rsidRPr="00627B0E">
        <w:rPr>
          <w:rStyle w:val="FootnoteReference"/>
        </w:rPr>
        <w:footnoteReference w:id="11"/>
      </w:r>
      <w:r w:rsidRPr="00F422B0">
        <w:rPr>
          <w:rStyle w:val="Hyperlink"/>
          <w:u w:val="none"/>
        </w:rPr>
        <w:t xml:space="preserve"> </w:t>
      </w:r>
      <w:r w:rsidRPr="00627B0E">
        <w:t>The online SHIG will be available fo</w:t>
      </w:r>
      <w:r>
        <w:t xml:space="preserve">r as long as the </w:t>
      </w:r>
      <w:r w:rsidRPr="00D941D5">
        <w:rPr>
          <w:shd w:val="clear" w:color="auto" w:fill="FFFFFF"/>
        </w:rPr>
        <w:t>public</w:t>
      </w:r>
      <w:r>
        <w:t xml:space="preserve"> and stakeholders find it useful. </w:t>
      </w:r>
      <w:r w:rsidRPr="0013593F">
        <w:t xml:space="preserve">CalOHII </w:t>
      </w:r>
      <w:r>
        <w:t>is not responsible to keep the SHIG current or maintain its s</w:t>
      </w:r>
      <w:r w:rsidRPr="0013593F">
        <w:t>ustainability.</w:t>
      </w:r>
    </w:p>
    <w:p w14:paraId="3FF44E18" w14:textId="620ECD1D" w:rsidR="009F5FF6" w:rsidRPr="004175CD" w:rsidRDefault="009F5FF6" w:rsidP="009F5FF6">
      <w:pPr>
        <w:pStyle w:val="Heading5"/>
        <w:rPr>
          <w:rStyle w:val="Heading2Char"/>
          <w:b w:val="0"/>
          <w:i/>
        </w:rPr>
      </w:pPr>
      <w:bookmarkStart w:id="219" w:name="_Toc486425834"/>
      <w:bookmarkStart w:id="220" w:name="_Toc501028726"/>
      <w:bookmarkStart w:id="221" w:name="_Toc59165674"/>
      <w:bookmarkStart w:id="222" w:name="_Toc83633775"/>
      <w:r w:rsidRPr="0013593F">
        <w:t xml:space="preserve">Issues and </w:t>
      </w:r>
      <w:r>
        <w:t>S</w:t>
      </w:r>
      <w:r w:rsidRPr="0013593F">
        <w:t xml:space="preserve">ubjects </w:t>
      </w:r>
      <w:r>
        <w:t>N</w:t>
      </w:r>
      <w:r w:rsidRPr="0013593F">
        <w:t xml:space="preserve">ot </w:t>
      </w:r>
      <w:r>
        <w:t>A</w:t>
      </w:r>
      <w:r w:rsidRPr="0013593F">
        <w:t>ddressed in SHIG</w:t>
      </w:r>
      <w:bookmarkEnd w:id="219"/>
      <w:bookmarkEnd w:id="220"/>
      <w:bookmarkEnd w:id="221"/>
      <w:bookmarkEnd w:id="222"/>
      <w:r w:rsidRPr="0013593F">
        <w:rPr>
          <w:rStyle w:val="Heading2Char"/>
        </w:rPr>
        <w:t xml:space="preserve"> </w:t>
      </w:r>
    </w:p>
    <w:p w14:paraId="1A64D4B3" w14:textId="1B961F04" w:rsidR="009F5FF6" w:rsidRDefault="009F5FF6" w:rsidP="00D941D5">
      <w:pPr>
        <w:spacing w:after="160" w:line="259" w:lineRule="auto"/>
      </w:pPr>
      <w:r w:rsidRPr="00E877B4">
        <w:t xml:space="preserve">The </w:t>
      </w:r>
      <w:r>
        <w:t xml:space="preserve">current version of the </w:t>
      </w:r>
      <w:r w:rsidRPr="00E877B4">
        <w:t xml:space="preserve">SHIG </w:t>
      </w:r>
      <w:r>
        <w:t xml:space="preserve">only provides clarifications relating to </w:t>
      </w:r>
      <w:r w:rsidRPr="00C9538D">
        <w:t>disclosure</w:t>
      </w:r>
      <w:r>
        <w:t xml:space="preserve"> and exchange of </w:t>
      </w:r>
      <w:hyperlink w:anchor="BehavioralHealthInformation_Def" w:history="1">
        <w:r w:rsidRPr="00C9538D">
          <w:t>a</w:t>
        </w:r>
      </w:hyperlink>
      <w:r w:rsidRPr="00C9538D">
        <w:t xml:space="preserve"> </w:t>
      </w:r>
      <w:hyperlink w:anchor="Minor_Def" w:history="1">
        <w:r w:rsidRPr="00A2429A">
          <w:rPr>
            <w:rStyle w:val="Hyperlink"/>
          </w:rPr>
          <w:t>minor’s</w:t>
        </w:r>
      </w:hyperlink>
      <w:r w:rsidRPr="00737652">
        <w:t xml:space="preserve"> and </w:t>
      </w:r>
      <w:hyperlink w:anchor="Fosteryouth_Def" w:history="1">
        <w:r w:rsidR="00104C4F">
          <w:rPr>
            <w:rStyle w:val="Hyperlink"/>
          </w:rPr>
          <w:t>foster y</w:t>
        </w:r>
        <w:r w:rsidRPr="004D0875">
          <w:rPr>
            <w:rStyle w:val="Hyperlink"/>
          </w:rPr>
          <w:t>outh’s</w:t>
        </w:r>
      </w:hyperlink>
      <w:r w:rsidR="00104C4F">
        <w:t xml:space="preserve"> </w:t>
      </w:r>
      <w:hyperlink w:anchor="HealthInfo_Def" w:history="1">
        <w:r w:rsidRPr="004448F1">
          <w:rPr>
            <w:rStyle w:val="Hyperlink"/>
          </w:rPr>
          <w:t>health information</w:t>
        </w:r>
      </w:hyperlink>
      <w:r>
        <w:t xml:space="preserve">. A number of issues and subjects relating to other </w:t>
      </w:r>
      <w:r w:rsidRPr="00845CD2">
        <w:t>health information</w:t>
      </w:r>
      <w:r>
        <w:t xml:space="preserve"> and/or s</w:t>
      </w:r>
      <w:r w:rsidR="008D0877">
        <w:t xml:space="preserve">egments of the minor and </w:t>
      </w:r>
      <w:r w:rsidR="000A6AAA">
        <w:t xml:space="preserve">foster </w:t>
      </w:r>
      <w:r>
        <w:t xml:space="preserve">youth populations were identified as complex and at times confusing for providers. Fortunately, the SHIG is designed to be a virtual binder that can be expanded to include other topics. Should funding and resources become available, useful future topics for clarification could include, but are not limited to, any or all of the following: </w:t>
      </w:r>
    </w:p>
    <w:p w14:paraId="294092AC" w14:textId="0CB057C3" w:rsidR="009F5FF6" w:rsidRPr="0013593F" w:rsidRDefault="009F5FF6" w:rsidP="000F6498">
      <w:pPr>
        <w:pStyle w:val="Heading6"/>
        <w:spacing w:after="60"/>
      </w:pPr>
      <w:bookmarkStart w:id="223" w:name="_Toc83633776"/>
      <w:r>
        <w:t>Minors</w:t>
      </w:r>
      <w:bookmarkEnd w:id="223"/>
    </w:p>
    <w:p w14:paraId="2D479A71" w14:textId="4876226C" w:rsidR="009F5FF6" w:rsidRPr="00BF02EA" w:rsidRDefault="009F5FF6" w:rsidP="009F5FF6">
      <w:pPr>
        <w:pStyle w:val="ListParagraph"/>
        <w:numPr>
          <w:ilvl w:val="0"/>
          <w:numId w:val="21"/>
        </w:numPr>
      </w:pPr>
      <w:r w:rsidRPr="00BF02EA">
        <w:t xml:space="preserve">Emancipated </w:t>
      </w:r>
      <w:hyperlink w:anchor="Minor_Def" w:history="1">
        <w:r w:rsidRPr="00740622">
          <w:rPr>
            <w:rStyle w:val="Hyperlink"/>
          </w:rPr>
          <w:t>minors</w:t>
        </w:r>
      </w:hyperlink>
    </w:p>
    <w:p w14:paraId="2EFC9F3E" w14:textId="77777777" w:rsidR="009F5FF6" w:rsidRPr="007A06C8" w:rsidRDefault="009F5FF6" w:rsidP="009F5FF6">
      <w:pPr>
        <w:pStyle w:val="ListParagraph"/>
        <w:numPr>
          <w:ilvl w:val="0"/>
          <w:numId w:val="21"/>
        </w:numPr>
      </w:pPr>
      <w:r w:rsidRPr="00BF02EA">
        <w:t>Self-sufficient minors</w:t>
      </w:r>
    </w:p>
    <w:p w14:paraId="2C75DE39" w14:textId="77777777" w:rsidR="009F5FF6" w:rsidRPr="007A06C8" w:rsidRDefault="009F5FF6" w:rsidP="009F5FF6">
      <w:pPr>
        <w:pStyle w:val="ListParagraph"/>
        <w:numPr>
          <w:ilvl w:val="0"/>
          <w:numId w:val="21"/>
        </w:numPr>
      </w:pPr>
      <w:r w:rsidRPr="00BF02EA">
        <w:t>Unaccompanied undocumented minors</w:t>
      </w:r>
    </w:p>
    <w:p w14:paraId="40DAFC3C" w14:textId="3EF198E2" w:rsidR="009F5FF6" w:rsidRPr="00BF02EA" w:rsidRDefault="009F5FF6" w:rsidP="009F5FF6">
      <w:pPr>
        <w:pStyle w:val="ListParagraph"/>
        <w:numPr>
          <w:ilvl w:val="0"/>
          <w:numId w:val="21"/>
        </w:numPr>
      </w:pPr>
      <w:r w:rsidRPr="00BF02EA">
        <w:t>Active duty with the U</w:t>
      </w:r>
      <w:r w:rsidR="00ED788C">
        <w:t>nited States</w:t>
      </w:r>
      <w:r w:rsidRPr="00BF02EA">
        <w:t xml:space="preserve"> Armed Forces</w:t>
      </w:r>
    </w:p>
    <w:p w14:paraId="2C0B673C" w14:textId="77777777" w:rsidR="009F5FF6" w:rsidRPr="00BF02EA" w:rsidRDefault="009F5FF6" w:rsidP="009F5FF6">
      <w:pPr>
        <w:pStyle w:val="ListParagraph"/>
        <w:numPr>
          <w:ilvl w:val="0"/>
          <w:numId w:val="21"/>
        </w:numPr>
      </w:pPr>
      <w:r w:rsidRPr="00BF02EA">
        <w:t>Married or previously married</w:t>
      </w:r>
    </w:p>
    <w:p w14:paraId="4C842FAE" w14:textId="3C003CA6" w:rsidR="009F5FF6" w:rsidRPr="00BF02EA" w:rsidRDefault="009F5FF6" w:rsidP="009F5FF6">
      <w:pPr>
        <w:pStyle w:val="ListParagraph"/>
        <w:numPr>
          <w:ilvl w:val="0"/>
          <w:numId w:val="21"/>
        </w:numPr>
      </w:pPr>
      <w:r w:rsidRPr="00BF02EA">
        <w:t xml:space="preserve">Minors who can legally consent to specific kinds of medical </w:t>
      </w:r>
      <w:hyperlink w:anchor="Treatment_Def" w:history="1">
        <w:r w:rsidRPr="00D11000">
          <w:rPr>
            <w:rStyle w:val="Hyperlink"/>
          </w:rPr>
          <w:t>treatment</w:t>
        </w:r>
      </w:hyperlink>
      <w:r w:rsidRPr="00BF02EA">
        <w:t xml:space="preserve"> under a state statu</w:t>
      </w:r>
      <w:r>
        <w:t>t</w:t>
      </w:r>
      <w:r w:rsidRPr="00BF02EA">
        <w:t>e</w:t>
      </w:r>
      <w:r>
        <w:t>,</w:t>
      </w:r>
      <w:r w:rsidRPr="00BF02EA">
        <w:t xml:space="preserve"> such as pregnancy, contraceptive care, abortion, communicable diseases, rape victims, outpatient mental health, </w:t>
      </w:r>
      <w:r w:rsidR="00574EFC">
        <w:t>substance use disorder (</w:t>
      </w:r>
      <w:r w:rsidRPr="00BF02EA">
        <w:t>SUD</w:t>
      </w:r>
      <w:r w:rsidR="003007FE">
        <w:t>)</w:t>
      </w:r>
      <w:r w:rsidRPr="00BF02EA">
        <w:t>, sexually exploited minors, and blood donation</w:t>
      </w:r>
    </w:p>
    <w:p w14:paraId="0625F99C" w14:textId="77777777" w:rsidR="009F5FF6" w:rsidRPr="00BF02EA" w:rsidRDefault="009F5FF6" w:rsidP="009F5FF6">
      <w:pPr>
        <w:pStyle w:val="ListParagraph"/>
        <w:numPr>
          <w:ilvl w:val="0"/>
          <w:numId w:val="21"/>
        </w:numPr>
      </w:pPr>
      <w:r w:rsidRPr="00BF02EA">
        <w:t xml:space="preserve">Patient health information </w:t>
      </w:r>
      <w:r>
        <w:t>collected</w:t>
      </w:r>
      <w:r w:rsidRPr="00BF02EA">
        <w:t xml:space="preserve"> out</w:t>
      </w:r>
      <w:r>
        <w:t>side</w:t>
      </w:r>
      <w:r w:rsidRPr="00BF02EA">
        <w:t xml:space="preserve"> of treatment</w:t>
      </w:r>
    </w:p>
    <w:p w14:paraId="79E58F83" w14:textId="7AC3449B" w:rsidR="009F5FF6" w:rsidRDefault="005247CA" w:rsidP="009F5FF6">
      <w:pPr>
        <w:pStyle w:val="ListParagraph"/>
        <w:numPr>
          <w:ilvl w:val="0"/>
          <w:numId w:val="21"/>
        </w:numPr>
      </w:pPr>
      <w:r>
        <w:t xml:space="preserve">Additional </w:t>
      </w:r>
      <w:r w:rsidR="009F5FF6" w:rsidRPr="00BF02EA">
        <w:t>LGBTQ+ topics</w:t>
      </w:r>
    </w:p>
    <w:p w14:paraId="76BF9D7B" w14:textId="1E7F9280" w:rsidR="009F5FF6" w:rsidRDefault="000A6AAA" w:rsidP="000F6498">
      <w:pPr>
        <w:pStyle w:val="Heading6"/>
        <w:spacing w:before="120" w:after="120"/>
      </w:pPr>
      <w:bookmarkStart w:id="224" w:name="_Toc83633777"/>
      <w:r>
        <w:t xml:space="preserve">Foster </w:t>
      </w:r>
      <w:r w:rsidR="009F5FF6">
        <w:t>Youth</w:t>
      </w:r>
      <w:bookmarkEnd w:id="224"/>
    </w:p>
    <w:p w14:paraId="3009727E" w14:textId="704CB45A" w:rsidR="009F5FF6" w:rsidRDefault="009F5FF6" w:rsidP="009F5FF6">
      <w:pPr>
        <w:pStyle w:val="ListParagraph"/>
        <w:numPr>
          <w:ilvl w:val="0"/>
          <w:numId w:val="21"/>
        </w:numPr>
      </w:pPr>
      <w:r>
        <w:t>Prob</w:t>
      </w:r>
      <w:r w:rsidR="00104C4F">
        <w:t>ation information sharing with Social S</w:t>
      </w:r>
      <w:r>
        <w:t>ervices</w:t>
      </w:r>
    </w:p>
    <w:p w14:paraId="757A1A85" w14:textId="6FE26CF7" w:rsidR="009F5FF6" w:rsidRDefault="009F5FF6" w:rsidP="009F5FF6">
      <w:pPr>
        <w:pStyle w:val="ListParagraph"/>
        <w:numPr>
          <w:ilvl w:val="0"/>
          <w:numId w:val="21"/>
        </w:numPr>
      </w:pPr>
      <w:r>
        <w:t xml:space="preserve">Resource Family Home/Adopting Family receipt of health information prior to assuming </w:t>
      </w:r>
      <w:hyperlink w:anchor="Parentguardian_Def" w:history="1">
        <w:r w:rsidR="008D09B5" w:rsidRPr="00104C4F">
          <w:rPr>
            <w:rStyle w:val="Hyperlink"/>
          </w:rPr>
          <w:t>parent/</w:t>
        </w:r>
        <w:r w:rsidRPr="00104C4F">
          <w:rPr>
            <w:rStyle w:val="Hyperlink"/>
          </w:rPr>
          <w:t>guardian</w:t>
        </w:r>
      </w:hyperlink>
      <w:r w:rsidR="008D09B5" w:rsidRPr="008D09B5">
        <w:t xml:space="preserve"> or </w:t>
      </w:r>
      <w:hyperlink w:anchor="Caregiver_Def" w:history="1">
        <w:r w:rsidRPr="006E77F5">
          <w:rPr>
            <w:rStyle w:val="Hyperlink"/>
          </w:rPr>
          <w:t>caregiver</w:t>
        </w:r>
      </w:hyperlink>
      <w:r>
        <w:t xml:space="preserve"> role</w:t>
      </w:r>
    </w:p>
    <w:p w14:paraId="68585CD8" w14:textId="3B357C08" w:rsidR="009F5FF6" w:rsidRDefault="009F5FF6" w:rsidP="009F5FF6">
      <w:pPr>
        <w:pStyle w:val="ListParagraph"/>
        <w:numPr>
          <w:ilvl w:val="0"/>
          <w:numId w:val="21"/>
        </w:numPr>
      </w:pPr>
      <w:r>
        <w:t xml:space="preserve">Social Services sharing with </w:t>
      </w:r>
      <w:hyperlink w:anchor="HealthProvider_Def" w:history="1">
        <w:r w:rsidRPr="00D00F82">
          <w:rPr>
            <w:rStyle w:val="Hyperlink"/>
          </w:rPr>
          <w:t>health providers</w:t>
        </w:r>
      </w:hyperlink>
      <w:r>
        <w:t xml:space="preserve">; </w:t>
      </w:r>
      <w:r w:rsidRPr="00D00F82">
        <w:t>health providers</w:t>
      </w:r>
      <w:r>
        <w:t xml:space="preserve"> are not told that a child is in protective cu</w:t>
      </w:r>
      <w:r w:rsidR="008D0877">
        <w:t xml:space="preserve">stody and do not receive </w:t>
      </w:r>
      <w:r w:rsidR="000A6AAA">
        <w:t xml:space="preserve">foster </w:t>
      </w:r>
      <w:r>
        <w:t>youth history of maltreatment</w:t>
      </w:r>
    </w:p>
    <w:p w14:paraId="20EEC67A" w14:textId="79E2DECC" w:rsidR="009F5FF6" w:rsidRDefault="008D0877" w:rsidP="009F5FF6">
      <w:pPr>
        <w:pStyle w:val="ListParagraph"/>
        <w:numPr>
          <w:ilvl w:val="0"/>
          <w:numId w:val="21"/>
        </w:numPr>
      </w:pPr>
      <w:r>
        <w:t xml:space="preserve">Receipt of </w:t>
      </w:r>
      <w:r w:rsidR="000A6AAA">
        <w:t xml:space="preserve">foster </w:t>
      </w:r>
      <w:r w:rsidR="009F5FF6">
        <w:t>youth health information at the time of placement</w:t>
      </w:r>
    </w:p>
    <w:p w14:paraId="03410167" w14:textId="77777777" w:rsidR="009F5FF6" w:rsidRDefault="009F5FF6" w:rsidP="009F5FF6">
      <w:pPr>
        <w:pStyle w:val="ListParagraph"/>
        <w:numPr>
          <w:ilvl w:val="0"/>
          <w:numId w:val="21"/>
        </w:numPr>
      </w:pPr>
      <w:r>
        <w:t>Court-appointed special advocates</w:t>
      </w:r>
    </w:p>
    <w:p w14:paraId="6FDF800A" w14:textId="77777777" w:rsidR="009F5FF6" w:rsidRDefault="009F5FF6" w:rsidP="009F5FF6">
      <w:pPr>
        <w:pStyle w:val="ListParagraph"/>
        <w:numPr>
          <w:ilvl w:val="0"/>
          <w:numId w:val="21"/>
        </w:numPr>
      </w:pPr>
      <w:r>
        <w:t>Multi-disciplinary teams</w:t>
      </w:r>
    </w:p>
    <w:p w14:paraId="6C40059B" w14:textId="77777777" w:rsidR="009F5FF6" w:rsidRDefault="009F5FF6" w:rsidP="009F5FF6">
      <w:pPr>
        <w:pStyle w:val="ListParagraph"/>
        <w:numPr>
          <w:ilvl w:val="0"/>
          <w:numId w:val="21"/>
        </w:numPr>
      </w:pPr>
      <w:r>
        <w:t>Child and Family Teams</w:t>
      </w:r>
    </w:p>
    <w:p w14:paraId="6F23F388" w14:textId="77777777" w:rsidR="009F5FF6" w:rsidRDefault="009F5FF6" w:rsidP="009F5FF6">
      <w:pPr>
        <w:pStyle w:val="ListParagraph"/>
        <w:numPr>
          <w:ilvl w:val="0"/>
          <w:numId w:val="21"/>
        </w:numPr>
      </w:pPr>
      <w:r>
        <w:t>Information sharing between counties for cross county placement</w:t>
      </w:r>
    </w:p>
    <w:p w14:paraId="51429BB8" w14:textId="77777777" w:rsidR="009F5FF6" w:rsidRDefault="009F5FF6" w:rsidP="009F5FF6">
      <w:pPr>
        <w:pStyle w:val="ListParagraph"/>
        <w:numPr>
          <w:ilvl w:val="0"/>
          <w:numId w:val="21"/>
        </w:numPr>
      </w:pPr>
      <w:r>
        <w:t>Information sharing between states for cross state placement</w:t>
      </w:r>
    </w:p>
    <w:p w14:paraId="035CD0AB" w14:textId="77777777" w:rsidR="009F5FF6" w:rsidRDefault="009F5FF6" w:rsidP="009F5FF6">
      <w:pPr>
        <w:pStyle w:val="ListParagraph"/>
        <w:numPr>
          <w:ilvl w:val="0"/>
          <w:numId w:val="21"/>
        </w:numPr>
      </w:pPr>
      <w:r>
        <w:t>Information sharing for intercountry placement</w:t>
      </w:r>
    </w:p>
    <w:p w14:paraId="1ABDD60A" w14:textId="77777777" w:rsidR="009F5FF6" w:rsidRDefault="009F5FF6" w:rsidP="009F5FF6">
      <w:pPr>
        <w:pStyle w:val="ListParagraph"/>
        <w:numPr>
          <w:ilvl w:val="0"/>
          <w:numId w:val="21"/>
        </w:numPr>
      </w:pPr>
      <w:r>
        <w:t>Social services agencies information sharing with sovereign tribe child welfare organizations</w:t>
      </w:r>
    </w:p>
    <w:p w14:paraId="7FC8EDA9" w14:textId="77777777" w:rsidR="009F5FF6" w:rsidRPr="007A06C8" w:rsidRDefault="009F5FF6" w:rsidP="009F5FF6">
      <w:pPr>
        <w:pStyle w:val="ListParagraph"/>
        <w:numPr>
          <w:ilvl w:val="0"/>
          <w:numId w:val="21"/>
        </w:numPr>
      </w:pPr>
      <w:r>
        <w:t>Mandatory reporters</w:t>
      </w:r>
    </w:p>
    <w:p w14:paraId="5A5256CB" w14:textId="2CD1870F" w:rsidR="009F5FF6" w:rsidRPr="004175CD" w:rsidRDefault="009F5FF6" w:rsidP="009F5FF6">
      <w:pPr>
        <w:pStyle w:val="Heading5"/>
        <w:rPr>
          <w:rStyle w:val="Heading2Char"/>
          <w:b w:val="0"/>
          <w:i/>
        </w:rPr>
      </w:pPr>
      <w:bookmarkStart w:id="225" w:name="_Toc83633778"/>
      <w:r>
        <w:t>References for Minor Laws</w:t>
      </w:r>
      <w:bookmarkEnd w:id="225"/>
    </w:p>
    <w:p w14:paraId="44C0F240" w14:textId="1B8985F0" w:rsidR="00E30CFE" w:rsidRPr="00850A3E" w:rsidRDefault="00E30CFE" w:rsidP="00850A3E">
      <w:pPr>
        <w:rPr>
          <w:b/>
        </w:rPr>
      </w:pPr>
      <w:r w:rsidRPr="00850A3E">
        <w:rPr>
          <w:b/>
        </w:rPr>
        <w:t xml:space="preserve">CHA Minors and Health Care Law Manual </w:t>
      </w:r>
    </w:p>
    <w:p w14:paraId="50AC64B0" w14:textId="2CE0A1E0" w:rsidR="00E30CFE" w:rsidRPr="00E30CFE" w:rsidRDefault="00E30CFE" w:rsidP="00D941D5">
      <w:pPr>
        <w:spacing w:after="160" w:line="259" w:lineRule="auto"/>
      </w:pPr>
      <w:r w:rsidRPr="00E30CFE">
        <w:t>The </w:t>
      </w:r>
      <w:r w:rsidRPr="00E30CFE">
        <w:rPr>
          <w:i/>
          <w:iCs/>
        </w:rPr>
        <w:t>Consent Manual</w:t>
      </w:r>
      <w:r w:rsidRPr="00E30CFE">
        <w:t> </w:t>
      </w:r>
      <w:r w:rsidR="00B8381E">
        <w:t xml:space="preserve">details what the law requires and </w:t>
      </w:r>
      <w:r w:rsidR="00B8381E" w:rsidRPr="00D941D5">
        <w:rPr>
          <w:shd w:val="clear" w:color="auto" w:fill="FFFFFF"/>
        </w:rPr>
        <w:t>how</w:t>
      </w:r>
      <w:r w:rsidR="00B8381E">
        <w:t xml:space="preserve"> to comply</w:t>
      </w:r>
      <w:r w:rsidRPr="00E30CFE">
        <w:t xml:space="preserve"> related to patient consent for medical </w:t>
      </w:r>
      <w:hyperlink w:anchor="Treatment_Def" w:history="1">
        <w:r w:rsidRPr="002A62D1">
          <w:rPr>
            <w:rStyle w:val="Hyperlink"/>
          </w:rPr>
          <w:t>treatment</w:t>
        </w:r>
      </w:hyperlink>
      <w:r w:rsidRPr="00E30CFE">
        <w:t xml:space="preserve">, release of medical information, reporting requirements and more. </w:t>
      </w:r>
    </w:p>
    <w:p w14:paraId="22AEB9CB" w14:textId="4D04EAB1" w:rsidR="00E30CFE" w:rsidRPr="00E30CFE" w:rsidRDefault="00316562" w:rsidP="00E30CFE">
      <w:pPr>
        <w:ind w:left="720"/>
        <w:rPr>
          <w:rStyle w:val="Hyperlink"/>
          <w:rFonts w:ascii="Calibri" w:hAnsi="Calibri" w:cs="Calibri"/>
        </w:rPr>
      </w:pPr>
      <w:hyperlink r:id="rId68" w:history="1">
        <w:r w:rsidR="00E30CFE" w:rsidRPr="00E30CFE">
          <w:rPr>
            <w:rStyle w:val="Hyperlink"/>
            <w:rFonts w:ascii="Calibri" w:hAnsi="Calibri" w:cs="Calibri"/>
          </w:rPr>
          <w:t>CHA Minors and Health Care Law Manual</w:t>
        </w:r>
      </w:hyperlink>
    </w:p>
    <w:p w14:paraId="23D880E4" w14:textId="0E96467B" w:rsidR="009F5FF6" w:rsidRPr="00850A3E" w:rsidRDefault="009F5FF6" w:rsidP="00850A3E">
      <w:pPr>
        <w:rPr>
          <w:b/>
        </w:rPr>
      </w:pPr>
      <w:r w:rsidRPr="00850A3E">
        <w:rPr>
          <w:b/>
        </w:rPr>
        <w:t>National Center for You</w:t>
      </w:r>
      <w:r w:rsidR="00C834C8">
        <w:rPr>
          <w:b/>
        </w:rPr>
        <w:t>th Law (NCYL)</w:t>
      </w:r>
    </w:p>
    <w:p w14:paraId="43D567D2" w14:textId="138FA435" w:rsidR="009F5FF6" w:rsidRDefault="00C834C8" w:rsidP="00D941D5">
      <w:pPr>
        <w:spacing w:after="160" w:line="259" w:lineRule="auto"/>
      </w:pPr>
      <w:r>
        <w:t xml:space="preserve">The NCYL website provides various resources regarding </w:t>
      </w:r>
      <w:hyperlink w:anchor="Minor_Def" w:history="1">
        <w:r w:rsidR="009F5FF6" w:rsidRPr="00A2429A">
          <w:rPr>
            <w:rStyle w:val="Hyperlink"/>
          </w:rPr>
          <w:t>minor</w:t>
        </w:r>
      </w:hyperlink>
      <w:r w:rsidR="009F5FF6" w:rsidRPr="00FF31AF">
        <w:t xml:space="preserve"> </w:t>
      </w:r>
      <w:r>
        <w:t xml:space="preserve">laws </w:t>
      </w:r>
      <w:r w:rsidR="009F5FF6" w:rsidRPr="00FF31AF">
        <w:t>in California</w:t>
      </w:r>
      <w:r>
        <w:t>.</w:t>
      </w:r>
    </w:p>
    <w:p w14:paraId="6CFCB795" w14:textId="007905CD" w:rsidR="009F5FF6" w:rsidRDefault="00316562" w:rsidP="009F5FF6">
      <w:pPr>
        <w:ind w:left="720"/>
        <w:rPr>
          <w:rFonts w:cs="Calibri"/>
        </w:rPr>
      </w:pPr>
      <w:hyperlink r:id="rId69" w:history="1">
        <w:r w:rsidR="009F5FF6" w:rsidRPr="007D6A34">
          <w:rPr>
            <w:rStyle w:val="Hyperlink"/>
            <w:rFonts w:ascii="Calibri" w:hAnsi="Calibri" w:cs="Calibri"/>
          </w:rPr>
          <w:t>National Center for Youth Law (NCYL)</w:t>
        </w:r>
      </w:hyperlink>
    </w:p>
    <w:p w14:paraId="7000E3CD" w14:textId="77777777" w:rsidR="009F5FF6" w:rsidRDefault="009F5FF6" w:rsidP="009F5FF6">
      <w:pPr>
        <w:pStyle w:val="CommentText"/>
        <w:spacing w:after="0"/>
      </w:pPr>
    </w:p>
    <w:p w14:paraId="2527E260" w14:textId="77777777" w:rsidR="00C834C8" w:rsidRDefault="00C834C8">
      <w:pPr>
        <w:spacing w:after="160" w:line="259" w:lineRule="auto"/>
        <w:rPr>
          <w:rFonts w:ascii="Calibri" w:eastAsiaTheme="majorEastAsia" w:hAnsi="Calibri" w:cstheme="majorBidi"/>
          <w:color w:val="1F4E79" w:themeColor="accent1" w:themeShade="80"/>
          <w:sz w:val="36"/>
          <w:szCs w:val="36"/>
        </w:rPr>
      </w:pPr>
      <w:bookmarkStart w:id="226" w:name="Appendix_8"/>
      <w:bookmarkStart w:id="227" w:name="_Toc486425838"/>
      <w:bookmarkStart w:id="228" w:name="_Toc501028730"/>
      <w:r>
        <w:br w:type="page"/>
      </w:r>
    </w:p>
    <w:p w14:paraId="2B9FCA03" w14:textId="490A2485" w:rsidR="009F5FF6" w:rsidRDefault="009F5FF6" w:rsidP="009F5FF6">
      <w:pPr>
        <w:pStyle w:val="Heading1"/>
        <w:numPr>
          <w:ilvl w:val="0"/>
          <w:numId w:val="0"/>
        </w:numPr>
      </w:pPr>
      <w:bookmarkStart w:id="229" w:name="_Toc83633779"/>
      <w:r>
        <w:t xml:space="preserve">Appendix </w:t>
      </w:r>
      <w:r w:rsidR="00391E7E">
        <w:t>8</w:t>
      </w:r>
      <w:r w:rsidRPr="002F0B7D">
        <w:t xml:space="preserve"> </w:t>
      </w:r>
      <w:bookmarkEnd w:id="226"/>
      <w:r>
        <w:t xml:space="preserve">– </w:t>
      </w:r>
      <w:r w:rsidRPr="002F0B7D">
        <w:t>Definitions</w:t>
      </w:r>
      <w:bookmarkEnd w:id="227"/>
      <w:bookmarkEnd w:id="228"/>
      <w:bookmarkEnd w:id="229"/>
    </w:p>
    <w:tbl>
      <w:tblPr>
        <w:tblW w:w="9900" w:type="dxa"/>
        <w:tblInd w:w="85" w:type="dxa"/>
        <w:tblLayout w:type="fixed"/>
        <w:tblLook w:val="04A0" w:firstRow="1" w:lastRow="0" w:firstColumn="1" w:lastColumn="0" w:noHBand="0" w:noVBand="1"/>
        <w:tblCaption w:val="Table of Definitions"/>
        <w:tblDescription w:val="This table provides definitions for key phrases used throughout the SHIG document - there are two columns to the table.  First column is key phrase or term and second is the definition."/>
      </w:tblPr>
      <w:tblGrid>
        <w:gridCol w:w="2520"/>
        <w:gridCol w:w="7380"/>
      </w:tblGrid>
      <w:tr w:rsidR="009F5FF6" w:rsidRPr="008F2EE1" w14:paraId="0D93B447" w14:textId="77777777" w:rsidTr="000F6498">
        <w:trPr>
          <w:cantSplit/>
          <w:trHeight w:val="260"/>
          <w:tblHeader/>
        </w:trPr>
        <w:tc>
          <w:tcPr>
            <w:tcW w:w="252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2C1591C9" w14:textId="77777777" w:rsidR="009F5FF6" w:rsidRPr="008F2EE1" w:rsidRDefault="009F5FF6" w:rsidP="009F5FF6">
            <w:pPr>
              <w:spacing w:after="0" w:line="240" w:lineRule="auto"/>
              <w:jc w:val="center"/>
              <w:rPr>
                <w:rFonts w:eastAsia="Times New Roman" w:cs="Arial"/>
                <w:b/>
                <w:bCs/>
                <w:color w:val="000000"/>
                <w:szCs w:val="24"/>
              </w:rPr>
            </w:pPr>
            <w:r w:rsidRPr="008F2EE1">
              <w:rPr>
                <w:rFonts w:eastAsia="Times New Roman" w:cs="Arial"/>
                <w:b/>
                <w:bCs/>
                <w:color w:val="000000"/>
                <w:szCs w:val="24"/>
              </w:rPr>
              <w:t>Term</w:t>
            </w:r>
          </w:p>
        </w:tc>
        <w:tc>
          <w:tcPr>
            <w:tcW w:w="7380" w:type="dxa"/>
            <w:tcBorders>
              <w:top w:val="single" w:sz="4" w:space="0" w:color="auto"/>
              <w:left w:val="nil"/>
              <w:bottom w:val="single" w:sz="4" w:space="0" w:color="auto"/>
              <w:right w:val="single" w:sz="4" w:space="0" w:color="auto"/>
            </w:tcBorders>
            <w:shd w:val="clear" w:color="000000" w:fill="9BC2E6"/>
            <w:hideMark/>
          </w:tcPr>
          <w:p w14:paraId="52868471" w14:textId="77777777" w:rsidR="009F5FF6" w:rsidRPr="008F2EE1" w:rsidRDefault="009F5FF6" w:rsidP="009F5FF6">
            <w:pPr>
              <w:spacing w:after="0" w:line="240" w:lineRule="auto"/>
              <w:jc w:val="center"/>
              <w:rPr>
                <w:rFonts w:eastAsia="Times New Roman" w:cs="Arial"/>
                <w:b/>
                <w:bCs/>
                <w:color w:val="000000"/>
                <w:szCs w:val="24"/>
              </w:rPr>
            </w:pPr>
            <w:r w:rsidRPr="008F2EE1">
              <w:rPr>
                <w:rFonts w:eastAsia="Times New Roman" w:cs="Arial"/>
                <w:b/>
                <w:bCs/>
                <w:color w:val="000000"/>
                <w:szCs w:val="24"/>
              </w:rPr>
              <w:t>Definition</w:t>
            </w:r>
          </w:p>
        </w:tc>
      </w:tr>
      <w:tr w:rsidR="009F5FF6" w:rsidRPr="00502781" w14:paraId="17740928" w14:textId="77777777" w:rsidTr="000F6498">
        <w:trPr>
          <w:cantSplit/>
          <w:trHeight w:val="150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677B75F" w14:textId="77777777" w:rsidR="009F5FF6" w:rsidRPr="003B1C7F" w:rsidRDefault="009F5FF6" w:rsidP="009F5FF6">
            <w:pPr>
              <w:spacing w:after="0" w:line="240" w:lineRule="auto"/>
              <w:rPr>
                <w:rFonts w:eastAsia="Times New Roman" w:cstheme="minorHAnsi"/>
                <w:color w:val="000000"/>
                <w:szCs w:val="24"/>
              </w:rPr>
            </w:pPr>
            <w:r w:rsidRPr="003B1C7F">
              <w:rPr>
                <w:rFonts w:eastAsia="Times New Roman" w:cstheme="minorHAnsi"/>
                <w:color w:val="000000"/>
                <w:szCs w:val="24"/>
              </w:rPr>
              <w:t>Authoriza</w:t>
            </w:r>
            <w:bookmarkStart w:id="230" w:name="Authorization_Def"/>
            <w:bookmarkEnd w:id="230"/>
            <w:r w:rsidRPr="003B1C7F">
              <w:rPr>
                <w:rFonts w:eastAsia="Times New Roman" w:cstheme="minorHAnsi"/>
                <w:color w:val="000000"/>
                <w:szCs w:val="24"/>
              </w:rPr>
              <w:t>tion</w:t>
            </w:r>
          </w:p>
        </w:tc>
        <w:tc>
          <w:tcPr>
            <w:tcW w:w="7380" w:type="dxa"/>
            <w:tcBorders>
              <w:top w:val="nil"/>
              <w:left w:val="nil"/>
              <w:bottom w:val="single" w:sz="4" w:space="0" w:color="auto"/>
              <w:right w:val="single" w:sz="4" w:space="0" w:color="auto"/>
            </w:tcBorders>
            <w:shd w:val="clear" w:color="auto" w:fill="auto"/>
            <w:hideMark/>
          </w:tcPr>
          <w:p w14:paraId="1B364126" w14:textId="77777777" w:rsidR="009F5FF6" w:rsidRPr="003B1C7F" w:rsidRDefault="009F5FF6" w:rsidP="009F5FF6">
            <w:pPr>
              <w:spacing w:after="0" w:line="240" w:lineRule="auto"/>
              <w:rPr>
                <w:rFonts w:eastAsia="Times New Roman" w:cstheme="minorHAnsi"/>
                <w:szCs w:val="24"/>
              </w:rPr>
            </w:pPr>
            <w:r w:rsidRPr="003B1C7F">
              <w:rPr>
                <w:rFonts w:eastAsia="Times New Roman" w:cstheme="minorHAnsi"/>
                <w:szCs w:val="24"/>
              </w:rPr>
              <w:t xml:space="preserve">A detailed document that gives </w:t>
            </w:r>
            <w:r>
              <w:rPr>
                <w:rFonts w:eastAsia="Times New Roman" w:cstheme="minorHAnsi"/>
                <w:szCs w:val="24"/>
              </w:rPr>
              <w:t>an</w:t>
            </w:r>
            <w:r w:rsidRPr="003B1C7F">
              <w:rPr>
                <w:rFonts w:eastAsia="Times New Roman" w:cstheme="minorHAnsi"/>
                <w:szCs w:val="24"/>
              </w:rPr>
              <w:t xml:space="preserve"> entit</w:t>
            </w:r>
            <w:r>
              <w:rPr>
                <w:rFonts w:eastAsia="Times New Roman" w:cstheme="minorHAnsi"/>
                <w:szCs w:val="24"/>
              </w:rPr>
              <w:t>y</w:t>
            </w:r>
            <w:r w:rsidRPr="003B1C7F">
              <w:rPr>
                <w:rFonts w:eastAsia="Times New Roman" w:cstheme="minorHAnsi"/>
                <w:szCs w:val="24"/>
              </w:rPr>
              <w:t xml:space="preserve"> permission to use </w:t>
            </w:r>
            <w:r>
              <w:rPr>
                <w:rFonts w:eastAsia="Times New Roman" w:cstheme="minorHAnsi"/>
                <w:szCs w:val="24"/>
              </w:rPr>
              <w:t xml:space="preserve">and disclose </w:t>
            </w:r>
            <w:r w:rsidRPr="003B1C7F">
              <w:rPr>
                <w:rFonts w:eastAsia="Times New Roman" w:cstheme="minorHAnsi"/>
                <w:szCs w:val="24"/>
              </w:rPr>
              <w:t xml:space="preserve">health </w:t>
            </w:r>
            <w:r>
              <w:rPr>
                <w:rFonts w:eastAsia="Times New Roman" w:cstheme="minorHAnsi"/>
                <w:szCs w:val="24"/>
              </w:rPr>
              <w:t xml:space="preserve">or otherwise confidential </w:t>
            </w:r>
            <w:r w:rsidRPr="003B1C7F">
              <w:rPr>
                <w:rFonts w:eastAsia="Times New Roman" w:cstheme="minorHAnsi"/>
                <w:szCs w:val="24"/>
              </w:rPr>
              <w:t xml:space="preserve">information for purposes </w:t>
            </w:r>
            <w:r>
              <w:rPr>
                <w:rFonts w:eastAsia="Times New Roman" w:cstheme="minorHAnsi"/>
                <w:szCs w:val="24"/>
              </w:rPr>
              <w:t>specified in the authorization</w:t>
            </w:r>
            <w:r w:rsidRPr="003B1C7F">
              <w:rPr>
                <w:rFonts w:eastAsia="Times New Roman" w:cstheme="minorHAnsi"/>
                <w:szCs w:val="24"/>
              </w:rPr>
              <w:t xml:space="preserve">. </w:t>
            </w:r>
          </w:p>
          <w:p w14:paraId="0B6E09A0" w14:textId="77777777" w:rsidR="009F5FF6" w:rsidRPr="003B1C7F" w:rsidRDefault="009F5FF6" w:rsidP="009F5FF6">
            <w:pPr>
              <w:spacing w:after="20" w:line="240" w:lineRule="auto"/>
              <w:rPr>
                <w:rFonts w:eastAsia="Times New Roman" w:cstheme="minorHAnsi"/>
                <w:color w:val="000000"/>
                <w:szCs w:val="24"/>
              </w:rPr>
            </w:pPr>
            <w:r w:rsidRPr="003B1C7F">
              <w:rPr>
                <w:rFonts w:eastAsia="Times New Roman" w:cstheme="minorHAnsi"/>
                <w:szCs w:val="24"/>
              </w:rPr>
              <w:br w:type="page"/>
            </w:r>
            <w:r w:rsidRPr="003B1C7F">
              <w:rPr>
                <w:rFonts w:cstheme="minorHAnsi"/>
                <w:i/>
                <w:iCs/>
                <w:color w:val="808080" w:themeColor="background1" w:themeShade="80"/>
                <w:szCs w:val="24"/>
              </w:rPr>
              <w:t xml:space="preserve">[source: </w:t>
            </w:r>
            <w:r>
              <w:rPr>
                <w:rFonts w:cstheme="minorHAnsi"/>
                <w:i/>
                <w:iCs/>
                <w:color w:val="808080" w:themeColor="background1" w:themeShade="80"/>
                <w:szCs w:val="24"/>
              </w:rPr>
              <w:t>7 C.F.R.</w:t>
            </w:r>
            <w:r w:rsidRPr="003B1C7F">
              <w:rPr>
                <w:rFonts w:cstheme="minorHAnsi"/>
                <w:i/>
                <w:iCs/>
                <w:color w:val="808080" w:themeColor="background1" w:themeShade="80"/>
                <w:szCs w:val="24"/>
              </w:rPr>
              <w:t xml:space="preserve"> </w:t>
            </w:r>
            <w:r>
              <w:rPr>
                <w:rFonts w:cstheme="minorHAnsi"/>
                <w:i/>
                <w:iCs/>
                <w:color w:val="808080" w:themeColor="background1" w:themeShade="80"/>
                <w:szCs w:val="24"/>
              </w:rPr>
              <w:t xml:space="preserve">§§ 246.26(d)(4), </w:t>
            </w:r>
            <w:r w:rsidRPr="00151C16">
              <w:rPr>
                <w:rFonts w:cstheme="minorHAnsi"/>
                <w:i/>
                <w:iCs/>
                <w:color w:val="808080" w:themeColor="background1" w:themeShade="80"/>
                <w:szCs w:val="24"/>
              </w:rPr>
              <w:t>272.1(c)(1)(iii)</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 xml:space="preserve">42 C.F.R. </w:t>
            </w:r>
            <w:r>
              <w:rPr>
                <w:rFonts w:cstheme="minorHAnsi"/>
                <w:i/>
                <w:iCs/>
                <w:color w:val="808080" w:themeColor="background1" w:themeShade="80"/>
                <w:szCs w:val="24"/>
              </w:rPr>
              <w:t>§</w:t>
            </w:r>
            <w:r w:rsidRPr="003B1C7F">
              <w:rPr>
                <w:rFonts w:cstheme="minorHAnsi"/>
                <w:i/>
                <w:iCs/>
                <w:color w:val="808080" w:themeColor="background1" w:themeShade="80"/>
                <w:szCs w:val="24"/>
              </w:rPr>
              <w:t>§ 2.31, 2.33; 45 C.F.R. § 164.508; Cal. Civ. Code § 56.11; Cal. Health &amp; Safety Code § 11845.5(b); Cal. Welf. &amp; Inst. Code § 5328.7.]</w:t>
            </w:r>
          </w:p>
        </w:tc>
      </w:tr>
      <w:tr w:rsidR="009F5FF6" w:rsidRPr="00502781" w14:paraId="24AAC7C7" w14:textId="77777777" w:rsidTr="000F6498">
        <w:trPr>
          <w:cantSplit/>
          <w:trHeight w:val="701"/>
        </w:trPr>
        <w:tc>
          <w:tcPr>
            <w:tcW w:w="2520" w:type="dxa"/>
            <w:tcBorders>
              <w:top w:val="nil"/>
              <w:left w:val="single" w:sz="4" w:space="0" w:color="auto"/>
              <w:bottom w:val="single" w:sz="4" w:space="0" w:color="auto"/>
              <w:right w:val="single" w:sz="4" w:space="0" w:color="auto"/>
            </w:tcBorders>
            <w:shd w:val="clear" w:color="auto" w:fill="auto"/>
            <w:vAlign w:val="center"/>
          </w:tcPr>
          <w:p w14:paraId="599008B0" w14:textId="7F45753B" w:rsidR="009F5FF6" w:rsidRPr="004E272E" w:rsidRDefault="009F5FF6" w:rsidP="009F5FF6">
            <w:pPr>
              <w:spacing w:after="0" w:line="240" w:lineRule="auto"/>
              <w:rPr>
                <w:rFonts w:eastAsia="Times New Roman" w:cstheme="minorHAnsi"/>
                <w:szCs w:val="24"/>
                <w:highlight w:val="yellow"/>
              </w:rPr>
            </w:pPr>
            <w:bookmarkStart w:id="231" w:name="Behavioralhealth_Def"/>
            <w:r w:rsidRPr="00120E5A">
              <w:rPr>
                <w:rFonts w:eastAsia="Times New Roman" w:cstheme="minorHAnsi"/>
                <w:color w:val="000000"/>
                <w:szCs w:val="24"/>
              </w:rPr>
              <w:t>Behavioral Health</w:t>
            </w:r>
            <w:bookmarkEnd w:id="231"/>
          </w:p>
        </w:tc>
        <w:tc>
          <w:tcPr>
            <w:tcW w:w="7380" w:type="dxa"/>
            <w:tcBorders>
              <w:top w:val="nil"/>
              <w:left w:val="nil"/>
              <w:bottom w:val="single" w:sz="4" w:space="0" w:color="auto"/>
              <w:right w:val="single" w:sz="4" w:space="0" w:color="auto"/>
            </w:tcBorders>
            <w:shd w:val="clear" w:color="auto" w:fill="auto"/>
          </w:tcPr>
          <w:p w14:paraId="47F68E7E" w14:textId="77777777" w:rsidR="009F5FF6" w:rsidRPr="003B1C7F" w:rsidRDefault="009F5FF6" w:rsidP="009F5FF6">
            <w:pPr>
              <w:spacing w:after="0"/>
              <w:ind w:right="-86"/>
              <w:rPr>
                <w:rStyle w:val="hvr"/>
                <w:rFonts w:cstheme="minorHAnsi"/>
                <w:szCs w:val="24"/>
                <w:shd w:val="clear" w:color="auto" w:fill="FFFFFF"/>
              </w:rPr>
            </w:pPr>
            <w:r w:rsidRPr="003B1C7F">
              <w:rPr>
                <w:rStyle w:val="hvr"/>
                <w:rFonts w:cstheme="minorHAnsi"/>
                <w:szCs w:val="24"/>
                <w:shd w:val="clear" w:color="auto" w:fill="FFFFFF"/>
              </w:rPr>
              <w:t xml:space="preserve">For purposes of the State Health Information Guidance (SHIG), behavioral health includes mental health and substance use disorder (SUD) information. </w:t>
            </w:r>
          </w:p>
          <w:p w14:paraId="58C5506A" w14:textId="77777777" w:rsidR="009F5FF6" w:rsidRPr="004E272E" w:rsidRDefault="009F5FF6" w:rsidP="009F5FF6">
            <w:pPr>
              <w:spacing w:after="0" w:line="240" w:lineRule="auto"/>
              <w:rPr>
                <w:rFonts w:eastAsia="Times New Roman" w:cstheme="minorHAnsi"/>
                <w:color w:val="000000"/>
                <w:szCs w:val="24"/>
                <w:highlight w:val="yellow"/>
              </w:rPr>
            </w:pPr>
            <w:r w:rsidRPr="003B1C7F">
              <w:rPr>
                <w:rFonts w:cstheme="minorHAnsi"/>
                <w:i/>
                <w:iCs/>
                <w:color w:val="808080" w:themeColor="background1" w:themeShade="80"/>
                <w:szCs w:val="24"/>
              </w:rPr>
              <w:t xml:space="preserve">[source: Created by the SHIG team.] </w:t>
            </w:r>
          </w:p>
        </w:tc>
      </w:tr>
      <w:tr w:rsidR="009F5FF6" w:rsidRPr="00502781" w14:paraId="48D48384" w14:textId="77777777" w:rsidTr="000F6498">
        <w:trPr>
          <w:cantSplit/>
          <w:trHeight w:val="701"/>
        </w:trPr>
        <w:tc>
          <w:tcPr>
            <w:tcW w:w="2520" w:type="dxa"/>
            <w:tcBorders>
              <w:top w:val="nil"/>
              <w:left w:val="single" w:sz="4" w:space="0" w:color="auto"/>
              <w:bottom w:val="single" w:sz="4" w:space="0" w:color="auto"/>
              <w:right w:val="single" w:sz="4" w:space="0" w:color="auto"/>
            </w:tcBorders>
            <w:shd w:val="clear" w:color="auto" w:fill="auto"/>
            <w:vAlign w:val="center"/>
          </w:tcPr>
          <w:p w14:paraId="46BEEBE5" w14:textId="30B0D28D" w:rsidR="009F5FF6" w:rsidRPr="004E272E" w:rsidRDefault="009F5FF6" w:rsidP="009F5FF6">
            <w:pPr>
              <w:spacing w:after="0" w:line="240" w:lineRule="auto"/>
              <w:rPr>
                <w:rFonts w:eastAsia="Times New Roman" w:cstheme="minorHAnsi"/>
                <w:szCs w:val="24"/>
                <w:highlight w:val="yellow"/>
              </w:rPr>
            </w:pPr>
            <w:bookmarkStart w:id="232" w:name="Behavioralhealthinformation_Def"/>
            <w:r w:rsidRPr="00120E5A">
              <w:rPr>
                <w:rFonts w:eastAsia="Times New Roman" w:cstheme="minorHAnsi"/>
                <w:szCs w:val="24"/>
              </w:rPr>
              <w:t>Behavioral Health Information</w:t>
            </w:r>
            <w:bookmarkEnd w:id="232"/>
          </w:p>
        </w:tc>
        <w:tc>
          <w:tcPr>
            <w:tcW w:w="7380" w:type="dxa"/>
            <w:tcBorders>
              <w:top w:val="nil"/>
              <w:left w:val="nil"/>
              <w:bottom w:val="single" w:sz="4" w:space="0" w:color="auto"/>
              <w:right w:val="single" w:sz="4" w:space="0" w:color="auto"/>
            </w:tcBorders>
            <w:shd w:val="clear" w:color="auto" w:fill="auto"/>
          </w:tcPr>
          <w:p w14:paraId="4349A0D9" w14:textId="563EB032" w:rsidR="009F5FF6" w:rsidRPr="003B1C7F" w:rsidRDefault="009F5FF6" w:rsidP="009F5FF6">
            <w:pPr>
              <w:spacing w:after="0"/>
              <w:ind w:right="-90"/>
              <w:rPr>
                <w:rStyle w:val="hvr"/>
                <w:rFonts w:cstheme="minorHAnsi"/>
                <w:szCs w:val="24"/>
                <w:shd w:val="clear" w:color="auto" w:fill="FFFFFF"/>
              </w:rPr>
            </w:pPr>
            <w:r w:rsidRPr="003B1C7F">
              <w:rPr>
                <w:rStyle w:val="hvr"/>
                <w:rFonts w:cstheme="minorHAnsi"/>
                <w:szCs w:val="24"/>
                <w:shd w:val="clear" w:color="auto" w:fill="FFFFFF"/>
              </w:rPr>
              <w:t>SUD patient-identifying information regulated by 42 C.F.R. Part 2 and/or California Health and Safety Code § 11845.5 and/or mental health information regulated by Lanterman-Petris-Short</w:t>
            </w:r>
            <w:r w:rsidR="003007FE">
              <w:rPr>
                <w:rStyle w:val="hvr"/>
                <w:rFonts w:cstheme="minorHAnsi"/>
                <w:szCs w:val="24"/>
                <w:shd w:val="clear" w:color="auto" w:fill="FFFFFF"/>
              </w:rPr>
              <w:t xml:space="preserve"> Act</w:t>
            </w:r>
            <w:r w:rsidRPr="003B1C7F">
              <w:rPr>
                <w:rStyle w:val="hvr"/>
                <w:rFonts w:cstheme="minorHAnsi"/>
                <w:szCs w:val="24"/>
                <w:shd w:val="clear" w:color="auto" w:fill="FFFFFF"/>
              </w:rPr>
              <w:t xml:space="preserve"> (LPS) or Confidentiality of Medical Information (CMIA).</w:t>
            </w:r>
          </w:p>
          <w:p w14:paraId="7AAC8E1A" w14:textId="77777777" w:rsidR="009F5FF6" w:rsidRPr="004E272E" w:rsidRDefault="009F5FF6" w:rsidP="009F5FF6">
            <w:pPr>
              <w:spacing w:after="0" w:line="240" w:lineRule="auto"/>
              <w:rPr>
                <w:rFonts w:eastAsia="Times New Roman" w:cstheme="minorHAnsi"/>
                <w:color w:val="000000"/>
                <w:szCs w:val="24"/>
                <w:highlight w:val="yellow"/>
              </w:rPr>
            </w:pPr>
            <w:r w:rsidRPr="003B1C7F">
              <w:rPr>
                <w:rFonts w:cstheme="minorHAnsi"/>
                <w:i/>
                <w:iCs/>
                <w:color w:val="808080" w:themeColor="background1" w:themeShade="80"/>
                <w:szCs w:val="24"/>
              </w:rPr>
              <w:t>[source: 42 C.F.R. Part 2; Cal. Civ. Code § 56.30; Cal. Health &amp; Safety Code § 11845.5; Cal. Welf. &amp; Inst. Code § 5328.]</w:t>
            </w:r>
          </w:p>
        </w:tc>
      </w:tr>
      <w:tr w:rsidR="009F5FF6" w:rsidRPr="00502781" w14:paraId="040E7F76" w14:textId="77777777" w:rsidTr="000F6498">
        <w:trPr>
          <w:cantSplit/>
          <w:trHeight w:val="701"/>
        </w:trPr>
        <w:tc>
          <w:tcPr>
            <w:tcW w:w="2520" w:type="dxa"/>
            <w:tcBorders>
              <w:top w:val="nil"/>
              <w:left w:val="single" w:sz="4" w:space="0" w:color="auto"/>
              <w:bottom w:val="single" w:sz="4" w:space="0" w:color="auto"/>
              <w:right w:val="single" w:sz="4" w:space="0" w:color="auto"/>
            </w:tcBorders>
            <w:shd w:val="clear" w:color="auto" w:fill="auto"/>
            <w:vAlign w:val="center"/>
          </w:tcPr>
          <w:p w14:paraId="1BC63366" w14:textId="320129A4" w:rsidR="009F5FF6" w:rsidRPr="004E272E" w:rsidRDefault="009F5FF6" w:rsidP="009F5FF6">
            <w:pPr>
              <w:spacing w:after="0" w:line="240" w:lineRule="auto"/>
              <w:rPr>
                <w:rFonts w:eastAsia="Times New Roman" w:cstheme="minorHAnsi"/>
                <w:szCs w:val="24"/>
                <w:highlight w:val="yellow"/>
              </w:rPr>
            </w:pPr>
            <w:r w:rsidRPr="004E1263">
              <w:rPr>
                <w:rFonts w:eastAsia="Times New Roman" w:cstheme="minorHAnsi"/>
                <w:szCs w:val="24"/>
              </w:rPr>
              <w:t>Business Associate (BA)</w:t>
            </w:r>
          </w:p>
        </w:tc>
        <w:tc>
          <w:tcPr>
            <w:tcW w:w="7380" w:type="dxa"/>
            <w:tcBorders>
              <w:top w:val="nil"/>
              <w:left w:val="nil"/>
              <w:bottom w:val="single" w:sz="4" w:space="0" w:color="auto"/>
              <w:right w:val="single" w:sz="4" w:space="0" w:color="auto"/>
            </w:tcBorders>
            <w:shd w:val="clear" w:color="auto" w:fill="auto"/>
          </w:tcPr>
          <w:p w14:paraId="234560F8" w14:textId="77777777" w:rsidR="009F5FF6" w:rsidRPr="003B1C7F" w:rsidRDefault="009F5FF6" w:rsidP="009F5FF6">
            <w:pPr>
              <w:spacing w:after="0"/>
              <w:ind w:right="-90"/>
              <w:rPr>
                <w:rStyle w:val="hvr"/>
                <w:rFonts w:cstheme="minorHAnsi"/>
                <w:szCs w:val="24"/>
                <w:shd w:val="clear" w:color="auto" w:fill="FFFFFF"/>
              </w:rPr>
            </w:pPr>
            <w:r w:rsidRPr="003B1C7F">
              <w:rPr>
                <w:rStyle w:val="hvr"/>
                <w:rFonts w:cstheme="minorHAnsi"/>
                <w:szCs w:val="24"/>
                <w:shd w:val="clear" w:color="auto" w:fill="FFFFFF"/>
              </w:rPr>
              <w:t>A person or entity that performs certain functions or activities that involve the use or disclosure of health information on behalf of, or provides services to, a covered entity</w:t>
            </w:r>
            <w:r>
              <w:rPr>
                <w:rStyle w:val="hvr"/>
                <w:rFonts w:cstheme="minorHAnsi"/>
                <w:szCs w:val="24"/>
                <w:shd w:val="clear" w:color="auto" w:fill="FFFFFF"/>
              </w:rPr>
              <w:t xml:space="preserve">. </w:t>
            </w:r>
            <w:r w:rsidRPr="003B1C7F">
              <w:rPr>
                <w:rStyle w:val="hvr"/>
                <w:rFonts w:cstheme="minorHAnsi"/>
                <w:szCs w:val="24"/>
                <w:shd w:val="clear" w:color="auto" w:fill="FFFFFF"/>
              </w:rPr>
              <w:t xml:space="preserve">Business associates may include, but </w:t>
            </w:r>
            <w:r>
              <w:rPr>
                <w:rStyle w:val="hvr"/>
                <w:rFonts w:cstheme="minorHAnsi"/>
                <w:szCs w:val="24"/>
                <w:shd w:val="clear" w:color="auto" w:fill="FFFFFF"/>
              </w:rPr>
              <w:t xml:space="preserve">are </w:t>
            </w:r>
            <w:r w:rsidRPr="003B1C7F">
              <w:rPr>
                <w:rStyle w:val="hvr"/>
                <w:rFonts w:cstheme="minorHAnsi"/>
                <w:szCs w:val="24"/>
                <w:shd w:val="clear" w:color="auto" w:fill="FFFFFF"/>
              </w:rPr>
              <w:t xml:space="preserve">not limited to: </w:t>
            </w:r>
          </w:p>
          <w:p w14:paraId="37A5C6DD" w14:textId="77777777" w:rsidR="009F5FF6" w:rsidRPr="003B1C7F" w:rsidRDefault="009F5FF6" w:rsidP="009F5FF6">
            <w:pPr>
              <w:pStyle w:val="ListParagraph"/>
              <w:numPr>
                <w:ilvl w:val="0"/>
                <w:numId w:val="19"/>
              </w:numPr>
              <w:spacing w:after="0" w:line="240" w:lineRule="auto"/>
              <w:ind w:left="696" w:hanging="336"/>
              <w:rPr>
                <w:rFonts w:eastAsia="Times New Roman" w:cstheme="minorHAnsi"/>
                <w:color w:val="000000"/>
                <w:szCs w:val="24"/>
              </w:rPr>
            </w:pPr>
            <w:r w:rsidRPr="003B1C7F">
              <w:rPr>
                <w:rFonts w:eastAsia="Times New Roman" w:cstheme="minorHAnsi"/>
                <w:color w:val="000000"/>
                <w:szCs w:val="24"/>
              </w:rPr>
              <w:t xml:space="preserve">organizations that provide services (e.g., claims processing, clearing houses, data analysis, utilization review, quality assurance, billing, legal) on behalf of a </w:t>
            </w:r>
            <w:hyperlink r:id="rId70" w:tooltip="covered entity" w:history="1">
              <w:r w:rsidRPr="003B1C7F">
                <w:rPr>
                  <w:rFonts w:eastAsia="Times New Roman" w:cstheme="minorHAnsi"/>
                  <w:color w:val="000000"/>
                  <w:szCs w:val="24"/>
                </w:rPr>
                <w:t>covered entity</w:t>
              </w:r>
            </w:hyperlink>
            <w:r w:rsidRPr="003B1C7F">
              <w:rPr>
                <w:rFonts w:eastAsia="Times New Roman" w:cstheme="minorHAnsi"/>
                <w:color w:val="000000"/>
                <w:szCs w:val="24"/>
              </w:rPr>
              <w:t xml:space="preserve"> where </w:t>
            </w:r>
            <w:hyperlink w:anchor="Access_Def" w:history="1">
              <w:r w:rsidRPr="003B1C7F">
                <w:rPr>
                  <w:rFonts w:eastAsia="Times New Roman" w:cstheme="minorHAnsi"/>
                  <w:color w:val="000000"/>
                  <w:szCs w:val="24"/>
                </w:rPr>
                <w:t>access</w:t>
              </w:r>
            </w:hyperlink>
            <w:r w:rsidRPr="003B1C7F">
              <w:rPr>
                <w:rFonts w:eastAsia="Times New Roman" w:cstheme="minorHAnsi"/>
                <w:color w:val="000000"/>
                <w:szCs w:val="24"/>
              </w:rPr>
              <w:t xml:space="preserve"> to health information is required</w:t>
            </w:r>
          </w:p>
          <w:p w14:paraId="6DCACBAC" w14:textId="77777777" w:rsidR="009F5FF6" w:rsidRPr="003B1C7F" w:rsidRDefault="009F5FF6" w:rsidP="009F5FF6">
            <w:pPr>
              <w:pStyle w:val="ListParagraph"/>
              <w:numPr>
                <w:ilvl w:val="0"/>
                <w:numId w:val="19"/>
              </w:numPr>
              <w:spacing w:after="0" w:line="240" w:lineRule="auto"/>
              <w:ind w:left="696" w:hanging="336"/>
              <w:rPr>
                <w:rFonts w:eastAsia="Times New Roman" w:cstheme="minorHAnsi"/>
                <w:color w:val="000000"/>
                <w:szCs w:val="24"/>
              </w:rPr>
            </w:pPr>
            <w:r w:rsidRPr="003B1C7F">
              <w:rPr>
                <w:rFonts w:eastAsia="Times New Roman" w:cstheme="minorHAnsi"/>
                <w:color w:val="000000"/>
                <w:szCs w:val="24"/>
              </w:rPr>
              <w:t xml:space="preserve">a person or organization “that offers a personal health record to one or more </w:t>
            </w:r>
            <w:hyperlink r:id="rId71" w:tooltip="individuals" w:history="1">
              <w:r w:rsidRPr="003B1C7F">
                <w:rPr>
                  <w:rFonts w:eastAsia="Times New Roman" w:cstheme="minorHAnsi"/>
                  <w:color w:val="000000"/>
                  <w:szCs w:val="24"/>
                </w:rPr>
                <w:t>individuals</w:t>
              </w:r>
            </w:hyperlink>
            <w:r w:rsidRPr="003B1C7F">
              <w:rPr>
                <w:rFonts w:eastAsia="Times New Roman" w:cstheme="minorHAnsi"/>
                <w:color w:val="000000"/>
                <w:szCs w:val="24"/>
              </w:rPr>
              <w:t xml:space="preserve"> on behalf of a </w:t>
            </w:r>
            <w:hyperlink r:id="rId72" w:tooltip="covered entity" w:history="1">
              <w:r w:rsidRPr="003B1C7F">
                <w:rPr>
                  <w:rFonts w:eastAsia="Times New Roman" w:cstheme="minorHAnsi"/>
                  <w:color w:val="000000"/>
                  <w:szCs w:val="24"/>
                </w:rPr>
                <w:t>covered entity</w:t>
              </w:r>
            </w:hyperlink>
            <w:r w:rsidRPr="003B1C7F">
              <w:rPr>
                <w:rFonts w:eastAsia="Times New Roman" w:cstheme="minorHAnsi"/>
                <w:color w:val="000000"/>
                <w:szCs w:val="24"/>
              </w:rPr>
              <w:t>…”</w:t>
            </w:r>
          </w:p>
          <w:p w14:paraId="17F478F4" w14:textId="77777777" w:rsidR="009F5FF6" w:rsidRPr="003B1C7F" w:rsidRDefault="009F5FF6" w:rsidP="009F5FF6">
            <w:pPr>
              <w:pStyle w:val="ListParagraph"/>
              <w:numPr>
                <w:ilvl w:val="0"/>
                <w:numId w:val="19"/>
              </w:numPr>
              <w:spacing w:after="0" w:line="240" w:lineRule="auto"/>
              <w:ind w:left="696" w:hanging="336"/>
              <w:rPr>
                <w:rFonts w:eastAsia="Times New Roman" w:cstheme="minorHAnsi"/>
                <w:color w:val="000000"/>
                <w:szCs w:val="24"/>
              </w:rPr>
            </w:pPr>
            <w:r w:rsidRPr="003B1C7F">
              <w:rPr>
                <w:rFonts w:eastAsia="Times New Roman" w:cstheme="minorHAnsi"/>
                <w:color w:val="000000"/>
                <w:szCs w:val="24"/>
              </w:rPr>
              <w:t>“</w:t>
            </w:r>
            <w:hyperlink r:id="rId73" w:tooltip="subcontractor" w:history="1">
              <w:r w:rsidRPr="003B1C7F">
                <w:rPr>
                  <w:rFonts w:eastAsia="Times New Roman" w:cstheme="minorHAnsi"/>
                  <w:color w:val="000000"/>
                  <w:szCs w:val="24"/>
                </w:rPr>
                <w:t>subcontractor</w:t>
              </w:r>
            </w:hyperlink>
            <w:r w:rsidRPr="003B1C7F">
              <w:rPr>
                <w:rFonts w:eastAsia="Times New Roman" w:cstheme="minorHAnsi"/>
                <w:color w:val="000000"/>
                <w:szCs w:val="24"/>
              </w:rPr>
              <w:t xml:space="preserve"> that creates, receives, maintains, or transmits </w:t>
            </w:r>
            <w:hyperlink r:id="rId74" w:tooltip="protected health information" w:history="1">
              <w:r w:rsidRPr="003B1C7F">
                <w:rPr>
                  <w:rFonts w:eastAsia="Times New Roman" w:cstheme="minorHAnsi"/>
                  <w:color w:val="000000"/>
                  <w:szCs w:val="24"/>
                </w:rPr>
                <w:t>health information</w:t>
              </w:r>
            </w:hyperlink>
            <w:r w:rsidRPr="003B1C7F">
              <w:rPr>
                <w:rFonts w:eastAsia="Times New Roman" w:cstheme="minorHAnsi"/>
                <w:color w:val="000000"/>
                <w:szCs w:val="24"/>
              </w:rPr>
              <w:t xml:space="preserve"> on behalf of the </w:t>
            </w:r>
            <w:hyperlink r:id="rId75" w:tooltip="business associate" w:history="1">
              <w:r w:rsidRPr="003B1C7F">
                <w:rPr>
                  <w:rFonts w:eastAsia="Times New Roman" w:cstheme="minorHAnsi"/>
                  <w:color w:val="000000"/>
                  <w:szCs w:val="24"/>
                </w:rPr>
                <w:t>business associate</w:t>
              </w:r>
            </w:hyperlink>
            <w:r w:rsidRPr="003B1C7F">
              <w:rPr>
                <w:rFonts w:eastAsia="Times New Roman" w:cstheme="minorHAnsi"/>
                <w:color w:val="000000"/>
                <w:szCs w:val="24"/>
              </w:rPr>
              <w:t>…”</w:t>
            </w:r>
          </w:p>
          <w:p w14:paraId="18D0D8AC" w14:textId="77777777" w:rsidR="009F5FF6" w:rsidRPr="003B1C7F" w:rsidRDefault="009F5FF6" w:rsidP="009F5FF6">
            <w:pPr>
              <w:spacing w:after="0" w:line="240" w:lineRule="auto"/>
              <w:rPr>
                <w:rFonts w:eastAsia="Times New Roman" w:cstheme="minorHAnsi"/>
                <w:color w:val="000000"/>
                <w:szCs w:val="24"/>
              </w:rPr>
            </w:pPr>
            <w:r w:rsidRPr="003B1C7F">
              <w:rPr>
                <w:rFonts w:eastAsia="Times New Roman" w:cstheme="minorHAnsi"/>
                <w:color w:val="000000"/>
                <w:szCs w:val="24"/>
              </w:rPr>
              <w:t xml:space="preserve">A member of the covered entity’s workforce is not a business associate. </w:t>
            </w:r>
          </w:p>
          <w:p w14:paraId="1F150286" w14:textId="77777777" w:rsidR="009F5FF6" w:rsidRPr="004E272E" w:rsidRDefault="009F5FF6" w:rsidP="009F5FF6">
            <w:pPr>
              <w:spacing w:after="0" w:line="240" w:lineRule="auto"/>
              <w:rPr>
                <w:rFonts w:eastAsia="Times New Roman" w:cstheme="minorHAnsi"/>
                <w:color w:val="000000"/>
                <w:szCs w:val="24"/>
                <w:highlight w:val="yellow"/>
              </w:rPr>
            </w:pPr>
            <w:r w:rsidRPr="003B1C7F">
              <w:rPr>
                <w:rFonts w:cstheme="minorHAnsi"/>
                <w:i/>
                <w:iCs/>
                <w:color w:val="808080" w:themeColor="background1" w:themeShade="80"/>
                <w:szCs w:val="24"/>
              </w:rPr>
              <w:t>[source: 45 C.F.R. § 160.103 (paraphrased).]</w:t>
            </w:r>
          </w:p>
        </w:tc>
      </w:tr>
      <w:tr w:rsidR="00A6793E" w:rsidRPr="00502781" w14:paraId="2258B7E9" w14:textId="77777777" w:rsidTr="000F6498">
        <w:trPr>
          <w:cantSplit/>
          <w:trHeight w:val="701"/>
        </w:trPr>
        <w:tc>
          <w:tcPr>
            <w:tcW w:w="2520" w:type="dxa"/>
            <w:tcBorders>
              <w:top w:val="nil"/>
              <w:left w:val="single" w:sz="4" w:space="0" w:color="auto"/>
              <w:bottom w:val="single" w:sz="4" w:space="0" w:color="auto"/>
              <w:right w:val="single" w:sz="4" w:space="0" w:color="auto"/>
            </w:tcBorders>
            <w:shd w:val="clear" w:color="auto" w:fill="auto"/>
            <w:vAlign w:val="center"/>
          </w:tcPr>
          <w:p w14:paraId="7DACA839" w14:textId="7F357A48" w:rsidR="00A6793E" w:rsidRPr="005331EB" w:rsidRDefault="00A6793E" w:rsidP="00A6793E">
            <w:pPr>
              <w:spacing w:after="0" w:line="240" w:lineRule="auto"/>
              <w:rPr>
                <w:rFonts w:eastAsia="Times New Roman" w:cstheme="minorHAnsi"/>
                <w:szCs w:val="24"/>
              </w:rPr>
            </w:pPr>
            <w:bookmarkStart w:id="233" w:name="Capacity_Def"/>
            <w:r>
              <w:rPr>
                <w:rFonts w:eastAsia="Times New Roman" w:cstheme="minorHAnsi"/>
                <w:szCs w:val="24"/>
              </w:rPr>
              <w:t>Capacity</w:t>
            </w:r>
            <w:bookmarkEnd w:id="233"/>
          </w:p>
        </w:tc>
        <w:tc>
          <w:tcPr>
            <w:tcW w:w="7380" w:type="dxa"/>
            <w:tcBorders>
              <w:top w:val="nil"/>
              <w:left w:val="nil"/>
              <w:bottom w:val="single" w:sz="4" w:space="0" w:color="auto"/>
              <w:right w:val="single" w:sz="4" w:space="0" w:color="auto"/>
            </w:tcBorders>
            <w:shd w:val="clear" w:color="auto" w:fill="auto"/>
          </w:tcPr>
          <w:p w14:paraId="0098123F" w14:textId="77777777" w:rsidR="00A6793E" w:rsidRPr="00990F39" w:rsidRDefault="00A6793E" w:rsidP="00A6793E">
            <w:pPr>
              <w:spacing w:after="0"/>
              <w:rPr>
                <w:rFonts w:eastAsia="Times New Roman" w:cstheme="minorHAnsi"/>
                <w:szCs w:val="24"/>
              </w:rPr>
            </w:pPr>
            <w:r w:rsidRPr="00990F39">
              <w:rPr>
                <w:rFonts w:eastAsia="Times New Roman" w:cstheme="minorHAnsi"/>
                <w:szCs w:val="24"/>
              </w:rPr>
              <w:t xml:space="preserve">The loss or deterioration of intellectual capacity (cognitive impairment) due to a medical condition such as Alzheimer’s disease, another form of dementia, or brain injury. These conditions can cause short- or long-term memory </w:t>
            </w:r>
            <w:r w:rsidRPr="00990F39">
              <w:rPr>
                <w:rFonts w:eastAsia="Times New Roman"/>
              </w:rPr>
              <w:t>loss</w:t>
            </w:r>
            <w:r w:rsidRPr="00990F39">
              <w:rPr>
                <w:rFonts w:eastAsia="Times New Roman" w:cstheme="minorHAnsi"/>
                <w:szCs w:val="24"/>
              </w:rPr>
              <w:t xml:space="preserve">; language, concentration and attention issues; challenges with visual spatial abilities; impaired judgment or reasoning; or other functional </w:t>
            </w:r>
            <w:r w:rsidRPr="00990F39">
              <w:rPr>
                <w:rFonts w:eastAsia="Times New Roman"/>
              </w:rPr>
              <w:t>limitations</w:t>
            </w:r>
            <w:r w:rsidRPr="00990F39">
              <w:rPr>
                <w:rFonts w:eastAsia="Times New Roman" w:cstheme="minorHAnsi"/>
                <w:szCs w:val="24"/>
              </w:rPr>
              <w:t xml:space="preserve">. </w:t>
            </w:r>
          </w:p>
          <w:p w14:paraId="63BE9B4D" w14:textId="6500ADC3" w:rsidR="00A6793E" w:rsidRDefault="00A6793E" w:rsidP="00A6793E">
            <w:pPr>
              <w:shd w:val="clear" w:color="auto" w:fill="FFFFFF"/>
              <w:spacing w:after="0" w:line="240" w:lineRule="auto"/>
              <w:rPr>
                <w:rFonts w:ascii="Calibri" w:eastAsia="Times New Roman" w:hAnsi="Calibri" w:cs="Calibri"/>
                <w:color w:val="000000"/>
                <w:szCs w:val="24"/>
              </w:rPr>
            </w:pPr>
            <w:r w:rsidRPr="002B1270">
              <w:rPr>
                <w:rFonts w:cstheme="minorHAnsi"/>
                <w:i/>
                <w:iCs/>
                <w:color w:val="808080" w:themeColor="background1" w:themeShade="80"/>
                <w:szCs w:val="24"/>
              </w:rPr>
              <w:t>[Cal. Welf. &amp; Inst. Code § 14522.4(11).]</w:t>
            </w:r>
          </w:p>
        </w:tc>
      </w:tr>
      <w:tr w:rsidR="00A6793E" w:rsidRPr="00502781" w14:paraId="70EC6011" w14:textId="77777777" w:rsidTr="000F6498">
        <w:trPr>
          <w:cantSplit/>
          <w:trHeight w:val="701"/>
        </w:trPr>
        <w:tc>
          <w:tcPr>
            <w:tcW w:w="2520" w:type="dxa"/>
            <w:tcBorders>
              <w:top w:val="nil"/>
              <w:left w:val="single" w:sz="4" w:space="0" w:color="auto"/>
              <w:bottom w:val="single" w:sz="4" w:space="0" w:color="auto"/>
              <w:right w:val="single" w:sz="4" w:space="0" w:color="auto"/>
            </w:tcBorders>
            <w:shd w:val="clear" w:color="auto" w:fill="auto"/>
            <w:vAlign w:val="center"/>
          </w:tcPr>
          <w:p w14:paraId="3B3C8EDC" w14:textId="77777777" w:rsidR="00A6793E" w:rsidRPr="004E272E" w:rsidRDefault="00A6793E" w:rsidP="00A6793E">
            <w:pPr>
              <w:spacing w:after="0" w:line="240" w:lineRule="auto"/>
              <w:rPr>
                <w:rFonts w:eastAsia="Times New Roman" w:cstheme="minorHAnsi"/>
                <w:szCs w:val="24"/>
                <w:highlight w:val="yellow"/>
              </w:rPr>
            </w:pPr>
            <w:r w:rsidRPr="005331EB">
              <w:rPr>
                <w:rFonts w:eastAsia="Times New Roman" w:cstheme="minorHAnsi"/>
                <w:szCs w:val="24"/>
              </w:rPr>
              <w:t>Care</w:t>
            </w:r>
            <w:bookmarkStart w:id="234" w:name="Caregiver_Def"/>
            <w:bookmarkEnd w:id="234"/>
            <w:r w:rsidRPr="005331EB">
              <w:rPr>
                <w:rFonts w:eastAsia="Times New Roman" w:cstheme="minorHAnsi"/>
                <w:szCs w:val="24"/>
              </w:rPr>
              <w:t xml:space="preserve">giver </w:t>
            </w:r>
          </w:p>
        </w:tc>
        <w:tc>
          <w:tcPr>
            <w:tcW w:w="7380" w:type="dxa"/>
            <w:tcBorders>
              <w:top w:val="nil"/>
              <w:left w:val="nil"/>
              <w:bottom w:val="single" w:sz="4" w:space="0" w:color="auto"/>
              <w:right w:val="single" w:sz="4" w:space="0" w:color="auto"/>
            </w:tcBorders>
            <w:shd w:val="clear" w:color="auto" w:fill="auto"/>
          </w:tcPr>
          <w:p w14:paraId="1D416238" w14:textId="77777777" w:rsidR="00A6793E" w:rsidRPr="00924A4A" w:rsidRDefault="00A6793E" w:rsidP="00A6793E">
            <w:pPr>
              <w:shd w:val="clear" w:color="auto" w:fill="FFFFFF"/>
              <w:spacing w:after="0" w:line="240" w:lineRule="auto"/>
              <w:rPr>
                <w:rFonts w:ascii="Calibri" w:eastAsia="Times New Roman" w:hAnsi="Calibri" w:cs="Calibri"/>
                <w:color w:val="000000"/>
                <w:szCs w:val="24"/>
              </w:rPr>
            </w:pPr>
            <w:r>
              <w:rPr>
                <w:rFonts w:ascii="Calibri" w:eastAsia="Times New Roman" w:hAnsi="Calibri" w:cs="Calibri"/>
                <w:color w:val="000000"/>
                <w:szCs w:val="24"/>
              </w:rPr>
              <w:t>R</w:t>
            </w:r>
            <w:r w:rsidRPr="00924A4A">
              <w:rPr>
                <w:rFonts w:ascii="Calibri" w:eastAsia="Times New Roman" w:hAnsi="Calibri" w:cs="Calibri"/>
                <w:color w:val="000000"/>
                <w:szCs w:val="24"/>
              </w:rPr>
              <w:t>efers to anyone who provides care for another person. There are different types of caregivers that provide specific care, like family caregivers and respite </w:t>
            </w:r>
            <w:r w:rsidRPr="00924A4A">
              <w:rPr>
                <w:rFonts w:ascii="Calibri" w:eastAsia="Times New Roman" w:hAnsi="Calibri" w:cs="Calibri"/>
                <w:color w:val="000000"/>
                <w:szCs w:val="24"/>
                <w:bdr w:val="none" w:sz="0" w:space="0" w:color="auto" w:frame="1"/>
              </w:rPr>
              <w:t>caregivers</w:t>
            </w:r>
            <w:r w:rsidRPr="00924A4A">
              <w:rPr>
                <w:rFonts w:ascii="Calibri" w:eastAsia="Times New Roman" w:hAnsi="Calibri" w:cs="Calibri"/>
                <w:color w:val="000000"/>
                <w:szCs w:val="24"/>
              </w:rPr>
              <w:t>. Caregivers can help relieve burdens and support individuals in need. </w:t>
            </w:r>
          </w:p>
          <w:p w14:paraId="7061BF14" w14:textId="77777777" w:rsidR="00A6793E" w:rsidRPr="003B1C7F" w:rsidRDefault="00A6793E" w:rsidP="00A6793E">
            <w:pPr>
              <w:shd w:val="clear" w:color="auto" w:fill="FFFFFF"/>
              <w:spacing w:after="0" w:line="240" w:lineRule="auto"/>
              <w:rPr>
                <w:rFonts w:eastAsia="Times New Roman" w:cstheme="minorHAnsi"/>
                <w:color w:val="000000"/>
                <w:szCs w:val="24"/>
              </w:rPr>
            </w:pPr>
            <w:r w:rsidRPr="00924A4A">
              <w:rPr>
                <w:rFonts w:ascii="Calibri" w:eastAsia="Times New Roman" w:hAnsi="Calibri" w:cs="Calibri"/>
                <w:i/>
                <w:iCs/>
                <w:color w:val="808080"/>
                <w:szCs w:val="24"/>
                <w:bdr w:val="none" w:sz="0" w:space="0" w:color="auto" w:frame="1"/>
              </w:rPr>
              <w:t>[source: Created by the SHIG team.]</w:t>
            </w:r>
            <w:r w:rsidRPr="00924A4A">
              <w:rPr>
                <w:rFonts w:ascii="Calibri" w:eastAsia="Times New Roman" w:hAnsi="Calibri" w:cs="Calibri"/>
                <w:color w:val="000000"/>
                <w:szCs w:val="24"/>
                <w:bdr w:val="none" w:sz="0" w:space="0" w:color="auto" w:frame="1"/>
              </w:rPr>
              <w:t> </w:t>
            </w:r>
          </w:p>
        </w:tc>
      </w:tr>
      <w:tr w:rsidR="00A6793E" w:rsidRPr="00502781" w14:paraId="6409A597" w14:textId="77777777" w:rsidTr="000F6498">
        <w:trPr>
          <w:cantSplit/>
          <w:trHeight w:val="701"/>
        </w:trPr>
        <w:tc>
          <w:tcPr>
            <w:tcW w:w="2520" w:type="dxa"/>
            <w:tcBorders>
              <w:top w:val="nil"/>
              <w:left w:val="single" w:sz="4" w:space="0" w:color="auto"/>
              <w:bottom w:val="single" w:sz="4" w:space="0" w:color="auto"/>
              <w:right w:val="single" w:sz="4" w:space="0" w:color="auto"/>
            </w:tcBorders>
            <w:shd w:val="clear" w:color="auto" w:fill="auto"/>
            <w:vAlign w:val="center"/>
          </w:tcPr>
          <w:p w14:paraId="372E6B7B" w14:textId="497E7F7C" w:rsidR="00A6793E" w:rsidRPr="003B1C7F" w:rsidRDefault="00A6793E" w:rsidP="00A6793E">
            <w:pPr>
              <w:spacing w:after="0" w:line="240" w:lineRule="auto"/>
              <w:rPr>
                <w:rFonts w:eastAsia="Times New Roman" w:cstheme="minorHAnsi"/>
                <w:szCs w:val="24"/>
              </w:rPr>
            </w:pPr>
            <w:bookmarkStart w:id="235" w:name="Combinedauthorization_Def"/>
            <w:r w:rsidRPr="00B9053F">
              <w:rPr>
                <w:rFonts w:eastAsia="Times New Roman" w:cstheme="minorHAnsi"/>
                <w:szCs w:val="24"/>
              </w:rPr>
              <w:t>Combined Authorization</w:t>
            </w:r>
            <w:bookmarkEnd w:id="235"/>
          </w:p>
        </w:tc>
        <w:tc>
          <w:tcPr>
            <w:tcW w:w="7380" w:type="dxa"/>
            <w:tcBorders>
              <w:top w:val="nil"/>
              <w:left w:val="nil"/>
              <w:bottom w:val="single" w:sz="4" w:space="0" w:color="auto"/>
              <w:right w:val="single" w:sz="4" w:space="0" w:color="auto"/>
            </w:tcBorders>
            <w:shd w:val="clear" w:color="auto" w:fill="auto"/>
          </w:tcPr>
          <w:p w14:paraId="5566C8F3" w14:textId="77777777" w:rsidR="00A6793E" w:rsidRPr="00B263AB" w:rsidRDefault="00A6793E" w:rsidP="00A6793E">
            <w:pPr>
              <w:spacing w:after="40" w:line="240" w:lineRule="auto"/>
              <w:rPr>
                <w:rFonts w:eastAsia="Times New Roman" w:cstheme="minorHAnsi"/>
                <w:color w:val="000000"/>
                <w:szCs w:val="24"/>
              </w:rPr>
            </w:pPr>
            <w:r>
              <w:rPr>
                <w:rFonts w:eastAsia="Times New Roman" w:cstheme="minorHAnsi"/>
                <w:color w:val="000000"/>
                <w:szCs w:val="24"/>
              </w:rPr>
              <w:t xml:space="preserve">A single authorization may contain </w:t>
            </w:r>
            <w:r w:rsidRPr="00B263AB">
              <w:rPr>
                <w:rFonts w:eastAsia="Times New Roman" w:cstheme="minorHAnsi"/>
                <w:color w:val="000000"/>
                <w:szCs w:val="24"/>
              </w:rPr>
              <w:t>uses and disclosures for multiple purposes</w:t>
            </w:r>
            <w:r>
              <w:rPr>
                <w:rFonts w:eastAsia="Times New Roman" w:cstheme="minorHAnsi"/>
                <w:color w:val="000000"/>
                <w:szCs w:val="24"/>
              </w:rPr>
              <w:t xml:space="preserve">. </w:t>
            </w:r>
            <w:r w:rsidRPr="00B263AB">
              <w:rPr>
                <w:rFonts w:eastAsia="Times New Roman" w:cstheme="minorHAnsi"/>
                <w:color w:val="000000"/>
                <w:szCs w:val="24"/>
              </w:rPr>
              <w:t xml:space="preserve">The only limitations are that an authorization for the use or disclosure of psychotherapy notes may not be combined with an authorization for the use or disclosure of other types of health information and that an authorization that is a condition of treatment, </w:t>
            </w:r>
            <w:r w:rsidRPr="000705AC">
              <w:rPr>
                <w:rFonts w:eastAsia="Times New Roman" w:cstheme="minorHAnsi"/>
                <w:szCs w:val="24"/>
              </w:rPr>
              <w:t>payment</w:t>
            </w:r>
            <w:r w:rsidRPr="00B263AB">
              <w:rPr>
                <w:rFonts w:eastAsia="Times New Roman" w:cstheme="minorHAnsi"/>
                <w:color w:val="000000"/>
                <w:szCs w:val="24"/>
              </w:rPr>
              <w:t>, enrollment, or eligibility may not be combined with any other authorization.</w:t>
            </w:r>
          </w:p>
          <w:p w14:paraId="633808AA" w14:textId="77777777" w:rsidR="00A6793E" w:rsidRPr="00B263AB" w:rsidRDefault="00A6793E" w:rsidP="00A6793E">
            <w:pPr>
              <w:spacing w:after="0" w:line="240" w:lineRule="auto"/>
              <w:rPr>
                <w:rFonts w:eastAsia="Times New Roman" w:cstheme="minorHAnsi"/>
                <w:color w:val="000000"/>
                <w:szCs w:val="24"/>
              </w:rPr>
            </w:pPr>
            <w:r w:rsidRPr="00B263AB">
              <w:rPr>
                <w:rFonts w:eastAsia="Times New Roman" w:cstheme="minorHAnsi"/>
                <w:color w:val="000000"/>
                <w:szCs w:val="24"/>
              </w:rPr>
              <w:t xml:space="preserve">In </w:t>
            </w:r>
            <w:r>
              <w:rPr>
                <w:rFonts w:eastAsia="Times New Roman" w:cstheme="minorHAnsi"/>
                <w:color w:val="000000"/>
                <w:szCs w:val="24"/>
              </w:rPr>
              <w:t xml:space="preserve">45 C.F.R. </w:t>
            </w:r>
            <w:r w:rsidRPr="00B263AB">
              <w:rPr>
                <w:rFonts w:eastAsia="Times New Roman" w:cstheme="minorHAnsi"/>
                <w:color w:val="000000"/>
                <w:szCs w:val="24"/>
              </w:rPr>
              <w:t xml:space="preserve">§ 164.508(b)(3), </w:t>
            </w:r>
            <w:r>
              <w:rPr>
                <w:rFonts w:eastAsia="Times New Roman" w:cstheme="minorHAnsi"/>
                <w:color w:val="000000"/>
                <w:szCs w:val="24"/>
              </w:rPr>
              <w:t xml:space="preserve">HIPAA </w:t>
            </w:r>
            <w:r w:rsidRPr="00B263AB">
              <w:rPr>
                <w:rFonts w:eastAsia="Times New Roman" w:cstheme="minorHAnsi"/>
                <w:color w:val="000000"/>
                <w:szCs w:val="24"/>
              </w:rPr>
              <w:t>permit</w:t>
            </w:r>
            <w:r>
              <w:rPr>
                <w:rFonts w:eastAsia="Times New Roman" w:cstheme="minorHAnsi"/>
                <w:color w:val="000000"/>
                <w:szCs w:val="24"/>
              </w:rPr>
              <w:t>s</w:t>
            </w:r>
            <w:r w:rsidRPr="00B263AB">
              <w:rPr>
                <w:rFonts w:eastAsia="Times New Roman" w:cstheme="minorHAnsi"/>
                <w:color w:val="000000"/>
                <w:szCs w:val="24"/>
              </w:rPr>
              <w:t xml:space="preserve"> covered entities to combine an authorization for the use or disclosure of health information created for purposes of research including treatment of individuals with certain other documents.</w:t>
            </w:r>
          </w:p>
          <w:p w14:paraId="77B13B4B" w14:textId="77777777" w:rsidR="00A6793E" w:rsidRPr="00F65741" w:rsidRDefault="00A6793E" w:rsidP="00A6793E">
            <w:pPr>
              <w:spacing w:after="20" w:line="240" w:lineRule="auto"/>
              <w:rPr>
                <w:rFonts w:cstheme="minorHAnsi"/>
                <w:i/>
                <w:iCs/>
                <w:color w:val="808080" w:themeColor="background1" w:themeShade="80"/>
                <w:szCs w:val="24"/>
              </w:rPr>
            </w:pPr>
            <w:r>
              <w:rPr>
                <w:rFonts w:cstheme="minorHAnsi"/>
                <w:i/>
                <w:iCs/>
                <w:color w:val="808080" w:themeColor="background1" w:themeShade="80"/>
                <w:szCs w:val="24"/>
              </w:rPr>
              <w:t>[s</w:t>
            </w:r>
            <w:r w:rsidRPr="00F65741">
              <w:rPr>
                <w:rFonts w:cstheme="minorHAnsi"/>
                <w:i/>
                <w:iCs/>
                <w:color w:val="808080" w:themeColor="background1" w:themeShade="80"/>
                <w:szCs w:val="24"/>
              </w:rPr>
              <w:t>ource: Office of the Assistant Secretary for Planning and Evaluation website</w:t>
            </w:r>
          </w:p>
          <w:p w14:paraId="653CAEC5" w14:textId="77777777" w:rsidR="00A6793E" w:rsidRPr="003B1C7F" w:rsidRDefault="00316562" w:rsidP="00A6793E">
            <w:pPr>
              <w:spacing w:after="20" w:line="240" w:lineRule="auto"/>
              <w:rPr>
                <w:rFonts w:cstheme="minorHAnsi"/>
                <w:szCs w:val="24"/>
              </w:rPr>
            </w:pPr>
            <w:hyperlink r:id="rId76" w:history="1">
              <w:r w:rsidR="00A6793E" w:rsidRPr="00772A04">
                <w:rPr>
                  <w:rStyle w:val="Hyperlink"/>
                  <w:rFonts w:cstheme="minorHAnsi"/>
                  <w:szCs w:val="24"/>
                </w:rPr>
                <w:t>https://aspe.hhs.gov/report/standards-privacy-individually-identifiable-health-information-final-privacy-rule-preamble/compound-authorizations</w:t>
              </w:r>
            </w:hyperlink>
            <w:r w:rsidR="00A6793E">
              <w:rPr>
                <w:rFonts w:cstheme="minorHAnsi"/>
                <w:i/>
                <w:iCs/>
                <w:color w:val="808080" w:themeColor="background1" w:themeShade="80"/>
                <w:szCs w:val="24"/>
              </w:rPr>
              <w:t>.]</w:t>
            </w:r>
          </w:p>
        </w:tc>
      </w:tr>
      <w:tr w:rsidR="00A6793E" w:rsidRPr="00502781" w14:paraId="54457C9C" w14:textId="77777777" w:rsidTr="000F6498">
        <w:trPr>
          <w:cantSplit/>
          <w:trHeight w:val="701"/>
        </w:trPr>
        <w:tc>
          <w:tcPr>
            <w:tcW w:w="2520" w:type="dxa"/>
            <w:tcBorders>
              <w:top w:val="nil"/>
              <w:left w:val="single" w:sz="4" w:space="0" w:color="auto"/>
              <w:bottom w:val="single" w:sz="4" w:space="0" w:color="auto"/>
              <w:right w:val="single" w:sz="4" w:space="0" w:color="auto"/>
            </w:tcBorders>
            <w:shd w:val="clear" w:color="auto" w:fill="auto"/>
            <w:vAlign w:val="center"/>
          </w:tcPr>
          <w:p w14:paraId="61226C84" w14:textId="71130CEA" w:rsidR="00A6793E" w:rsidRPr="003B1C7F" w:rsidRDefault="00A6793E" w:rsidP="00A6793E">
            <w:pPr>
              <w:spacing w:after="0" w:line="240" w:lineRule="auto"/>
              <w:rPr>
                <w:rFonts w:eastAsia="Times New Roman" w:cstheme="minorHAnsi"/>
                <w:szCs w:val="24"/>
              </w:rPr>
            </w:pPr>
            <w:bookmarkStart w:id="236" w:name="Compoundauthorization_Def"/>
            <w:r w:rsidRPr="004E1263">
              <w:rPr>
                <w:rFonts w:eastAsia="Times New Roman" w:cstheme="minorHAnsi"/>
                <w:szCs w:val="24"/>
              </w:rPr>
              <w:t>Compound Authorization</w:t>
            </w:r>
            <w:bookmarkEnd w:id="236"/>
          </w:p>
        </w:tc>
        <w:tc>
          <w:tcPr>
            <w:tcW w:w="7380" w:type="dxa"/>
            <w:tcBorders>
              <w:top w:val="nil"/>
              <w:left w:val="nil"/>
              <w:bottom w:val="single" w:sz="4" w:space="0" w:color="auto"/>
              <w:right w:val="single" w:sz="4" w:space="0" w:color="auto"/>
            </w:tcBorders>
            <w:shd w:val="clear" w:color="auto" w:fill="auto"/>
          </w:tcPr>
          <w:p w14:paraId="5FF9D84F" w14:textId="77777777" w:rsidR="00A6793E" w:rsidRDefault="00A6793E" w:rsidP="00A6793E">
            <w:pPr>
              <w:spacing w:after="0" w:line="240" w:lineRule="auto"/>
              <w:rPr>
                <w:rFonts w:eastAsia="Times New Roman" w:cstheme="minorHAnsi"/>
                <w:color w:val="000000"/>
                <w:szCs w:val="24"/>
              </w:rPr>
            </w:pPr>
            <w:r>
              <w:rPr>
                <w:rFonts w:eastAsia="Times New Roman" w:cstheme="minorHAnsi"/>
                <w:color w:val="000000"/>
                <w:szCs w:val="24"/>
              </w:rPr>
              <w:t>C</w:t>
            </w:r>
            <w:r w:rsidRPr="00F65741">
              <w:rPr>
                <w:rFonts w:eastAsia="Times New Roman" w:cstheme="minorHAnsi"/>
                <w:color w:val="000000"/>
                <w:szCs w:val="24"/>
              </w:rPr>
              <w:t>ombining an authorization for the use or disclosure of health information with any other document</w:t>
            </w:r>
            <w:r>
              <w:rPr>
                <w:rFonts w:eastAsia="Times New Roman" w:cstheme="minorHAnsi"/>
                <w:color w:val="000000"/>
                <w:szCs w:val="24"/>
              </w:rPr>
              <w:t xml:space="preserve"> – this is prohibited by HIPAA.</w:t>
            </w:r>
          </w:p>
          <w:p w14:paraId="0EEC2595" w14:textId="77777777" w:rsidR="00A6793E" w:rsidRPr="00F65741" w:rsidRDefault="00A6793E" w:rsidP="00A6793E">
            <w:pPr>
              <w:spacing w:after="20" w:line="240" w:lineRule="auto"/>
              <w:rPr>
                <w:rFonts w:cstheme="minorHAnsi"/>
                <w:i/>
                <w:iCs/>
                <w:color w:val="808080" w:themeColor="background1" w:themeShade="80"/>
                <w:szCs w:val="24"/>
              </w:rPr>
            </w:pPr>
            <w:r>
              <w:rPr>
                <w:rFonts w:cstheme="minorHAnsi"/>
                <w:i/>
                <w:iCs/>
                <w:color w:val="808080" w:themeColor="background1" w:themeShade="80"/>
                <w:szCs w:val="24"/>
              </w:rPr>
              <w:t>[s</w:t>
            </w:r>
            <w:r w:rsidRPr="00F65741">
              <w:rPr>
                <w:rFonts w:cstheme="minorHAnsi"/>
                <w:i/>
                <w:iCs/>
                <w:color w:val="808080" w:themeColor="background1" w:themeShade="80"/>
                <w:szCs w:val="24"/>
              </w:rPr>
              <w:t>ource: Office of the Assistant Secretary for Planning and Evaluation website</w:t>
            </w:r>
          </w:p>
          <w:p w14:paraId="146A7CE1" w14:textId="77777777" w:rsidR="00A6793E" w:rsidRPr="003B1C7F" w:rsidRDefault="00316562" w:rsidP="00A6793E">
            <w:pPr>
              <w:spacing w:after="20" w:line="240" w:lineRule="auto"/>
              <w:rPr>
                <w:rFonts w:cstheme="minorHAnsi"/>
                <w:szCs w:val="24"/>
              </w:rPr>
            </w:pPr>
            <w:hyperlink r:id="rId77" w:history="1">
              <w:r w:rsidR="00A6793E" w:rsidRPr="00772A04">
                <w:rPr>
                  <w:rStyle w:val="Hyperlink"/>
                  <w:rFonts w:cstheme="minorHAnsi"/>
                  <w:szCs w:val="24"/>
                </w:rPr>
                <w:t>https://aspe.hhs.gov/report/standards-privacy-individually-identifiable-health-information-final-privacy-rule-preamble/compound-authorizations</w:t>
              </w:r>
            </w:hyperlink>
            <w:r w:rsidR="00A6793E">
              <w:rPr>
                <w:rFonts w:cstheme="minorHAnsi"/>
                <w:i/>
                <w:iCs/>
                <w:color w:val="808080" w:themeColor="background1" w:themeShade="80"/>
                <w:szCs w:val="24"/>
              </w:rPr>
              <w:t>.]</w:t>
            </w:r>
          </w:p>
        </w:tc>
      </w:tr>
      <w:tr w:rsidR="00A6793E" w:rsidRPr="00502781" w14:paraId="3A559062" w14:textId="77777777" w:rsidTr="000F6498">
        <w:trPr>
          <w:cantSplit/>
          <w:trHeight w:val="701"/>
        </w:trPr>
        <w:tc>
          <w:tcPr>
            <w:tcW w:w="2520" w:type="dxa"/>
            <w:tcBorders>
              <w:top w:val="nil"/>
              <w:left w:val="single" w:sz="4" w:space="0" w:color="auto"/>
              <w:bottom w:val="single" w:sz="4" w:space="0" w:color="auto"/>
              <w:right w:val="single" w:sz="4" w:space="0" w:color="auto"/>
            </w:tcBorders>
            <w:shd w:val="clear" w:color="auto" w:fill="auto"/>
            <w:vAlign w:val="center"/>
          </w:tcPr>
          <w:p w14:paraId="08CA4158" w14:textId="77777777" w:rsidR="00A6793E" w:rsidRPr="003B1C7F" w:rsidRDefault="00A6793E" w:rsidP="00A6793E">
            <w:pPr>
              <w:spacing w:after="0" w:line="240" w:lineRule="auto"/>
              <w:rPr>
                <w:rFonts w:eastAsia="Times New Roman" w:cstheme="minorHAnsi"/>
                <w:szCs w:val="24"/>
              </w:rPr>
            </w:pPr>
            <w:r w:rsidRPr="003B1C7F">
              <w:rPr>
                <w:rFonts w:eastAsia="Times New Roman" w:cstheme="minorHAnsi"/>
                <w:szCs w:val="24"/>
              </w:rPr>
              <w:t>Confide</w:t>
            </w:r>
            <w:bookmarkStart w:id="237" w:name="Confidentiality_Def"/>
            <w:bookmarkEnd w:id="237"/>
            <w:r w:rsidRPr="003B1C7F">
              <w:rPr>
                <w:rFonts w:eastAsia="Times New Roman" w:cstheme="minorHAnsi"/>
                <w:szCs w:val="24"/>
              </w:rPr>
              <w:t>ntiality</w:t>
            </w:r>
          </w:p>
        </w:tc>
        <w:tc>
          <w:tcPr>
            <w:tcW w:w="7380" w:type="dxa"/>
            <w:tcBorders>
              <w:top w:val="nil"/>
              <w:left w:val="nil"/>
              <w:bottom w:val="single" w:sz="4" w:space="0" w:color="auto"/>
              <w:right w:val="single" w:sz="4" w:space="0" w:color="auto"/>
            </w:tcBorders>
            <w:shd w:val="clear" w:color="auto" w:fill="auto"/>
          </w:tcPr>
          <w:p w14:paraId="679E562A" w14:textId="77777777" w:rsidR="00A6793E" w:rsidRPr="003B1C7F" w:rsidRDefault="00A6793E" w:rsidP="00A6793E">
            <w:pPr>
              <w:spacing w:after="20" w:line="240" w:lineRule="auto"/>
              <w:rPr>
                <w:rFonts w:cstheme="minorHAnsi"/>
                <w:color w:val="808080" w:themeColor="background1" w:themeShade="80"/>
                <w:szCs w:val="24"/>
              </w:rPr>
            </w:pPr>
            <w:r w:rsidRPr="003B1C7F">
              <w:rPr>
                <w:rFonts w:cstheme="minorHAnsi"/>
                <w:szCs w:val="24"/>
              </w:rPr>
              <w:t>A security and privacy principle that works to ensure that information is not disclosed to unauthorized persons.</w:t>
            </w:r>
            <w:r w:rsidRPr="003B1C7F">
              <w:rPr>
                <w:rFonts w:cstheme="minorHAnsi"/>
                <w:color w:val="808080" w:themeColor="background1" w:themeShade="80"/>
                <w:szCs w:val="24"/>
              </w:rPr>
              <w:t xml:space="preserve"> </w:t>
            </w:r>
          </w:p>
          <w:p w14:paraId="405C8830" w14:textId="77777777" w:rsidR="00A6793E" w:rsidRPr="003B1C7F" w:rsidRDefault="00A6793E" w:rsidP="00A6793E">
            <w:pPr>
              <w:spacing w:after="20" w:line="240" w:lineRule="auto"/>
              <w:rPr>
                <w:rFonts w:cstheme="minorHAnsi"/>
                <w:color w:val="808080" w:themeColor="background1" w:themeShade="80"/>
                <w:szCs w:val="24"/>
              </w:rPr>
            </w:pPr>
            <w:r w:rsidRPr="003B1C7F">
              <w:rPr>
                <w:rFonts w:cstheme="minorHAnsi"/>
                <w:i/>
                <w:iCs/>
                <w:color w:val="808080" w:themeColor="background1" w:themeShade="80"/>
                <w:szCs w:val="24"/>
              </w:rPr>
              <w:t>[source</w:t>
            </w:r>
            <w:r w:rsidRPr="003B1C7F">
              <w:rPr>
                <w:rFonts w:cstheme="minorHAnsi"/>
                <w:color w:val="808080" w:themeColor="background1" w:themeShade="80"/>
                <w:szCs w:val="24"/>
              </w:rPr>
              <w:t xml:space="preserve">: </w:t>
            </w:r>
            <w:r w:rsidRPr="003B1C7F">
              <w:rPr>
                <w:rFonts w:cstheme="minorHAnsi"/>
                <w:i/>
                <w:iCs/>
                <w:color w:val="808080" w:themeColor="background1" w:themeShade="80"/>
                <w:szCs w:val="24"/>
              </w:rPr>
              <w:t>45 C.F.R. §164.304; California Department of Technology website</w:t>
            </w:r>
            <w:r w:rsidRPr="003B1C7F">
              <w:rPr>
                <w:rFonts w:cstheme="minorHAnsi"/>
                <w:color w:val="808080" w:themeColor="background1" w:themeShade="80"/>
                <w:szCs w:val="24"/>
              </w:rPr>
              <w:t xml:space="preserve"> </w:t>
            </w:r>
          </w:p>
          <w:p w14:paraId="38E167BD" w14:textId="77777777" w:rsidR="00A6793E" w:rsidRPr="003B1C7F" w:rsidRDefault="00A6793E" w:rsidP="00A6793E">
            <w:pPr>
              <w:spacing w:after="20" w:line="240" w:lineRule="auto"/>
              <w:rPr>
                <w:rFonts w:eastAsia="Times New Roman" w:cstheme="minorHAnsi"/>
                <w:color w:val="0070C0"/>
                <w:szCs w:val="24"/>
              </w:rPr>
            </w:pPr>
            <w:r w:rsidRPr="003B1C7F">
              <w:rPr>
                <w:rFonts w:cstheme="minorHAnsi"/>
                <w:color w:val="0563C1" w:themeColor="hyperlink"/>
                <w:szCs w:val="24"/>
                <w:u w:val="single"/>
              </w:rPr>
              <w:t>https://cdt.ca.gov/security/technical-definitions/.</w:t>
            </w:r>
            <w:r w:rsidRPr="003B1C7F">
              <w:rPr>
                <w:rFonts w:cstheme="minorHAnsi"/>
                <w:i/>
                <w:iCs/>
                <w:color w:val="808080" w:themeColor="background1" w:themeShade="80"/>
                <w:szCs w:val="24"/>
              </w:rPr>
              <w:t>]</w:t>
            </w:r>
          </w:p>
        </w:tc>
      </w:tr>
      <w:tr w:rsidR="00A6793E" w:rsidRPr="00502781" w14:paraId="66F56F3D" w14:textId="77777777" w:rsidTr="000F6498">
        <w:trPr>
          <w:cantSplit/>
          <w:trHeight w:val="701"/>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F90C774" w14:textId="77777777" w:rsidR="00A6793E" w:rsidRPr="003B1C7F" w:rsidRDefault="00A6793E" w:rsidP="00A6793E">
            <w:pPr>
              <w:spacing w:after="0" w:line="240" w:lineRule="auto"/>
              <w:rPr>
                <w:rFonts w:eastAsia="Times New Roman" w:cstheme="minorHAnsi"/>
                <w:szCs w:val="24"/>
              </w:rPr>
            </w:pPr>
            <w:r w:rsidRPr="003B1C7F">
              <w:rPr>
                <w:rFonts w:eastAsia="Times New Roman" w:cstheme="minorHAnsi"/>
                <w:szCs w:val="24"/>
              </w:rPr>
              <w:t>Coordi</w:t>
            </w:r>
            <w:bookmarkStart w:id="238" w:name="CoordofCare_Def"/>
            <w:bookmarkEnd w:id="238"/>
            <w:r w:rsidRPr="003B1C7F">
              <w:rPr>
                <w:rFonts w:eastAsia="Times New Roman" w:cstheme="minorHAnsi"/>
                <w:szCs w:val="24"/>
              </w:rPr>
              <w:t>nation of Care</w:t>
            </w:r>
          </w:p>
        </w:tc>
        <w:tc>
          <w:tcPr>
            <w:tcW w:w="7380" w:type="dxa"/>
            <w:tcBorders>
              <w:top w:val="nil"/>
              <w:left w:val="nil"/>
              <w:bottom w:val="single" w:sz="4" w:space="0" w:color="auto"/>
              <w:right w:val="single" w:sz="4" w:space="0" w:color="auto"/>
            </w:tcBorders>
            <w:shd w:val="clear" w:color="auto" w:fill="auto"/>
            <w:hideMark/>
          </w:tcPr>
          <w:p w14:paraId="6A7F51F5" w14:textId="77777777" w:rsidR="00A6793E" w:rsidRPr="003B1C7F" w:rsidRDefault="00A6793E" w:rsidP="00A6793E">
            <w:pPr>
              <w:spacing w:after="0" w:line="240" w:lineRule="auto"/>
              <w:rPr>
                <w:rFonts w:eastAsia="Times New Roman" w:cstheme="minorHAnsi"/>
                <w:color w:val="000000"/>
                <w:szCs w:val="24"/>
              </w:rPr>
            </w:pPr>
            <w:r w:rsidRPr="003B1C7F">
              <w:rPr>
                <w:rFonts w:eastAsia="Times New Roman" w:cstheme="minorHAnsi"/>
                <w:color w:val="000000"/>
                <w:szCs w:val="24"/>
              </w:rPr>
              <w:t xml:space="preserve">The deliberate organization of healthcare and related services between two </w:t>
            </w:r>
            <w:r>
              <w:rPr>
                <w:rFonts w:eastAsia="Times New Roman" w:cstheme="minorHAnsi"/>
                <w:color w:val="000000"/>
                <w:szCs w:val="24"/>
              </w:rPr>
              <w:t xml:space="preserve">(2) </w:t>
            </w:r>
            <w:r w:rsidRPr="003B1C7F">
              <w:rPr>
                <w:rFonts w:eastAsia="Times New Roman" w:cstheme="minorHAnsi"/>
                <w:color w:val="000000"/>
                <w:szCs w:val="24"/>
              </w:rPr>
              <w:t>or more providers to facilitate the appropriate delivery of healthcare services.</w:t>
            </w:r>
          </w:p>
          <w:p w14:paraId="3178161F" w14:textId="77777777" w:rsidR="00A6793E" w:rsidRPr="003B1C7F" w:rsidRDefault="00A6793E" w:rsidP="00A6793E">
            <w:pPr>
              <w:spacing w:after="20" w:line="240" w:lineRule="auto"/>
              <w:rPr>
                <w:rFonts w:eastAsia="Times New Roman" w:cstheme="minorHAnsi"/>
                <w:color w:val="0070C0"/>
                <w:szCs w:val="24"/>
              </w:rPr>
            </w:pPr>
            <w:r w:rsidRPr="003B1C7F">
              <w:rPr>
                <w:rFonts w:cstheme="minorHAnsi"/>
                <w:i/>
                <w:iCs/>
                <w:color w:val="808080" w:themeColor="background1" w:themeShade="80"/>
                <w:szCs w:val="24"/>
              </w:rPr>
              <w:t xml:space="preserve">[source: Agency for Healthcare Research and Quality website </w:t>
            </w:r>
            <w:hyperlink r:id="rId78" w:tooltip="Link associated with Coordination of Care definition" w:history="1">
              <w:r w:rsidRPr="003B1C7F">
                <w:rPr>
                  <w:rStyle w:val="Hyperlink"/>
                  <w:rFonts w:eastAsia="Times New Roman" w:cstheme="minorHAnsi"/>
                  <w:szCs w:val="24"/>
                </w:rPr>
                <w:t>https://www.ahrq.gov/professionals/prevention-chronic-care/improve/coordination/index.html</w:t>
              </w:r>
            </w:hyperlink>
            <w:r w:rsidRPr="003B1C7F">
              <w:rPr>
                <w:rFonts w:eastAsia="Times New Roman" w:cstheme="minorHAnsi"/>
                <w:color w:val="0070C0"/>
                <w:szCs w:val="24"/>
              </w:rPr>
              <w:t xml:space="preserve"> </w:t>
            </w:r>
            <w:r w:rsidRPr="00143237">
              <w:rPr>
                <w:rFonts w:cstheme="minorHAnsi"/>
                <w:i/>
                <w:iCs/>
                <w:color w:val="808080" w:themeColor="background1" w:themeShade="80"/>
                <w:szCs w:val="24"/>
              </w:rPr>
              <w:t>(</w:t>
            </w:r>
            <w:r w:rsidRPr="003B1C7F">
              <w:rPr>
                <w:rFonts w:cstheme="minorHAnsi"/>
                <w:i/>
                <w:iCs/>
                <w:color w:val="808080" w:themeColor="background1" w:themeShade="80"/>
                <w:szCs w:val="24"/>
              </w:rPr>
              <w:t>paraphrased).</w:t>
            </w:r>
            <w:r w:rsidRPr="003B1C7F">
              <w:rPr>
                <w:rFonts w:cstheme="minorHAnsi"/>
                <w:i/>
                <w:iCs/>
                <w:color w:val="A6A6A6"/>
                <w:szCs w:val="24"/>
              </w:rPr>
              <w:t>]</w:t>
            </w:r>
          </w:p>
        </w:tc>
      </w:tr>
      <w:tr w:rsidR="00A6793E" w:rsidRPr="00502781" w14:paraId="4A0DF64A" w14:textId="77777777" w:rsidTr="000F6498">
        <w:trPr>
          <w:cantSplit/>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0B9580A" w14:textId="77777777" w:rsidR="00A6793E" w:rsidRPr="003B1C7F" w:rsidRDefault="00A6793E" w:rsidP="00A6793E">
            <w:pPr>
              <w:spacing w:after="0" w:line="240" w:lineRule="auto"/>
              <w:rPr>
                <w:rFonts w:eastAsia="Times New Roman" w:cstheme="minorHAnsi"/>
                <w:szCs w:val="24"/>
              </w:rPr>
            </w:pPr>
            <w:r w:rsidRPr="003B1C7F">
              <w:rPr>
                <w:rFonts w:eastAsia="Times New Roman" w:cstheme="minorHAnsi"/>
                <w:szCs w:val="24"/>
              </w:rPr>
              <w:t>Cov</w:t>
            </w:r>
            <w:bookmarkStart w:id="239" w:name="CoveredEntity_Def"/>
            <w:bookmarkEnd w:id="239"/>
            <w:r w:rsidRPr="003B1C7F">
              <w:rPr>
                <w:rFonts w:eastAsia="Times New Roman" w:cstheme="minorHAnsi"/>
                <w:szCs w:val="24"/>
              </w:rPr>
              <w:t xml:space="preserve">ered Entity </w:t>
            </w:r>
          </w:p>
        </w:tc>
        <w:tc>
          <w:tcPr>
            <w:tcW w:w="7380" w:type="dxa"/>
            <w:tcBorders>
              <w:top w:val="nil"/>
              <w:left w:val="nil"/>
              <w:bottom w:val="single" w:sz="4" w:space="0" w:color="auto"/>
              <w:right w:val="single" w:sz="4" w:space="0" w:color="auto"/>
            </w:tcBorders>
            <w:shd w:val="clear" w:color="auto" w:fill="auto"/>
            <w:hideMark/>
          </w:tcPr>
          <w:p w14:paraId="4A1943A9" w14:textId="77777777" w:rsidR="00A6793E" w:rsidRPr="003B1C7F" w:rsidRDefault="00A6793E" w:rsidP="00A6793E">
            <w:pPr>
              <w:spacing w:after="0" w:line="240" w:lineRule="auto"/>
              <w:rPr>
                <w:rFonts w:eastAsia="Times New Roman" w:cstheme="minorHAnsi"/>
                <w:color w:val="000000"/>
                <w:szCs w:val="24"/>
              </w:rPr>
            </w:pPr>
            <w:r w:rsidRPr="003B1C7F">
              <w:rPr>
                <w:rFonts w:eastAsia="Times New Roman" w:cstheme="minorHAnsi"/>
                <w:color w:val="000000"/>
                <w:szCs w:val="24"/>
              </w:rPr>
              <w:t>The following individuals or organizations that directly handle health information:</w:t>
            </w:r>
          </w:p>
          <w:p w14:paraId="46458462" w14:textId="77777777" w:rsidR="00A6793E" w:rsidRPr="003B1C7F" w:rsidRDefault="00A6793E" w:rsidP="00A6793E">
            <w:pPr>
              <w:pStyle w:val="ListParagraph"/>
              <w:numPr>
                <w:ilvl w:val="0"/>
                <w:numId w:val="19"/>
              </w:numPr>
              <w:spacing w:after="0" w:line="240" w:lineRule="auto"/>
              <w:ind w:left="696" w:hanging="336"/>
              <w:rPr>
                <w:rFonts w:eastAsia="Times New Roman" w:cstheme="minorHAnsi"/>
                <w:szCs w:val="24"/>
              </w:rPr>
            </w:pPr>
            <w:r w:rsidRPr="003B1C7F">
              <w:rPr>
                <w:rFonts w:eastAsia="Times New Roman" w:cstheme="minorHAnsi"/>
                <w:color w:val="000000"/>
                <w:szCs w:val="24"/>
              </w:rPr>
              <w:t>a health plan</w:t>
            </w:r>
          </w:p>
          <w:p w14:paraId="73F48335" w14:textId="77777777" w:rsidR="00A6793E" w:rsidRPr="003B1C7F" w:rsidRDefault="00A6793E" w:rsidP="00A6793E">
            <w:pPr>
              <w:pStyle w:val="ListParagraph"/>
              <w:numPr>
                <w:ilvl w:val="0"/>
                <w:numId w:val="19"/>
              </w:numPr>
              <w:spacing w:after="0" w:line="240" w:lineRule="auto"/>
              <w:ind w:left="696" w:hanging="336"/>
              <w:rPr>
                <w:rFonts w:eastAsia="Times New Roman" w:cstheme="minorHAnsi"/>
                <w:szCs w:val="24"/>
              </w:rPr>
            </w:pPr>
            <w:r w:rsidRPr="003B1C7F">
              <w:rPr>
                <w:rFonts w:eastAsia="Times New Roman" w:cstheme="minorHAnsi"/>
                <w:color w:val="000000"/>
                <w:szCs w:val="24"/>
              </w:rPr>
              <w:t>a healthcare clearinghouse</w:t>
            </w:r>
          </w:p>
          <w:p w14:paraId="065A7FC5" w14:textId="77777777" w:rsidR="00A6793E" w:rsidRPr="003B1C7F" w:rsidRDefault="00A6793E" w:rsidP="00A6793E">
            <w:pPr>
              <w:pStyle w:val="ListParagraph"/>
              <w:numPr>
                <w:ilvl w:val="0"/>
                <w:numId w:val="19"/>
              </w:numPr>
              <w:spacing w:after="0" w:line="240" w:lineRule="auto"/>
              <w:ind w:left="696" w:hanging="336"/>
              <w:rPr>
                <w:rFonts w:eastAsia="Times New Roman" w:cstheme="minorHAnsi"/>
                <w:szCs w:val="24"/>
              </w:rPr>
            </w:pPr>
            <w:r w:rsidRPr="003B1C7F">
              <w:rPr>
                <w:rFonts w:eastAsia="Times New Roman" w:cstheme="minorHAnsi"/>
                <w:color w:val="000000"/>
                <w:szCs w:val="24"/>
              </w:rPr>
              <w:t>a health provider who transmits any health information in electronic form in connection with a standard transaction covered by HIPAA</w:t>
            </w:r>
          </w:p>
          <w:p w14:paraId="58E45140" w14:textId="77777777" w:rsidR="00A6793E" w:rsidRPr="003B1C7F" w:rsidRDefault="00A6793E" w:rsidP="00A6793E">
            <w:pPr>
              <w:spacing w:after="20" w:line="240" w:lineRule="auto"/>
              <w:rPr>
                <w:rFonts w:cstheme="minorHAnsi"/>
                <w:szCs w:val="24"/>
              </w:rPr>
            </w:pPr>
            <w:r w:rsidRPr="003B1C7F">
              <w:rPr>
                <w:rFonts w:cstheme="minorHAnsi"/>
                <w:i/>
                <w:iCs/>
                <w:color w:val="808080" w:themeColor="background1" w:themeShade="80"/>
                <w:szCs w:val="24"/>
              </w:rPr>
              <w:t>[source: 45 C.F.R. § 160.103.]</w:t>
            </w:r>
          </w:p>
        </w:tc>
      </w:tr>
      <w:tr w:rsidR="00A6793E" w:rsidRPr="00502781" w14:paraId="2E79A6BF" w14:textId="77777777" w:rsidTr="000F6498">
        <w:trPr>
          <w:cantSplit/>
        </w:trPr>
        <w:tc>
          <w:tcPr>
            <w:tcW w:w="2520" w:type="dxa"/>
            <w:tcBorders>
              <w:top w:val="nil"/>
              <w:left w:val="single" w:sz="4" w:space="0" w:color="auto"/>
              <w:bottom w:val="single" w:sz="4" w:space="0" w:color="auto"/>
              <w:right w:val="single" w:sz="4" w:space="0" w:color="auto"/>
            </w:tcBorders>
            <w:shd w:val="clear" w:color="auto" w:fill="auto"/>
            <w:vAlign w:val="center"/>
          </w:tcPr>
          <w:p w14:paraId="14AE6042" w14:textId="23A08175" w:rsidR="00A6793E" w:rsidRPr="003B1C7F" w:rsidRDefault="00A6793E" w:rsidP="00A6793E">
            <w:pPr>
              <w:spacing w:after="0" w:line="240" w:lineRule="auto"/>
              <w:rPr>
                <w:rFonts w:eastAsia="Times New Roman" w:cstheme="minorHAnsi"/>
                <w:color w:val="000000"/>
                <w:szCs w:val="24"/>
              </w:rPr>
            </w:pPr>
            <w:bookmarkStart w:id="240" w:name="Developmentaldisability_Def"/>
            <w:r w:rsidRPr="007662F4">
              <w:t>Developmental Disability</w:t>
            </w:r>
            <w:bookmarkEnd w:id="240"/>
          </w:p>
        </w:tc>
        <w:tc>
          <w:tcPr>
            <w:tcW w:w="7380" w:type="dxa"/>
            <w:tcBorders>
              <w:top w:val="nil"/>
              <w:left w:val="nil"/>
              <w:bottom w:val="single" w:sz="4" w:space="0" w:color="auto"/>
              <w:right w:val="single" w:sz="4" w:space="0" w:color="auto"/>
            </w:tcBorders>
            <w:shd w:val="clear" w:color="auto" w:fill="auto"/>
          </w:tcPr>
          <w:p w14:paraId="7D519CA9" w14:textId="77777777" w:rsidR="00A6793E" w:rsidRDefault="00A6793E" w:rsidP="00A6793E">
            <w:pPr>
              <w:spacing w:after="0" w:line="240" w:lineRule="auto"/>
            </w:pPr>
            <w:r>
              <w:t>A disability that originates before an individual attains 18 years of age, continues, or can be expected to continue, indefinitely, and constitutes a substantial disability for that individual. As defined by the Director of Developmental Services, in consultation with the Superintendent of Public Instruction, this term includes intellectual disability, cerebral palsy, epilepsy, and autism. This term shall also include disabling conditions found to be closely related to intellectual disability or to require treatment similar to that required for individuals with an intellectual disability, but shall not include other handicapping conditions that are solely physical in nature.</w:t>
            </w:r>
          </w:p>
          <w:p w14:paraId="3EF3EA8B" w14:textId="77777777" w:rsidR="00A6793E" w:rsidRPr="003B1C7F" w:rsidRDefault="00A6793E" w:rsidP="00A6793E">
            <w:pPr>
              <w:spacing w:after="0" w:line="240" w:lineRule="auto"/>
              <w:rPr>
                <w:rFonts w:eastAsia="Times New Roman" w:cstheme="minorHAnsi"/>
                <w:color w:val="000000"/>
                <w:szCs w:val="24"/>
              </w:rPr>
            </w:pPr>
            <w:r w:rsidRPr="003B1C7F">
              <w:rPr>
                <w:rFonts w:cstheme="minorHAnsi"/>
                <w:i/>
                <w:iCs/>
                <w:color w:val="808080" w:themeColor="background1" w:themeShade="80"/>
                <w:szCs w:val="24"/>
              </w:rPr>
              <w:t>[source:</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Cal. Welf. &amp; Inst. Code §</w:t>
            </w:r>
            <w:r>
              <w:rPr>
                <w:rFonts w:cstheme="minorHAnsi"/>
                <w:i/>
                <w:iCs/>
                <w:color w:val="808080" w:themeColor="background1" w:themeShade="80"/>
                <w:szCs w:val="24"/>
              </w:rPr>
              <w:t>4512(a) (paraphrased).]</w:t>
            </w:r>
          </w:p>
        </w:tc>
      </w:tr>
      <w:tr w:rsidR="00A6793E" w:rsidRPr="00502781" w14:paraId="2F490D06" w14:textId="77777777" w:rsidTr="000F6498">
        <w:trPr>
          <w:cantSplit/>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BFEB579" w14:textId="77777777" w:rsidR="00A6793E" w:rsidRPr="003B1C7F" w:rsidRDefault="00A6793E" w:rsidP="00A6793E">
            <w:pPr>
              <w:spacing w:after="0" w:line="240" w:lineRule="auto"/>
              <w:rPr>
                <w:rFonts w:eastAsia="Times New Roman" w:cstheme="minorHAnsi"/>
                <w:color w:val="000000"/>
                <w:szCs w:val="24"/>
              </w:rPr>
            </w:pPr>
            <w:r w:rsidRPr="003B1C7F">
              <w:rPr>
                <w:rFonts w:eastAsia="Times New Roman" w:cstheme="minorHAnsi"/>
                <w:color w:val="000000"/>
                <w:szCs w:val="24"/>
              </w:rPr>
              <w:t>Disclo</w:t>
            </w:r>
            <w:bookmarkStart w:id="241" w:name="Disclose_Def"/>
            <w:bookmarkEnd w:id="241"/>
            <w:r w:rsidRPr="003B1C7F">
              <w:rPr>
                <w:rFonts w:eastAsia="Times New Roman" w:cstheme="minorHAnsi"/>
                <w:color w:val="000000"/>
                <w:szCs w:val="24"/>
              </w:rPr>
              <w:t xml:space="preserve">se </w:t>
            </w:r>
          </w:p>
        </w:tc>
        <w:tc>
          <w:tcPr>
            <w:tcW w:w="7380" w:type="dxa"/>
            <w:tcBorders>
              <w:top w:val="nil"/>
              <w:left w:val="nil"/>
              <w:bottom w:val="single" w:sz="4" w:space="0" w:color="auto"/>
              <w:right w:val="single" w:sz="4" w:space="0" w:color="auto"/>
            </w:tcBorders>
            <w:shd w:val="clear" w:color="auto" w:fill="auto"/>
            <w:hideMark/>
          </w:tcPr>
          <w:p w14:paraId="7CF42FAD" w14:textId="77777777" w:rsidR="00A6793E" w:rsidRPr="003B1C7F" w:rsidRDefault="00A6793E" w:rsidP="00A6793E">
            <w:pPr>
              <w:spacing w:after="0" w:line="240" w:lineRule="auto"/>
              <w:rPr>
                <w:rFonts w:eastAsia="Times New Roman" w:cstheme="minorHAnsi"/>
                <w:color w:val="000000"/>
                <w:szCs w:val="24"/>
              </w:rPr>
            </w:pPr>
            <w:r w:rsidRPr="003B1C7F">
              <w:rPr>
                <w:rFonts w:eastAsia="Times New Roman" w:cstheme="minorHAnsi"/>
                <w:color w:val="000000"/>
                <w:szCs w:val="24"/>
              </w:rPr>
              <w:t xml:space="preserve">The release, transfer, dissemination, or to otherwise communicate all or any part of any record orally, in writing, or by electronic or any other means to any person or entity. </w:t>
            </w:r>
          </w:p>
          <w:p w14:paraId="3ED5E899" w14:textId="77777777" w:rsidR="00A6793E" w:rsidRPr="003B1C7F" w:rsidRDefault="00A6793E" w:rsidP="00A6793E">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[source: 45 C.F.R. § 160.103 (paraphrased).]</w:t>
            </w:r>
          </w:p>
        </w:tc>
      </w:tr>
      <w:tr w:rsidR="00A6793E" w:rsidRPr="00502781" w14:paraId="570144D9" w14:textId="77777777" w:rsidTr="000F6498">
        <w:trPr>
          <w:cantSplit/>
          <w:trHeight w:val="1439"/>
        </w:trPr>
        <w:tc>
          <w:tcPr>
            <w:tcW w:w="2520" w:type="dxa"/>
            <w:tcBorders>
              <w:top w:val="nil"/>
              <w:left w:val="single" w:sz="4" w:space="0" w:color="auto"/>
              <w:bottom w:val="single" w:sz="4" w:space="0" w:color="auto"/>
              <w:right w:val="single" w:sz="4" w:space="0" w:color="auto"/>
            </w:tcBorders>
            <w:shd w:val="clear" w:color="auto" w:fill="auto"/>
            <w:vAlign w:val="center"/>
          </w:tcPr>
          <w:p w14:paraId="2085780C" w14:textId="2C401F3D" w:rsidR="00A6793E" w:rsidRPr="003B1C7F" w:rsidRDefault="00A6793E" w:rsidP="00A6793E">
            <w:pPr>
              <w:spacing w:after="0" w:line="240" w:lineRule="auto"/>
              <w:rPr>
                <w:rFonts w:eastAsia="Times New Roman" w:cstheme="minorHAnsi"/>
                <w:color w:val="000000"/>
                <w:szCs w:val="24"/>
              </w:rPr>
            </w:pPr>
            <w:bookmarkStart w:id="242" w:name="Fedqualifiedhealthctr_Def"/>
            <w:r>
              <w:rPr>
                <w:rFonts w:eastAsia="Times New Roman" w:cstheme="minorHAnsi"/>
                <w:color w:val="000000"/>
                <w:szCs w:val="24"/>
              </w:rPr>
              <w:t>Federally Qualified Health Center</w:t>
            </w:r>
            <w:bookmarkEnd w:id="242"/>
            <w:r>
              <w:rPr>
                <w:rFonts w:eastAsia="Times New Roman" w:cstheme="minorHAnsi"/>
                <w:color w:val="000000"/>
                <w:szCs w:val="24"/>
              </w:rPr>
              <w:t xml:space="preserve"> </w:t>
            </w:r>
          </w:p>
        </w:tc>
        <w:tc>
          <w:tcPr>
            <w:tcW w:w="7380" w:type="dxa"/>
            <w:tcBorders>
              <w:top w:val="nil"/>
              <w:left w:val="nil"/>
              <w:bottom w:val="single" w:sz="4" w:space="0" w:color="auto"/>
              <w:right w:val="single" w:sz="4" w:space="0" w:color="auto"/>
            </w:tcBorders>
            <w:shd w:val="clear" w:color="auto" w:fill="auto"/>
          </w:tcPr>
          <w:p w14:paraId="0F936E11" w14:textId="77777777" w:rsidR="00A6793E" w:rsidRPr="00EA0B11" w:rsidRDefault="00A6793E" w:rsidP="00A6793E">
            <w:pPr>
              <w:spacing w:after="0" w:line="240" w:lineRule="auto"/>
              <w:rPr>
                <w:rFonts w:eastAsia="Times New Roman" w:cstheme="minorHAnsi"/>
                <w:color w:val="000000"/>
                <w:szCs w:val="24"/>
              </w:rPr>
            </w:pPr>
            <w:r w:rsidRPr="00EA0B11">
              <w:rPr>
                <w:rFonts w:eastAsia="Times New Roman" w:cstheme="minorHAnsi"/>
                <w:color w:val="000000"/>
                <w:szCs w:val="24"/>
              </w:rPr>
              <w:t>Community-based and patient-directed organization that serves a population that is medically underserved by providing comprehensive primary health services</w:t>
            </w:r>
            <w:r>
              <w:rPr>
                <w:rFonts w:eastAsia="Times New Roman" w:cstheme="minorHAnsi"/>
                <w:color w:val="000000"/>
                <w:szCs w:val="24"/>
              </w:rPr>
              <w:t xml:space="preserve">. </w:t>
            </w:r>
            <w:r w:rsidRPr="00EA0B11">
              <w:rPr>
                <w:rFonts w:eastAsia="Times New Roman" w:cstheme="minorHAnsi"/>
                <w:color w:val="000000"/>
                <w:szCs w:val="24"/>
              </w:rPr>
              <w:t>These organizations must qualify for funding under Section 330 of the Public Health Services Act.</w:t>
            </w:r>
          </w:p>
          <w:p w14:paraId="25F22EFC" w14:textId="77777777" w:rsidR="00A6793E" w:rsidRPr="003B1C7F" w:rsidRDefault="00A6793E" w:rsidP="00A6793E">
            <w:pPr>
              <w:spacing w:after="0" w:line="240" w:lineRule="auto"/>
              <w:rPr>
                <w:rFonts w:eastAsia="Times New Roman" w:cstheme="minorHAnsi"/>
                <w:color w:val="000000"/>
                <w:szCs w:val="24"/>
              </w:rPr>
            </w:pPr>
            <w:r w:rsidRPr="00EA0B11">
              <w:rPr>
                <w:rFonts w:eastAsia="Times New Roman" w:cstheme="minorHAnsi"/>
                <w:i/>
                <w:color w:val="808080" w:themeColor="background1" w:themeShade="80"/>
                <w:szCs w:val="24"/>
              </w:rPr>
              <w:t>[source: California Office of Health Information Integrity</w:t>
            </w:r>
            <w:r>
              <w:rPr>
                <w:rFonts w:eastAsia="Times New Roman" w:cstheme="minorHAnsi"/>
                <w:i/>
                <w:color w:val="808080" w:themeColor="background1" w:themeShade="80"/>
                <w:szCs w:val="24"/>
              </w:rPr>
              <w:t>.</w:t>
            </w:r>
            <w:r w:rsidRPr="00EA0B11">
              <w:rPr>
                <w:rFonts w:eastAsia="Times New Roman" w:cstheme="minorHAnsi"/>
                <w:i/>
                <w:color w:val="808080" w:themeColor="background1" w:themeShade="80"/>
                <w:szCs w:val="24"/>
              </w:rPr>
              <w:t>]</w:t>
            </w:r>
          </w:p>
        </w:tc>
      </w:tr>
      <w:tr w:rsidR="00A6793E" w:rsidRPr="00502781" w14:paraId="10F301F1" w14:textId="77777777" w:rsidTr="000F6498">
        <w:trPr>
          <w:cantSplit/>
          <w:trHeight w:val="1439"/>
        </w:trPr>
        <w:tc>
          <w:tcPr>
            <w:tcW w:w="2520" w:type="dxa"/>
            <w:tcBorders>
              <w:top w:val="nil"/>
              <w:left w:val="single" w:sz="4" w:space="0" w:color="auto"/>
              <w:bottom w:val="single" w:sz="4" w:space="0" w:color="auto"/>
              <w:right w:val="single" w:sz="4" w:space="0" w:color="auto"/>
            </w:tcBorders>
            <w:shd w:val="clear" w:color="auto" w:fill="auto"/>
            <w:vAlign w:val="center"/>
          </w:tcPr>
          <w:p w14:paraId="66BB27B9" w14:textId="350F9234" w:rsidR="00A6793E" w:rsidRPr="009A3C7D" w:rsidRDefault="00A6793E" w:rsidP="00A42B6B">
            <w:pPr>
              <w:spacing w:after="0" w:line="240" w:lineRule="auto"/>
              <w:rPr>
                <w:rFonts w:eastAsia="Times New Roman" w:cstheme="minorHAnsi"/>
                <w:color w:val="000000"/>
                <w:szCs w:val="24"/>
                <w:highlight w:val="yellow"/>
              </w:rPr>
            </w:pPr>
            <w:bookmarkStart w:id="243" w:name="Fosteryouth_Def"/>
            <w:r w:rsidRPr="005331EB">
              <w:t>Foster Youth</w:t>
            </w:r>
            <w:bookmarkEnd w:id="243"/>
            <w:r>
              <w:t xml:space="preserve"> </w:t>
            </w:r>
          </w:p>
        </w:tc>
        <w:tc>
          <w:tcPr>
            <w:tcW w:w="7380" w:type="dxa"/>
            <w:tcBorders>
              <w:top w:val="nil"/>
              <w:left w:val="nil"/>
              <w:bottom w:val="single" w:sz="4" w:space="0" w:color="auto"/>
              <w:right w:val="single" w:sz="4" w:space="0" w:color="auto"/>
            </w:tcBorders>
            <w:shd w:val="clear" w:color="auto" w:fill="auto"/>
          </w:tcPr>
          <w:p w14:paraId="34EFDDD1" w14:textId="2E263E14" w:rsidR="00A6793E" w:rsidRPr="002E2F12" w:rsidRDefault="00A6793E" w:rsidP="005A5C02">
            <w:pPr>
              <w:spacing w:after="0" w:line="240" w:lineRule="auto"/>
            </w:pPr>
            <w:r w:rsidRPr="002E2F12">
              <w:t xml:space="preserve">A </w:t>
            </w:r>
            <w:r>
              <w:t xml:space="preserve">foster </w:t>
            </w:r>
            <w:r w:rsidRPr="002E2F12">
              <w:t xml:space="preserve">youth who has been placed in the State or county's legal custody </w:t>
            </w:r>
            <w:r w:rsidRPr="005A5C02">
              <w:rPr>
                <w:rFonts w:eastAsia="Times New Roman" w:cstheme="minorHAnsi"/>
                <w:color w:val="000000"/>
                <w:szCs w:val="24"/>
              </w:rPr>
              <w:t>because</w:t>
            </w:r>
            <w:r w:rsidRPr="002E2F12">
              <w:t xml:space="preserve"> the child's custodial parents/guardians are unable to provide a safe family home due to abuse, neglect, or an inability to care for the child.</w:t>
            </w:r>
          </w:p>
          <w:p w14:paraId="711D6D32" w14:textId="77777777" w:rsidR="00A6793E" w:rsidRPr="009A3C7D" w:rsidRDefault="00A6793E" w:rsidP="00A6793E">
            <w:pPr>
              <w:spacing w:after="0" w:line="240" w:lineRule="auto"/>
              <w:rPr>
                <w:rFonts w:eastAsia="Times New Roman" w:cstheme="minorHAnsi"/>
                <w:color w:val="000000"/>
                <w:szCs w:val="24"/>
                <w:highlight w:val="yellow"/>
              </w:rPr>
            </w:pPr>
            <w:r w:rsidRPr="002E2F12">
              <w:rPr>
                <w:rFonts w:cstheme="minorHAnsi"/>
                <w:i/>
                <w:iCs/>
                <w:color w:val="808080" w:themeColor="background1" w:themeShade="80"/>
                <w:szCs w:val="24"/>
              </w:rPr>
              <w:t>[source: Child Welfare Information Gateway: https://www.childwelfare.gov/glossary/glossaryf/</w:t>
            </w:r>
            <w:r>
              <w:rPr>
                <w:rFonts w:cstheme="minorHAnsi"/>
                <w:i/>
                <w:iCs/>
                <w:color w:val="808080" w:themeColor="background1" w:themeShade="80"/>
                <w:szCs w:val="24"/>
              </w:rPr>
              <w:t>.</w:t>
            </w:r>
            <w:r w:rsidRPr="002E2F12">
              <w:rPr>
                <w:rFonts w:cstheme="minorHAnsi"/>
                <w:i/>
                <w:iCs/>
                <w:color w:val="808080" w:themeColor="background1" w:themeShade="80"/>
                <w:szCs w:val="24"/>
              </w:rPr>
              <w:t>]</w:t>
            </w:r>
          </w:p>
        </w:tc>
      </w:tr>
      <w:tr w:rsidR="00A6793E" w:rsidRPr="00502781" w14:paraId="46E25108" w14:textId="77777777" w:rsidTr="000F6498">
        <w:trPr>
          <w:cantSplit/>
          <w:trHeight w:val="1439"/>
        </w:trPr>
        <w:tc>
          <w:tcPr>
            <w:tcW w:w="2520" w:type="dxa"/>
            <w:tcBorders>
              <w:top w:val="nil"/>
              <w:left w:val="single" w:sz="4" w:space="0" w:color="auto"/>
              <w:bottom w:val="single" w:sz="4" w:space="0" w:color="auto"/>
              <w:right w:val="single" w:sz="4" w:space="0" w:color="auto"/>
            </w:tcBorders>
            <w:shd w:val="clear" w:color="auto" w:fill="auto"/>
            <w:vAlign w:val="center"/>
          </w:tcPr>
          <w:p w14:paraId="559E27E2" w14:textId="77777777" w:rsidR="00A6793E" w:rsidRPr="003B1C7F" w:rsidRDefault="00A6793E" w:rsidP="00A6793E">
            <w:pPr>
              <w:spacing w:after="0" w:line="240" w:lineRule="auto"/>
              <w:rPr>
                <w:rFonts w:eastAsia="Times New Roman" w:cstheme="minorHAnsi"/>
                <w:color w:val="000000"/>
                <w:szCs w:val="24"/>
              </w:rPr>
            </w:pPr>
            <w:r w:rsidRPr="003B1C7F">
              <w:rPr>
                <w:rFonts w:eastAsia="Times New Roman" w:cstheme="minorHAnsi"/>
                <w:color w:val="000000"/>
                <w:szCs w:val="24"/>
              </w:rPr>
              <w:t>Healt</w:t>
            </w:r>
            <w:bookmarkStart w:id="244" w:name="HealthInfo_Def"/>
            <w:bookmarkEnd w:id="244"/>
            <w:r w:rsidRPr="003B1C7F">
              <w:rPr>
                <w:rFonts w:eastAsia="Times New Roman" w:cstheme="minorHAnsi"/>
                <w:color w:val="000000"/>
                <w:szCs w:val="24"/>
              </w:rPr>
              <w:t>h Information</w:t>
            </w:r>
          </w:p>
        </w:tc>
        <w:tc>
          <w:tcPr>
            <w:tcW w:w="7380" w:type="dxa"/>
            <w:tcBorders>
              <w:top w:val="nil"/>
              <w:left w:val="nil"/>
              <w:bottom w:val="single" w:sz="4" w:space="0" w:color="auto"/>
              <w:right w:val="single" w:sz="4" w:space="0" w:color="auto"/>
            </w:tcBorders>
            <w:shd w:val="clear" w:color="auto" w:fill="auto"/>
          </w:tcPr>
          <w:p w14:paraId="4B8CE91C" w14:textId="77777777" w:rsidR="00A6793E" w:rsidRPr="003B1C7F" w:rsidRDefault="00A6793E" w:rsidP="00C21F22">
            <w:pPr>
              <w:spacing w:after="40" w:line="240" w:lineRule="auto"/>
              <w:rPr>
                <w:rFonts w:eastAsia="Times New Roman" w:cstheme="minorHAnsi"/>
                <w:color w:val="000000"/>
                <w:szCs w:val="24"/>
              </w:rPr>
            </w:pPr>
            <w:r w:rsidRPr="003B1C7F">
              <w:rPr>
                <w:rFonts w:eastAsia="Times New Roman" w:cstheme="minorHAnsi"/>
                <w:color w:val="000000"/>
                <w:szCs w:val="24"/>
              </w:rPr>
              <w:t>Any name in combination with any other information rel</w:t>
            </w:r>
            <w:r>
              <w:rPr>
                <w:rFonts w:eastAsia="Times New Roman" w:cstheme="minorHAnsi"/>
                <w:color w:val="000000"/>
                <w:szCs w:val="24"/>
              </w:rPr>
              <w:t>ated to the provision of health</w:t>
            </w:r>
            <w:r w:rsidRPr="003B1C7F">
              <w:rPr>
                <w:rFonts w:eastAsia="Times New Roman" w:cstheme="minorHAnsi"/>
                <w:color w:val="000000"/>
                <w:szCs w:val="24"/>
              </w:rPr>
              <w:t xml:space="preserve">care that can lead a person to reasonably identify the patient. </w:t>
            </w:r>
          </w:p>
          <w:p w14:paraId="77D7B74D" w14:textId="0F877C77" w:rsidR="00A6793E" w:rsidRPr="000776A7" w:rsidRDefault="00A6793E" w:rsidP="00C21F22">
            <w:pPr>
              <w:spacing w:after="40" w:line="240" w:lineRule="auto"/>
              <w:rPr>
                <w:rFonts w:eastAsia="Times New Roman" w:cstheme="minorHAnsi"/>
                <w:szCs w:val="24"/>
              </w:rPr>
            </w:pPr>
            <w:r w:rsidRPr="00C21F22">
              <w:rPr>
                <w:rFonts w:eastAsia="Times New Roman" w:cstheme="minorHAnsi"/>
                <w:color w:val="000000"/>
                <w:szCs w:val="24"/>
              </w:rPr>
              <w:t>This definition incorporates and synthesizes State of California and federal definitions</w:t>
            </w:r>
            <w:r w:rsidRPr="000776A7">
              <w:rPr>
                <w:rFonts w:eastAsia="Times New Roman" w:cstheme="minorHAnsi"/>
                <w:szCs w:val="24"/>
              </w:rPr>
              <w:t xml:space="preserve">, including: </w:t>
            </w:r>
          </w:p>
          <w:p w14:paraId="29A006E6" w14:textId="77777777" w:rsidR="00A6793E" w:rsidRPr="000776A7" w:rsidRDefault="00A6793E" w:rsidP="00A6793E">
            <w:pPr>
              <w:pStyle w:val="ListParagraph"/>
              <w:numPr>
                <w:ilvl w:val="0"/>
                <w:numId w:val="18"/>
              </w:numPr>
              <w:spacing w:after="0" w:line="240" w:lineRule="auto"/>
              <w:rPr>
                <w:rFonts w:eastAsia="Times New Roman" w:cstheme="minorHAnsi"/>
                <w:szCs w:val="24"/>
              </w:rPr>
            </w:pPr>
            <w:r w:rsidRPr="000776A7">
              <w:rPr>
                <w:rFonts w:eastAsia="Times New Roman" w:cstheme="minorHAnsi"/>
                <w:szCs w:val="24"/>
              </w:rPr>
              <w:t xml:space="preserve">Protected Health Information </w:t>
            </w:r>
          </w:p>
          <w:p w14:paraId="7B357E31" w14:textId="77777777" w:rsidR="00A6793E" w:rsidRPr="000776A7" w:rsidRDefault="00A6793E" w:rsidP="00A6793E">
            <w:pPr>
              <w:pStyle w:val="ListParagraph"/>
              <w:numPr>
                <w:ilvl w:val="0"/>
                <w:numId w:val="18"/>
              </w:numPr>
              <w:spacing w:after="0" w:line="240" w:lineRule="auto"/>
              <w:rPr>
                <w:rFonts w:eastAsia="Times New Roman" w:cstheme="minorHAnsi"/>
                <w:szCs w:val="24"/>
              </w:rPr>
            </w:pPr>
            <w:r w:rsidRPr="000776A7">
              <w:rPr>
                <w:rFonts w:eastAsia="Times New Roman" w:cstheme="minorHAnsi"/>
                <w:szCs w:val="24"/>
              </w:rPr>
              <w:t xml:space="preserve">Electronic Health Information </w:t>
            </w:r>
          </w:p>
          <w:p w14:paraId="4E37196F" w14:textId="77777777" w:rsidR="00A6793E" w:rsidRPr="000776A7" w:rsidRDefault="00A6793E" w:rsidP="00A6793E">
            <w:pPr>
              <w:pStyle w:val="ListParagraph"/>
              <w:numPr>
                <w:ilvl w:val="0"/>
                <w:numId w:val="18"/>
              </w:numPr>
              <w:spacing w:after="0" w:line="240" w:lineRule="auto"/>
              <w:rPr>
                <w:rFonts w:eastAsia="Times New Roman" w:cstheme="minorHAnsi"/>
                <w:szCs w:val="24"/>
              </w:rPr>
            </w:pPr>
            <w:r w:rsidRPr="000776A7">
              <w:rPr>
                <w:rFonts w:eastAsia="Times New Roman" w:cstheme="minorHAnsi"/>
                <w:szCs w:val="24"/>
              </w:rPr>
              <w:t xml:space="preserve">Medical Information </w:t>
            </w:r>
          </w:p>
          <w:p w14:paraId="32D78613" w14:textId="77777777" w:rsidR="00A6793E" w:rsidRPr="000776A7" w:rsidRDefault="00A6793E" w:rsidP="00A6793E">
            <w:pPr>
              <w:spacing w:after="0" w:line="240" w:lineRule="auto"/>
              <w:rPr>
                <w:rFonts w:eastAsia="Times New Roman" w:cstheme="minorHAnsi"/>
                <w:szCs w:val="24"/>
              </w:rPr>
            </w:pPr>
            <w:r w:rsidRPr="000776A7">
              <w:rPr>
                <w:rFonts w:eastAsia="Times New Roman" w:cstheme="minorHAnsi"/>
                <w:szCs w:val="24"/>
              </w:rPr>
              <w:t xml:space="preserve">Special note: Health information as used in this SHIG does not include information and records covered by other federal or state laws regarding substance use disorder treatment records, mental/behavioral health records, developmental services records, HIV, </w:t>
            </w:r>
            <w:r>
              <w:rPr>
                <w:rFonts w:eastAsia="Times New Roman" w:cstheme="minorHAnsi"/>
                <w:szCs w:val="24"/>
              </w:rPr>
              <w:t xml:space="preserve">or </w:t>
            </w:r>
            <w:r w:rsidRPr="000776A7">
              <w:rPr>
                <w:rFonts w:eastAsia="Times New Roman" w:cstheme="minorHAnsi"/>
                <w:szCs w:val="24"/>
              </w:rPr>
              <w:t xml:space="preserve">genetic information. </w:t>
            </w:r>
          </w:p>
          <w:p w14:paraId="113F5D13" w14:textId="77777777" w:rsidR="00A6793E" w:rsidRPr="003B1C7F" w:rsidRDefault="00A6793E" w:rsidP="00A6793E">
            <w:pPr>
              <w:spacing w:after="0" w:line="240" w:lineRule="auto"/>
              <w:rPr>
                <w:rFonts w:eastAsia="Times New Roman" w:cstheme="minorHAnsi"/>
                <w:color w:val="000000"/>
                <w:szCs w:val="24"/>
              </w:rPr>
            </w:pPr>
            <w:r w:rsidRPr="003B1C7F">
              <w:rPr>
                <w:rFonts w:cstheme="minorHAnsi"/>
                <w:i/>
                <w:iCs/>
                <w:color w:val="808080" w:themeColor="background1" w:themeShade="80"/>
                <w:szCs w:val="24"/>
              </w:rPr>
              <w:t>[source: Statewide Health Information Policy Manual (SHIPM)</w:t>
            </w:r>
            <w:r>
              <w:rPr>
                <w:rFonts w:cstheme="minorHAnsi"/>
                <w:i/>
                <w:iCs/>
                <w:color w:val="808080" w:themeColor="background1" w:themeShade="80"/>
                <w:szCs w:val="24"/>
              </w:rPr>
              <w:t xml:space="preserve">: </w:t>
            </w:r>
            <w:r w:rsidRPr="00D52D74">
              <w:rPr>
                <w:rFonts w:cstheme="minorHAnsi"/>
                <w:i/>
                <w:iCs/>
                <w:color w:val="808080" w:themeColor="background1" w:themeShade="80"/>
                <w:szCs w:val="24"/>
              </w:rPr>
              <w:t>https://www.chhs.ca.gov/ohii/shipm/</w:t>
            </w:r>
            <w:r w:rsidRPr="003B1C7F">
              <w:rPr>
                <w:rFonts w:cstheme="minorHAnsi"/>
                <w:i/>
                <w:iCs/>
                <w:color w:val="808080" w:themeColor="background1" w:themeShade="80"/>
                <w:szCs w:val="24"/>
              </w:rPr>
              <w:t>.]</w:t>
            </w:r>
            <w:r w:rsidRPr="003B1C7F">
              <w:rPr>
                <w:rFonts w:cstheme="minorHAnsi"/>
                <w:szCs w:val="24"/>
              </w:rPr>
              <w:t xml:space="preserve"> </w:t>
            </w:r>
          </w:p>
        </w:tc>
      </w:tr>
      <w:tr w:rsidR="00A6793E" w:rsidRPr="00502781" w14:paraId="416DC731" w14:textId="77777777" w:rsidTr="000F6498">
        <w:trPr>
          <w:cantSplit/>
          <w:trHeight w:val="2060"/>
        </w:trPr>
        <w:tc>
          <w:tcPr>
            <w:tcW w:w="2520" w:type="dxa"/>
            <w:tcBorders>
              <w:top w:val="nil"/>
              <w:left w:val="single" w:sz="4" w:space="0" w:color="auto"/>
              <w:bottom w:val="single" w:sz="4" w:space="0" w:color="auto"/>
              <w:right w:val="single" w:sz="4" w:space="0" w:color="auto"/>
            </w:tcBorders>
            <w:shd w:val="clear" w:color="auto" w:fill="auto"/>
            <w:vAlign w:val="center"/>
          </w:tcPr>
          <w:p w14:paraId="734B8369" w14:textId="52ADFD5B" w:rsidR="00A6793E" w:rsidRPr="003B1C7F" w:rsidRDefault="00A6793E" w:rsidP="00A6793E">
            <w:pPr>
              <w:spacing w:after="0" w:line="240" w:lineRule="auto"/>
              <w:rPr>
                <w:rFonts w:eastAsia="Times New Roman" w:cstheme="minorHAnsi"/>
                <w:color w:val="000000"/>
                <w:szCs w:val="24"/>
              </w:rPr>
            </w:pPr>
            <w:bookmarkStart w:id="245" w:name="Healthinformationexchange_Def"/>
            <w:r w:rsidRPr="004E1263">
              <w:rPr>
                <w:rFonts w:eastAsia="Times New Roman" w:cstheme="minorHAnsi"/>
                <w:color w:val="000000"/>
                <w:szCs w:val="24"/>
              </w:rPr>
              <w:t>Health Information Exchange</w:t>
            </w:r>
            <w:bookmarkEnd w:id="245"/>
            <w:r w:rsidRPr="004E1263">
              <w:rPr>
                <w:rFonts w:eastAsia="Times New Roman" w:cstheme="minorHAnsi"/>
                <w:color w:val="000000"/>
                <w:szCs w:val="24"/>
              </w:rPr>
              <w:br w:type="page"/>
              <w:t xml:space="preserve"> (HIE)</w:t>
            </w:r>
          </w:p>
        </w:tc>
        <w:tc>
          <w:tcPr>
            <w:tcW w:w="7380" w:type="dxa"/>
            <w:tcBorders>
              <w:top w:val="nil"/>
              <w:left w:val="nil"/>
              <w:bottom w:val="single" w:sz="4" w:space="0" w:color="auto"/>
              <w:right w:val="single" w:sz="4" w:space="0" w:color="auto"/>
            </w:tcBorders>
            <w:shd w:val="clear" w:color="auto" w:fill="auto"/>
          </w:tcPr>
          <w:p w14:paraId="03A81E5D" w14:textId="1B4C137F" w:rsidR="00A6793E" w:rsidRPr="003B1C7F" w:rsidRDefault="00A6793E" w:rsidP="00C21F22">
            <w:pPr>
              <w:spacing w:after="40" w:line="240" w:lineRule="auto"/>
              <w:rPr>
                <w:rFonts w:eastAsia="Times New Roman" w:cstheme="minorHAnsi"/>
                <w:color w:val="000000"/>
                <w:szCs w:val="24"/>
              </w:rPr>
            </w:pPr>
            <w:r w:rsidRPr="003B1C7F">
              <w:rPr>
                <w:rFonts w:eastAsia="Times New Roman" w:cstheme="minorHAnsi"/>
                <w:color w:val="000000"/>
                <w:szCs w:val="24"/>
              </w:rPr>
              <w:t xml:space="preserve">The capability to electronically move health information among disparate </w:t>
            </w:r>
            <w:r>
              <w:rPr>
                <w:rFonts w:eastAsia="Times New Roman" w:cstheme="minorHAnsi"/>
                <w:color w:val="000000"/>
                <w:szCs w:val="24"/>
              </w:rPr>
              <w:t>healthcare</w:t>
            </w:r>
            <w:r w:rsidRPr="003B1C7F">
              <w:rPr>
                <w:rFonts w:eastAsia="Times New Roman" w:cstheme="minorHAnsi"/>
                <w:color w:val="000000"/>
                <w:szCs w:val="24"/>
              </w:rPr>
              <w:t xml:space="preserve"> information systems,</w:t>
            </w:r>
            <w:r>
              <w:rPr>
                <w:rFonts w:eastAsia="Times New Roman" w:cstheme="minorHAnsi"/>
                <w:color w:val="000000"/>
                <w:szCs w:val="24"/>
              </w:rPr>
              <w:t xml:space="preserve"> </w:t>
            </w:r>
            <w:r w:rsidRPr="003B1C7F">
              <w:rPr>
                <w:rFonts w:eastAsia="Times New Roman" w:cstheme="minorHAnsi"/>
                <w:color w:val="000000"/>
                <w:szCs w:val="24"/>
              </w:rPr>
              <w:t>and maintain the meaning of the information being exchanged.</w:t>
            </w:r>
          </w:p>
          <w:p w14:paraId="63A17D1F" w14:textId="77777777" w:rsidR="00A6793E" w:rsidRPr="003B1C7F" w:rsidRDefault="00A6793E" w:rsidP="00C21F22">
            <w:pPr>
              <w:spacing w:after="40" w:line="240" w:lineRule="auto"/>
              <w:rPr>
                <w:rFonts w:eastAsia="Times New Roman" w:cstheme="minorHAnsi"/>
                <w:color w:val="000000"/>
                <w:szCs w:val="24"/>
              </w:rPr>
            </w:pPr>
            <w:r w:rsidRPr="003B1C7F">
              <w:rPr>
                <w:rFonts w:eastAsia="Times New Roman" w:cstheme="minorHAnsi"/>
                <w:color w:val="000000"/>
                <w:szCs w:val="24"/>
              </w:rPr>
              <w:br w:type="page"/>
            </w:r>
            <w:r w:rsidRPr="00C21F22">
              <w:rPr>
                <w:rFonts w:eastAsia="Times New Roman" w:cstheme="minorHAnsi"/>
                <w:color w:val="000000"/>
                <w:szCs w:val="24"/>
              </w:rPr>
              <w:t>The goal of HIE is to facilitate access to, and retrieval of, clinical data to provide safe, timely, efficient, effective, equitable and patient-centered care</w:t>
            </w:r>
            <w:r w:rsidRPr="00E328B3">
              <w:rPr>
                <w:rFonts w:eastAsia="Times New Roman" w:cstheme="minorHAnsi"/>
                <w:szCs w:val="24"/>
              </w:rPr>
              <w:t xml:space="preserve">. </w:t>
            </w:r>
            <w:r w:rsidRPr="003B1C7F">
              <w:rPr>
                <w:rFonts w:eastAsia="Times New Roman" w:cstheme="minorHAnsi"/>
                <w:color w:val="000000"/>
                <w:szCs w:val="24"/>
              </w:rPr>
              <w:br w:type="page"/>
            </w:r>
          </w:p>
          <w:p w14:paraId="4549F5F6" w14:textId="77777777" w:rsidR="00A6793E" w:rsidRPr="003B1C7F" w:rsidRDefault="00A6793E" w:rsidP="00A6793E">
            <w:pPr>
              <w:spacing w:after="40" w:line="240" w:lineRule="auto"/>
              <w:rPr>
                <w:rFonts w:eastAsia="Times New Roman" w:cstheme="minorHAnsi"/>
                <w:color w:val="000000"/>
                <w:szCs w:val="24"/>
              </w:rPr>
            </w:pPr>
            <w:r w:rsidRPr="003B1C7F">
              <w:rPr>
                <w:rFonts w:cstheme="minorHAnsi"/>
                <w:i/>
                <w:iCs/>
                <w:color w:val="808080" w:themeColor="background1" w:themeShade="80"/>
                <w:szCs w:val="24"/>
              </w:rPr>
              <w:t>[source: Health Information and Management Systems Society (HIMSS) website</w:t>
            </w:r>
            <w:r>
              <w:rPr>
                <w:rFonts w:cstheme="minorHAnsi"/>
                <w:i/>
                <w:iCs/>
                <w:color w:val="808080" w:themeColor="background1" w:themeShade="80"/>
                <w:szCs w:val="24"/>
              </w:rPr>
              <w:t>:</w:t>
            </w:r>
            <w:r w:rsidRPr="003B1C7F">
              <w:rPr>
                <w:rFonts w:cstheme="minorHAnsi"/>
                <w:i/>
                <w:iCs/>
                <w:color w:val="808080" w:themeColor="background1" w:themeShade="80"/>
                <w:szCs w:val="24"/>
              </w:rPr>
              <w:t xml:space="preserve"> </w:t>
            </w:r>
            <w:hyperlink r:id="rId79" w:tooltip="Link associated with Health Information Exchange definition" w:history="1">
              <w:r w:rsidRPr="003B1C7F">
                <w:rPr>
                  <w:rStyle w:val="Hyperlink"/>
                  <w:rFonts w:eastAsia="Times New Roman" w:cstheme="minorHAnsi"/>
                  <w:i/>
                  <w:szCs w:val="24"/>
                </w:rPr>
                <w:t>http://www.himss.org/library/health-information-exchange</w:t>
              </w:r>
            </w:hyperlink>
            <w:r w:rsidRPr="003B1C7F">
              <w:rPr>
                <w:rFonts w:cstheme="minorHAnsi"/>
                <w:i/>
                <w:iCs/>
                <w:color w:val="808080" w:themeColor="background1" w:themeShade="80"/>
                <w:szCs w:val="24"/>
              </w:rPr>
              <w:t>.]</w:t>
            </w:r>
          </w:p>
        </w:tc>
      </w:tr>
      <w:tr w:rsidR="00A6793E" w:rsidRPr="00502781" w14:paraId="4CF43476" w14:textId="77777777" w:rsidTr="000F6498">
        <w:trPr>
          <w:cantSplit/>
          <w:trHeight w:val="1556"/>
        </w:trPr>
        <w:tc>
          <w:tcPr>
            <w:tcW w:w="2520" w:type="dxa"/>
            <w:tcBorders>
              <w:top w:val="nil"/>
              <w:left w:val="single" w:sz="4" w:space="0" w:color="auto"/>
              <w:bottom w:val="single" w:sz="4" w:space="0" w:color="auto"/>
              <w:right w:val="single" w:sz="4" w:space="0" w:color="auto"/>
            </w:tcBorders>
            <w:shd w:val="clear" w:color="auto" w:fill="auto"/>
            <w:vAlign w:val="center"/>
          </w:tcPr>
          <w:p w14:paraId="2B7F8110" w14:textId="09BA8DC6" w:rsidR="00A6793E" w:rsidRPr="003B1C7F" w:rsidRDefault="00A6793E" w:rsidP="00A6793E">
            <w:pPr>
              <w:spacing w:after="0" w:line="240" w:lineRule="auto"/>
              <w:rPr>
                <w:rFonts w:eastAsia="Times New Roman" w:cstheme="minorHAnsi"/>
                <w:color w:val="000000"/>
                <w:szCs w:val="24"/>
              </w:rPr>
            </w:pPr>
            <w:bookmarkStart w:id="246" w:name="Healthinformationorg_Def"/>
            <w:r w:rsidRPr="004E1263">
              <w:rPr>
                <w:rFonts w:eastAsia="Times New Roman" w:cstheme="minorHAnsi"/>
                <w:color w:val="000000"/>
                <w:szCs w:val="24"/>
              </w:rPr>
              <w:t>Health Information Organization</w:t>
            </w:r>
            <w:bookmarkEnd w:id="246"/>
            <w:r w:rsidRPr="004E1263">
              <w:rPr>
                <w:rFonts w:eastAsia="Times New Roman" w:cstheme="minorHAnsi"/>
                <w:color w:val="000000"/>
                <w:szCs w:val="24"/>
              </w:rPr>
              <w:br/>
              <w:t>(HIO)</w:t>
            </w:r>
          </w:p>
        </w:tc>
        <w:tc>
          <w:tcPr>
            <w:tcW w:w="7380" w:type="dxa"/>
            <w:tcBorders>
              <w:top w:val="nil"/>
              <w:left w:val="nil"/>
              <w:bottom w:val="single" w:sz="4" w:space="0" w:color="auto"/>
              <w:right w:val="single" w:sz="4" w:space="0" w:color="auto"/>
            </w:tcBorders>
            <w:shd w:val="clear" w:color="auto" w:fill="auto"/>
          </w:tcPr>
          <w:p w14:paraId="76CD46C3" w14:textId="77777777" w:rsidR="00A6793E" w:rsidRPr="003B1C7F" w:rsidRDefault="00A6793E" w:rsidP="00A6793E">
            <w:pPr>
              <w:spacing w:after="0" w:line="240" w:lineRule="auto"/>
              <w:rPr>
                <w:rFonts w:eastAsia="Times New Roman" w:cstheme="minorHAnsi"/>
                <w:color w:val="000000"/>
                <w:szCs w:val="24"/>
              </w:rPr>
            </w:pPr>
            <w:r w:rsidRPr="003B1C7F">
              <w:rPr>
                <w:rFonts w:eastAsia="Times New Roman" w:cstheme="minorHAnsi"/>
                <w:color w:val="000000"/>
                <w:szCs w:val="24"/>
              </w:rPr>
              <w:t xml:space="preserve">An organization that oversees and governs the exchange of health information among stakeholders within a defined geographic area, for improving health and care in that community. </w:t>
            </w:r>
          </w:p>
          <w:p w14:paraId="3C20AF5C" w14:textId="77777777" w:rsidR="00A6793E" w:rsidRPr="003B1C7F" w:rsidRDefault="00A6793E" w:rsidP="00A6793E">
            <w:pPr>
              <w:spacing w:after="40" w:line="240" w:lineRule="auto"/>
              <w:rPr>
                <w:rFonts w:eastAsia="Times New Roman" w:cstheme="minorHAnsi"/>
                <w:color w:val="000000"/>
                <w:szCs w:val="24"/>
              </w:rPr>
            </w:pPr>
            <w:r w:rsidRPr="003B1C7F">
              <w:rPr>
                <w:rFonts w:cstheme="minorHAnsi"/>
                <w:i/>
                <w:iCs/>
                <w:color w:val="808080" w:themeColor="background1" w:themeShade="80"/>
                <w:szCs w:val="24"/>
              </w:rPr>
              <w:t>[source: HIMSS website</w:t>
            </w:r>
            <w:r>
              <w:rPr>
                <w:rFonts w:cstheme="minorHAnsi"/>
                <w:i/>
                <w:iCs/>
                <w:color w:val="808080" w:themeColor="background1" w:themeShade="80"/>
                <w:szCs w:val="24"/>
              </w:rPr>
              <w:t>:</w:t>
            </w:r>
            <w:r w:rsidRPr="003B1C7F">
              <w:rPr>
                <w:rFonts w:eastAsia="Times New Roman" w:cstheme="minorHAnsi"/>
                <w:i/>
                <w:color w:val="808080" w:themeColor="background1" w:themeShade="80"/>
                <w:szCs w:val="24"/>
              </w:rPr>
              <w:t xml:space="preserve"> </w:t>
            </w:r>
            <w:hyperlink r:id="rId80" w:tooltip="Link associated with Health Information Organization definition" w:history="1">
              <w:r w:rsidRPr="003B1C7F">
                <w:rPr>
                  <w:rStyle w:val="Hyperlink"/>
                  <w:rFonts w:eastAsia="Times New Roman" w:cstheme="minorHAnsi"/>
                  <w:i/>
                  <w:szCs w:val="24"/>
                </w:rPr>
                <w:t>http://www.himss.org/library/health-information-exchange</w:t>
              </w:r>
            </w:hyperlink>
            <w:r w:rsidRPr="003B1C7F">
              <w:rPr>
                <w:rFonts w:cstheme="minorHAnsi"/>
                <w:i/>
                <w:iCs/>
                <w:color w:val="808080" w:themeColor="background1" w:themeShade="80"/>
                <w:szCs w:val="24"/>
              </w:rPr>
              <w:t>.]</w:t>
            </w:r>
          </w:p>
        </w:tc>
      </w:tr>
      <w:tr w:rsidR="00A6793E" w:rsidRPr="00502781" w14:paraId="37687919" w14:textId="77777777" w:rsidTr="000F6498">
        <w:trPr>
          <w:cantSplit/>
          <w:trHeight w:val="206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F8D7D1D" w14:textId="77777777" w:rsidR="00A6793E" w:rsidRPr="003B1C7F" w:rsidRDefault="00A6793E" w:rsidP="00A6793E">
            <w:pPr>
              <w:spacing w:after="0" w:line="240" w:lineRule="auto"/>
              <w:rPr>
                <w:rFonts w:eastAsia="Times New Roman" w:cstheme="minorHAnsi"/>
                <w:color w:val="000000"/>
                <w:szCs w:val="24"/>
              </w:rPr>
            </w:pPr>
            <w:r w:rsidRPr="003B1C7F">
              <w:rPr>
                <w:rFonts w:eastAsia="Times New Roman" w:cstheme="minorHAnsi"/>
                <w:color w:val="000000"/>
                <w:szCs w:val="24"/>
              </w:rPr>
              <w:t>Health</w:t>
            </w:r>
            <w:bookmarkStart w:id="247" w:name="HealthPlan_Def"/>
            <w:bookmarkEnd w:id="247"/>
            <w:r w:rsidRPr="003B1C7F">
              <w:rPr>
                <w:rFonts w:eastAsia="Times New Roman" w:cstheme="minorHAnsi"/>
                <w:color w:val="000000"/>
                <w:szCs w:val="24"/>
              </w:rPr>
              <w:t xml:space="preserve"> Plan</w:t>
            </w:r>
            <w:r w:rsidRPr="003B1C7F">
              <w:rPr>
                <w:rFonts w:eastAsia="Times New Roman" w:cstheme="minorHAnsi"/>
                <w:color w:val="000000"/>
                <w:szCs w:val="24"/>
              </w:rPr>
              <w:br w:type="page"/>
              <w:t xml:space="preserve"> </w:t>
            </w:r>
          </w:p>
          <w:p w14:paraId="0205B11C" w14:textId="77777777" w:rsidR="00A6793E" w:rsidRPr="003B1C7F" w:rsidRDefault="00A6793E" w:rsidP="00A6793E">
            <w:pPr>
              <w:spacing w:after="0" w:line="240" w:lineRule="auto"/>
              <w:rPr>
                <w:rFonts w:eastAsia="Times New Roman" w:cstheme="minorHAnsi"/>
                <w:color w:val="000000"/>
                <w:szCs w:val="24"/>
              </w:rPr>
            </w:pPr>
          </w:p>
        </w:tc>
        <w:tc>
          <w:tcPr>
            <w:tcW w:w="7380" w:type="dxa"/>
            <w:tcBorders>
              <w:top w:val="nil"/>
              <w:left w:val="nil"/>
              <w:bottom w:val="single" w:sz="4" w:space="0" w:color="auto"/>
              <w:right w:val="single" w:sz="4" w:space="0" w:color="auto"/>
            </w:tcBorders>
            <w:shd w:val="clear" w:color="auto" w:fill="auto"/>
            <w:hideMark/>
          </w:tcPr>
          <w:p w14:paraId="0E3F3649" w14:textId="77777777" w:rsidR="00A6793E" w:rsidRPr="003B1C7F" w:rsidRDefault="00A6793E" w:rsidP="00A6793E">
            <w:pPr>
              <w:spacing w:after="40" w:line="240" w:lineRule="auto"/>
              <w:rPr>
                <w:rFonts w:eastAsia="Times New Roman" w:cstheme="minorHAnsi"/>
                <w:color w:val="000000"/>
                <w:szCs w:val="24"/>
              </w:rPr>
            </w:pPr>
            <w:r w:rsidRPr="003B1C7F">
              <w:rPr>
                <w:rFonts w:eastAsia="Times New Roman" w:cstheme="minorHAnsi"/>
                <w:color w:val="000000"/>
                <w:szCs w:val="24"/>
              </w:rPr>
              <w:t>An individual or group plan that provides, or pays the costs of, healthcare and includes the following, singly or in:</w:t>
            </w:r>
          </w:p>
          <w:p w14:paraId="2A123961" w14:textId="77777777" w:rsidR="00A6793E" w:rsidRPr="003B1C7F" w:rsidRDefault="00A6793E" w:rsidP="00A6793E">
            <w:pPr>
              <w:pStyle w:val="ListParagraph"/>
              <w:numPr>
                <w:ilvl w:val="0"/>
                <w:numId w:val="20"/>
              </w:numPr>
              <w:spacing w:after="0" w:line="240" w:lineRule="auto"/>
              <w:rPr>
                <w:rFonts w:eastAsia="Times New Roman" w:cstheme="minorHAnsi"/>
                <w:color w:val="000000"/>
                <w:szCs w:val="24"/>
              </w:rPr>
            </w:pPr>
            <w:r w:rsidRPr="003B1C7F">
              <w:rPr>
                <w:rFonts w:eastAsia="Times New Roman" w:cstheme="minorHAnsi"/>
                <w:color w:val="000000"/>
                <w:szCs w:val="24"/>
              </w:rPr>
              <w:br w:type="page"/>
              <w:t>a group plan, a health insurance issuer, a healthcare service plan</w:t>
            </w:r>
            <w:r w:rsidRPr="003B1C7F">
              <w:rPr>
                <w:rFonts w:eastAsia="Times New Roman" w:cstheme="minorHAnsi"/>
                <w:color w:val="000000"/>
                <w:szCs w:val="24"/>
              </w:rPr>
              <w:br w:type="page"/>
            </w:r>
          </w:p>
          <w:p w14:paraId="1830142F" w14:textId="77777777" w:rsidR="00A6793E" w:rsidRPr="003B1C7F" w:rsidRDefault="00A6793E" w:rsidP="00A6793E">
            <w:pPr>
              <w:pStyle w:val="ListParagraph"/>
              <w:numPr>
                <w:ilvl w:val="0"/>
                <w:numId w:val="20"/>
              </w:numPr>
              <w:spacing w:after="0" w:line="240" w:lineRule="auto"/>
              <w:rPr>
                <w:rFonts w:eastAsia="Times New Roman" w:cstheme="minorHAnsi"/>
                <w:color w:val="000000"/>
                <w:szCs w:val="24"/>
              </w:rPr>
            </w:pPr>
            <w:r w:rsidRPr="003B1C7F">
              <w:rPr>
                <w:rFonts w:eastAsia="Times New Roman" w:cstheme="minorHAnsi"/>
                <w:color w:val="000000"/>
                <w:szCs w:val="24"/>
              </w:rPr>
              <w:t>an HMO</w:t>
            </w:r>
          </w:p>
          <w:p w14:paraId="07830FAB" w14:textId="77777777" w:rsidR="00A6793E" w:rsidRPr="003B1C7F" w:rsidRDefault="00A6793E" w:rsidP="00A6793E">
            <w:pPr>
              <w:pStyle w:val="ListParagraph"/>
              <w:numPr>
                <w:ilvl w:val="0"/>
                <w:numId w:val="20"/>
              </w:numPr>
              <w:spacing w:after="0" w:line="240" w:lineRule="auto"/>
              <w:rPr>
                <w:rFonts w:eastAsia="Times New Roman" w:cstheme="minorHAnsi"/>
                <w:color w:val="000000"/>
                <w:szCs w:val="24"/>
              </w:rPr>
            </w:pPr>
            <w:r w:rsidRPr="003B1C7F">
              <w:rPr>
                <w:rFonts w:eastAsia="Times New Roman" w:cstheme="minorHAnsi"/>
                <w:color w:val="000000"/>
                <w:szCs w:val="24"/>
              </w:rPr>
              <w:t>Part A, B or D of the Medicare program, or a supplemental policy thereof</w:t>
            </w:r>
          </w:p>
          <w:p w14:paraId="49FCB643" w14:textId="77777777" w:rsidR="00A6793E" w:rsidRPr="003B1C7F" w:rsidRDefault="00A6793E" w:rsidP="00A6793E">
            <w:pPr>
              <w:pStyle w:val="ListParagraph"/>
              <w:numPr>
                <w:ilvl w:val="0"/>
                <w:numId w:val="20"/>
              </w:numPr>
              <w:spacing w:after="0" w:line="240" w:lineRule="auto"/>
              <w:rPr>
                <w:rFonts w:eastAsia="Times New Roman" w:cstheme="minorHAnsi"/>
                <w:color w:val="000000"/>
                <w:szCs w:val="24"/>
              </w:rPr>
            </w:pPr>
            <w:r w:rsidRPr="003B1C7F">
              <w:rPr>
                <w:rFonts w:eastAsia="Times New Roman" w:cstheme="minorHAnsi"/>
                <w:color w:val="000000"/>
                <w:szCs w:val="24"/>
              </w:rPr>
              <w:t>a long-term care policy excluding a nursing home fixed indemnity policy</w:t>
            </w:r>
          </w:p>
          <w:p w14:paraId="7EE90972" w14:textId="77777777" w:rsidR="00A6793E" w:rsidRPr="003B1C7F" w:rsidRDefault="00A6793E" w:rsidP="00A6793E">
            <w:pPr>
              <w:pStyle w:val="ListParagraph"/>
              <w:numPr>
                <w:ilvl w:val="0"/>
                <w:numId w:val="20"/>
              </w:numPr>
              <w:spacing w:after="0" w:line="240" w:lineRule="auto"/>
              <w:rPr>
                <w:rFonts w:eastAsia="Times New Roman" w:cstheme="minorHAnsi"/>
                <w:color w:val="000000"/>
                <w:szCs w:val="24"/>
              </w:rPr>
            </w:pPr>
            <w:r w:rsidRPr="003B1C7F">
              <w:rPr>
                <w:rFonts w:eastAsia="Times New Roman" w:cstheme="minorHAnsi"/>
                <w:color w:val="000000"/>
                <w:szCs w:val="24"/>
              </w:rPr>
              <w:t>an employee welfare benefit plan</w:t>
            </w:r>
          </w:p>
          <w:p w14:paraId="4D1C43D6" w14:textId="77777777" w:rsidR="00A6793E" w:rsidRPr="003B1C7F" w:rsidRDefault="00A6793E" w:rsidP="00A6793E">
            <w:pPr>
              <w:pStyle w:val="ListParagraph"/>
              <w:numPr>
                <w:ilvl w:val="0"/>
                <w:numId w:val="20"/>
              </w:numPr>
              <w:spacing w:after="0" w:line="240" w:lineRule="auto"/>
              <w:rPr>
                <w:rFonts w:eastAsia="Times New Roman" w:cstheme="minorHAnsi"/>
                <w:color w:val="000000"/>
                <w:szCs w:val="24"/>
              </w:rPr>
            </w:pPr>
            <w:r w:rsidRPr="003B1C7F">
              <w:rPr>
                <w:rFonts w:eastAsia="Times New Roman" w:cstheme="minorHAnsi"/>
                <w:color w:val="000000"/>
                <w:szCs w:val="24"/>
              </w:rPr>
              <w:t>a healthcare program for uniformed services</w:t>
            </w:r>
          </w:p>
          <w:p w14:paraId="50635876" w14:textId="77777777" w:rsidR="00A6793E" w:rsidRPr="003B1C7F" w:rsidRDefault="00A6793E" w:rsidP="00A6793E">
            <w:pPr>
              <w:pStyle w:val="ListParagraph"/>
              <w:numPr>
                <w:ilvl w:val="0"/>
                <w:numId w:val="20"/>
              </w:numPr>
              <w:spacing w:after="0" w:line="240" w:lineRule="auto"/>
              <w:rPr>
                <w:rFonts w:eastAsia="Times New Roman" w:cstheme="minorHAnsi"/>
                <w:color w:val="000000"/>
                <w:szCs w:val="24"/>
              </w:rPr>
            </w:pPr>
            <w:r w:rsidRPr="003B1C7F">
              <w:rPr>
                <w:rFonts w:eastAsia="Times New Roman" w:cstheme="minorHAnsi"/>
                <w:color w:val="000000"/>
                <w:szCs w:val="24"/>
              </w:rPr>
              <w:t>a veterans’ healthcare program</w:t>
            </w:r>
          </w:p>
          <w:p w14:paraId="0E457A0A" w14:textId="77777777" w:rsidR="00A6793E" w:rsidRPr="003B1C7F" w:rsidRDefault="00A6793E" w:rsidP="00A6793E">
            <w:pPr>
              <w:pStyle w:val="ListParagraph"/>
              <w:numPr>
                <w:ilvl w:val="0"/>
                <w:numId w:val="20"/>
              </w:numPr>
              <w:spacing w:after="0" w:line="240" w:lineRule="auto"/>
              <w:rPr>
                <w:rFonts w:eastAsia="Times New Roman" w:cstheme="minorHAnsi"/>
                <w:color w:val="000000"/>
                <w:szCs w:val="24"/>
              </w:rPr>
            </w:pPr>
            <w:r w:rsidRPr="003B1C7F">
              <w:rPr>
                <w:rFonts w:eastAsia="Times New Roman" w:cstheme="minorHAnsi"/>
                <w:color w:val="000000"/>
                <w:szCs w:val="24"/>
              </w:rPr>
              <w:t>an Indian Health Services program</w:t>
            </w:r>
          </w:p>
          <w:p w14:paraId="1A679CF0" w14:textId="77777777" w:rsidR="00A6793E" w:rsidRPr="003B1C7F" w:rsidRDefault="00A6793E" w:rsidP="00A6793E">
            <w:pPr>
              <w:pStyle w:val="ListParagraph"/>
              <w:numPr>
                <w:ilvl w:val="0"/>
                <w:numId w:val="20"/>
              </w:numPr>
              <w:spacing w:after="0" w:line="240" w:lineRule="auto"/>
              <w:rPr>
                <w:rFonts w:eastAsia="Times New Roman" w:cstheme="minorHAnsi"/>
                <w:color w:val="000000"/>
                <w:szCs w:val="24"/>
              </w:rPr>
            </w:pPr>
            <w:r w:rsidRPr="003B1C7F">
              <w:rPr>
                <w:rFonts w:eastAsia="Times New Roman" w:cstheme="minorHAnsi"/>
                <w:color w:val="000000"/>
                <w:szCs w:val="24"/>
              </w:rPr>
              <w:t>the Federal Employees Health Benefits Program</w:t>
            </w:r>
            <w:r w:rsidRPr="003B1C7F">
              <w:rPr>
                <w:rFonts w:eastAsia="Times New Roman" w:cstheme="minorHAnsi"/>
                <w:color w:val="000000"/>
                <w:szCs w:val="24"/>
              </w:rPr>
              <w:br w:type="page"/>
            </w:r>
          </w:p>
          <w:p w14:paraId="13FC6BB9" w14:textId="77777777" w:rsidR="00A6793E" w:rsidRPr="003B1C7F" w:rsidRDefault="00A6793E" w:rsidP="00A6793E">
            <w:pPr>
              <w:pStyle w:val="ListParagraph"/>
              <w:numPr>
                <w:ilvl w:val="0"/>
                <w:numId w:val="20"/>
              </w:numPr>
              <w:spacing w:after="0" w:line="240" w:lineRule="auto"/>
              <w:rPr>
                <w:rFonts w:eastAsia="Times New Roman" w:cstheme="minorHAnsi"/>
                <w:color w:val="000000"/>
                <w:szCs w:val="24"/>
              </w:rPr>
            </w:pPr>
            <w:r w:rsidRPr="003B1C7F">
              <w:rPr>
                <w:rFonts w:eastAsia="Times New Roman" w:cstheme="minorHAnsi"/>
                <w:color w:val="000000"/>
                <w:szCs w:val="24"/>
              </w:rPr>
              <w:t>an approved state child health plan</w:t>
            </w:r>
          </w:p>
          <w:p w14:paraId="55BD4517" w14:textId="77777777" w:rsidR="00A6793E" w:rsidRPr="003B1C7F" w:rsidRDefault="00A6793E" w:rsidP="00A6793E">
            <w:pPr>
              <w:pStyle w:val="ListParagraph"/>
              <w:numPr>
                <w:ilvl w:val="0"/>
                <w:numId w:val="20"/>
              </w:numPr>
              <w:spacing w:after="0" w:line="240" w:lineRule="auto"/>
              <w:rPr>
                <w:rFonts w:eastAsia="Times New Roman" w:cstheme="minorHAnsi"/>
                <w:color w:val="000000"/>
                <w:szCs w:val="24"/>
              </w:rPr>
            </w:pPr>
            <w:r w:rsidRPr="003B1C7F">
              <w:rPr>
                <w:rFonts w:eastAsia="Times New Roman" w:cstheme="minorHAnsi"/>
                <w:color w:val="000000"/>
                <w:szCs w:val="24"/>
              </w:rPr>
              <w:t>a Medicare Advantage program</w:t>
            </w:r>
            <w:r w:rsidRPr="003B1C7F">
              <w:rPr>
                <w:rFonts w:eastAsia="Times New Roman" w:cstheme="minorHAnsi"/>
                <w:color w:val="000000"/>
                <w:szCs w:val="24"/>
              </w:rPr>
              <w:br w:type="page"/>
            </w:r>
          </w:p>
          <w:p w14:paraId="591055A0" w14:textId="6C56F20E" w:rsidR="00A6793E" w:rsidRPr="003B1C7F" w:rsidRDefault="00A6793E" w:rsidP="00A6793E">
            <w:pPr>
              <w:pStyle w:val="ListParagraph"/>
              <w:numPr>
                <w:ilvl w:val="0"/>
                <w:numId w:val="20"/>
              </w:numPr>
              <w:spacing w:after="0" w:line="240" w:lineRule="auto"/>
              <w:rPr>
                <w:rFonts w:eastAsia="Times New Roman" w:cstheme="minorHAnsi"/>
                <w:color w:val="000000"/>
                <w:szCs w:val="24"/>
              </w:rPr>
            </w:pPr>
            <w:r w:rsidRPr="003B1C7F">
              <w:rPr>
                <w:rFonts w:eastAsia="Times New Roman" w:cstheme="minorHAnsi"/>
                <w:color w:val="000000"/>
                <w:szCs w:val="24"/>
              </w:rPr>
              <w:t xml:space="preserve">a </w:t>
            </w:r>
            <w:r w:rsidR="00C76230" w:rsidRPr="003B1C7F">
              <w:rPr>
                <w:rFonts w:eastAsia="Times New Roman" w:cstheme="minorHAnsi"/>
                <w:color w:val="000000"/>
                <w:szCs w:val="24"/>
              </w:rPr>
              <w:t>high-risk</w:t>
            </w:r>
            <w:r w:rsidRPr="003B1C7F">
              <w:rPr>
                <w:rFonts w:eastAsia="Times New Roman" w:cstheme="minorHAnsi"/>
                <w:color w:val="000000"/>
                <w:szCs w:val="24"/>
              </w:rPr>
              <w:t xml:space="preserve"> pool established under state law to provide health insurance coverage or comparable coverage</w:t>
            </w:r>
          </w:p>
          <w:p w14:paraId="62B1C5E5" w14:textId="77777777" w:rsidR="00A6793E" w:rsidRPr="003B1C7F" w:rsidRDefault="00A6793E" w:rsidP="00A6793E">
            <w:pPr>
              <w:pStyle w:val="ListParagraph"/>
              <w:numPr>
                <w:ilvl w:val="0"/>
                <w:numId w:val="20"/>
              </w:numPr>
              <w:spacing w:after="0" w:line="240" w:lineRule="auto"/>
              <w:rPr>
                <w:rFonts w:eastAsia="Times New Roman" w:cstheme="minorHAnsi"/>
                <w:color w:val="000000"/>
                <w:szCs w:val="24"/>
              </w:rPr>
            </w:pPr>
            <w:r w:rsidRPr="003B1C7F">
              <w:rPr>
                <w:rFonts w:eastAsia="Times New Roman" w:cstheme="minorHAnsi"/>
                <w:color w:val="000000"/>
                <w:szCs w:val="24"/>
              </w:rPr>
              <w:t>any other individual or group plan or combination of individual or group plans that provides or pays for the cost of medical care</w:t>
            </w:r>
            <w:r w:rsidRPr="003B1C7F">
              <w:rPr>
                <w:rFonts w:eastAsia="Times New Roman" w:cstheme="minorHAnsi"/>
                <w:color w:val="000000"/>
                <w:szCs w:val="24"/>
              </w:rPr>
              <w:br w:type="page"/>
            </w:r>
          </w:p>
          <w:p w14:paraId="5901DC2C" w14:textId="77777777" w:rsidR="00A6793E" w:rsidRPr="003B1C7F" w:rsidRDefault="00A6793E" w:rsidP="00A6793E">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 xml:space="preserve">[source: </w:t>
            </w:r>
            <w:r>
              <w:rPr>
                <w:rFonts w:cstheme="minorHAnsi"/>
                <w:i/>
                <w:iCs/>
                <w:color w:val="808080" w:themeColor="background1" w:themeShade="80"/>
                <w:szCs w:val="24"/>
              </w:rPr>
              <w:t>42 U.S.C. § 300gg-91(a)(2);</w:t>
            </w:r>
            <w:r w:rsidRPr="003B1C7F">
              <w:rPr>
                <w:rFonts w:cstheme="minorHAnsi"/>
                <w:i/>
                <w:iCs/>
                <w:color w:val="808080" w:themeColor="background1" w:themeShade="80"/>
                <w:szCs w:val="24"/>
              </w:rPr>
              <w:t xml:space="preserve"> 45 C.F.R. § 160.103</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Cal. Civ. Code §</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56.05.]</w:t>
            </w:r>
          </w:p>
        </w:tc>
      </w:tr>
      <w:tr w:rsidR="00A6793E" w:rsidRPr="00502781" w14:paraId="455FDA13" w14:textId="77777777" w:rsidTr="000F6498">
        <w:trPr>
          <w:cantSplit/>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3DFA8A40" w14:textId="77777777" w:rsidR="00A6793E" w:rsidRPr="003B1C7F" w:rsidRDefault="00A6793E" w:rsidP="00A6793E">
            <w:pPr>
              <w:spacing w:after="0" w:line="240" w:lineRule="auto"/>
              <w:rPr>
                <w:rFonts w:eastAsia="Times New Roman" w:cstheme="minorHAnsi"/>
                <w:color w:val="000000"/>
                <w:szCs w:val="24"/>
              </w:rPr>
            </w:pPr>
            <w:r w:rsidRPr="003B1C7F">
              <w:rPr>
                <w:rFonts w:eastAsia="Times New Roman" w:cstheme="minorHAnsi"/>
                <w:color w:val="000000"/>
                <w:szCs w:val="24"/>
              </w:rPr>
              <w:t>Hea</w:t>
            </w:r>
            <w:bookmarkStart w:id="248" w:name="HealthProvider_Def"/>
            <w:bookmarkEnd w:id="248"/>
            <w:r w:rsidRPr="003B1C7F">
              <w:rPr>
                <w:rFonts w:eastAsia="Times New Roman" w:cstheme="minorHAnsi"/>
                <w:color w:val="000000"/>
                <w:szCs w:val="24"/>
              </w:rPr>
              <w:t>lth Provider</w:t>
            </w:r>
          </w:p>
        </w:tc>
        <w:tc>
          <w:tcPr>
            <w:tcW w:w="7380" w:type="dxa"/>
            <w:tcBorders>
              <w:top w:val="nil"/>
              <w:left w:val="nil"/>
              <w:bottom w:val="single" w:sz="4" w:space="0" w:color="auto"/>
              <w:right w:val="single" w:sz="4" w:space="0" w:color="auto"/>
            </w:tcBorders>
            <w:shd w:val="clear" w:color="auto" w:fill="auto"/>
            <w:hideMark/>
          </w:tcPr>
          <w:p w14:paraId="32DB0746" w14:textId="231DED2F" w:rsidR="00A6793E" w:rsidRPr="003746EF" w:rsidRDefault="00A6793E" w:rsidP="00A6793E">
            <w:pPr>
              <w:spacing w:after="40" w:line="240" w:lineRule="auto"/>
              <w:rPr>
                <w:rFonts w:eastAsia="Times New Roman" w:cstheme="minorHAnsi"/>
                <w:color w:val="000000"/>
                <w:szCs w:val="24"/>
              </w:rPr>
            </w:pPr>
            <w:r>
              <w:rPr>
                <w:rFonts w:eastAsia="Times New Roman" w:cstheme="minorHAnsi"/>
                <w:color w:val="000000"/>
                <w:szCs w:val="24"/>
              </w:rPr>
              <w:t>An array of clinicians, licensed health organizations, and entities (including healthcare settings) legally defined by HIPAA and CMIA.</w:t>
            </w:r>
          </w:p>
          <w:p w14:paraId="17B2E74B" w14:textId="5842E849" w:rsidR="00A6793E" w:rsidRPr="003B1C7F" w:rsidRDefault="00A6793E" w:rsidP="00A6793E">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[source: 45 C.F.R. §</w:t>
            </w:r>
            <w:r>
              <w:rPr>
                <w:rFonts w:cstheme="minorHAnsi"/>
                <w:i/>
                <w:iCs/>
                <w:color w:val="808080" w:themeColor="background1" w:themeShade="80"/>
                <w:szCs w:val="24"/>
              </w:rPr>
              <w:t>§</w:t>
            </w:r>
            <w:r w:rsidRPr="003B1C7F">
              <w:rPr>
                <w:rFonts w:cstheme="minorHAnsi"/>
                <w:i/>
                <w:iCs/>
                <w:color w:val="808080" w:themeColor="background1" w:themeShade="80"/>
                <w:szCs w:val="24"/>
              </w:rPr>
              <w:t xml:space="preserve"> 160.102, 160.103</w:t>
            </w:r>
            <w:r>
              <w:rPr>
                <w:rFonts w:cstheme="minorHAnsi"/>
                <w:i/>
                <w:iCs/>
                <w:color w:val="808080" w:themeColor="background1" w:themeShade="80"/>
                <w:szCs w:val="24"/>
              </w:rPr>
              <w:t>; Cal. Civil Code 56.10</w:t>
            </w:r>
            <w:r w:rsidRPr="003B1C7F">
              <w:rPr>
                <w:rFonts w:cstheme="minorHAnsi"/>
                <w:i/>
                <w:iCs/>
                <w:color w:val="808080" w:themeColor="background1" w:themeShade="80"/>
                <w:szCs w:val="24"/>
              </w:rPr>
              <w:t>.]</w:t>
            </w:r>
          </w:p>
        </w:tc>
      </w:tr>
      <w:tr w:rsidR="005F1B8B" w:rsidRPr="00502781" w14:paraId="595BD39A" w14:textId="77777777" w:rsidTr="000F6498">
        <w:trPr>
          <w:cantSplit/>
        </w:trPr>
        <w:tc>
          <w:tcPr>
            <w:tcW w:w="2520" w:type="dxa"/>
            <w:tcBorders>
              <w:top w:val="nil"/>
              <w:left w:val="single" w:sz="4" w:space="0" w:color="auto"/>
              <w:bottom w:val="single" w:sz="4" w:space="0" w:color="auto"/>
              <w:right w:val="single" w:sz="4" w:space="0" w:color="auto"/>
            </w:tcBorders>
            <w:shd w:val="clear" w:color="auto" w:fill="auto"/>
            <w:vAlign w:val="center"/>
          </w:tcPr>
          <w:p w14:paraId="50EAFF0A" w14:textId="31443053" w:rsidR="005F1B8B" w:rsidRPr="003B1C7F" w:rsidRDefault="005F1B8B" w:rsidP="005F1B8B">
            <w:pPr>
              <w:spacing w:after="0" w:line="240" w:lineRule="auto"/>
              <w:rPr>
                <w:rFonts w:eastAsia="Times New Roman" w:cstheme="minorHAnsi"/>
                <w:color w:val="000000"/>
                <w:szCs w:val="24"/>
              </w:rPr>
            </w:pPr>
            <w:bookmarkStart w:id="249" w:name="HealthcareOperations_Def"/>
            <w:r w:rsidRPr="003B1C7F">
              <w:rPr>
                <w:rFonts w:eastAsia="Times New Roman" w:cstheme="minorHAnsi"/>
                <w:color w:val="000000"/>
                <w:szCs w:val="24"/>
              </w:rPr>
              <w:t xml:space="preserve">Healthcare Operations </w:t>
            </w:r>
            <w:bookmarkEnd w:id="249"/>
          </w:p>
        </w:tc>
        <w:tc>
          <w:tcPr>
            <w:tcW w:w="7380" w:type="dxa"/>
            <w:tcBorders>
              <w:top w:val="nil"/>
              <w:left w:val="nil"/>
              <w:bottom w:val="single" w:sz="4" w:space="0" w:color="auto"/>
              <w:right w:val="single" w:sz="4" w:space="0" w:color="auto"/>
            </w:tcBorders>
            <w:shd w:val="clear" w:color="auto" w:fill="auto"/>
          </w:tcPr>
          <w:p w14:paraId="070FF5EF" w14:textId="77777777" w:rsidR="005F1B8B" w:rsidRPr="003B1C7F" w:rsidRDefault="005F1B8B" w:rsidP="005F1B8B">
            <w:pPr>
              <w:spacing w:after="40" w:line="240" w:lineRule="auto"/>
              <w:rPr>
                <w:rFonts w:eastAsia="Times New Roman" w:cstheme="minorHAnsi"/>
                <w:color w:val="000000"/>
                <w:szCs w:val="24"/>
              </w:rPr>
            </w:pPr>
            <w:r w:rsidRPr="003B1C7F">
              <w:rPr>
                <w:rFonts w:eastAsia="Times New Roman" w:cstheme="minorHAnsi"/>
                <w:color w:val="000000"/>
                <w:szCs w:val="24"/>
              </w:rPr>
              <w:t>Activities relating to covered functions of a business associate, healthcare clearinghouse, health plan, health provider or hybrid entity. Including, but not limited to:</w:t>
            </w:r>
          </w:p>
          <w:p w14:paraId="0A5A86CD" w14:textId="77777777" w:rsidR="005F1B8B" w:rsidRPr="003B1C7F" w:rsidRDefault="005F1B8B" w:rsidP="005F1B8B">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conducting quality assessment and improvement activities; patient safety activities; population-based activities relating to improving health or reducing healthcare costs, protocol development, case management and care coordination, contacting of health providers and patients with information about treatment alternatives; and related functions that do not include treatment</w:t>
            </w:r>
          </w:p>
          <w:p w14:paraId="4DF22A0F" w14:textId="77777777" w:rsidR="005F1B8B" w:rsidRPr="003B1C7F" w:rsidRDefault="005F1B8B" w:rsidP="005F1B8B">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licensing and accreditation</w:t>
            </w:r>
          </w:p>
          <w:p w14:paraId="5E445525" w14:textId="77777777" w:rsidR="005F1B8B" w:rsidRPr="003B1C7F" w:rsidRDefault="005F1B8B" w:rsidP="005F1B8B">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reviewing the competence or qualifications of healthcare professionals, evaluating practitioner and provider performance, health plan performance, training of non-healthcare professionals, accreditation, certification, licensing, or credentialing activities</w:t>
            </w:r>
          </w:p>
          <w:p w14:paraId="7E834228" w14:textId="77777777" w:rsidR="005F1B8B" w:rsidRPr="003B1C7F" w:rsidRDefault="005F1B8B" w:rsidP="005F1B8B">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underwriting, enrollment, premium rating, and other activities related to the creation, renewal, or replacement of a contract of health insurance or health benefits, and ceding, securing, or placing a contract for reinsurance of risk relating to claims for healthcare</w:t>
            </w:r>
          </w:p>
          <w:p w14:paraId="0C8DF0F2" w14:textId="77777777" w:rsidR="005F1B8B" w:rsidRPr="003B1C7F" w:rsidRDefault="005F1B8B" w:rsidP="005F1B8B">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conducting or arranging for medical review, legal services, and auditing functions, including fraud and abuse detection and compliance programs</w:t>
            </w:r>
          </w:p>
          <w:p w14:paraId="3C61237E" w14:textId="77777777" w:rsidR="005F1B8B" w:rsidRPr="003B1C7F" w:rsidRDefault="005F1B8B" w:rsidP="005F1B8B">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business planning and development</w:t>
            </w:r>
          </w:p>
          <w:p w14:paraId="759B7FB9" w14:textId="77777777" w:rsidR="005F1B8B" w:rsidRPr="003B1C7F" w:rsidRDefault="005F1B8B" w:rsidP="005F1B8B">
            <w:pPr>
              <w:pStyle w:val="ListParagraph"/>
              <w:numPr>
                <w:ilvl w:val="0"/>
                <w:numId w:val="39"/>
              </w:numPr>
              <w:spacing w:after="40" w:line="240" w:lineRule="auto"/>
              <w:rPr>
                <w:rFonts w:eastAsia="Times New Roman" w:cstheme="minorHAnsi"/>
                <w:color w:val="000000"/>
                <w:szCs w:val="24"/>
              </w:rPr>
            </w:pPr>
            <w:r w:rsidRPr="003B1C7F">
              <w:rPr>
                <w:rFonts w:eastAsia="Times New Roman" w:cstheme="minorHAnsi"/>
                <w:color w:val="000000"/>
                <w:szCs w:val="24"/>
              </w:rPr>
              <w:t>business management and general administ</w:t>
            </w:r>
            <w:r>
              <w:rPr>
                <w:rFonts w:eastAsia="Times New Roman" w:cstheme="minorHAnsi"/>
                <w:color w:val="000000"/>
                <w:szCs w:val="24"/>
              </w:rPr>
              <w:t>rative activities of the entity</w:t>
            </w:r>
          </w:p>
          <w:p w14:paraId="62470370" w14:textId="697FCC13" w:rsidR="005F1B8B" w:rsidRPr="003B1C7F" w:rsidRDefault="005F1B8B" w:rsidP="005F1B8B">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[source: 45 C.F.R. § 164.501; Cal. Civ. Code §56.10(c).]</w:t>
            </w:r>
          </w:p>
        </w:tc>
      </w:tr>
      <w:tr w:rsidR="005F1B8B" w:rsidRPr="00502781" w14:paraId="540A49EA" w14:textId="77777777" w:rsidTr="000F6498">
        <w:trPr>
          <w:cantSplit/>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93DDCBA" w14:textId="77777777" w:rsidR="005F1B8B" w:rsidRPr="003B1C7F" w:rsidRDefault="005F1B8B" w:rsidP="005F1B8B">
            <w:pPr>
              <w:spacing w:after="0" w:line="240" w:lineRule="auto"/>
              <w:rPr>
                <w:rFonts w:eastAsia="Times New Roman" w:cstheme="minorHAnsi"/>
                <w:color w:val="000000"/>
                <w:szCs w:val="24"/>
              </w:rPr>
            </w:pPr>
            <w:r w:rsidRPr="003B1C7F">
              <w:rPr>
                <w:rFonts w:eastAsia="Times New Roman" w:cstheme="minorHAnsi"/>
                <w:color w:val="000000"/>
                <w:szCs w:val="24"/>
              </w:rPr>
              <w:t>Menta</w:t>
            </w:r>
            <w:bookmarkStart w:id="250" w:name="MentalHealthInfo_Def"/>
            <w:bookmarkEnd w:id="250"/>
            <w:r w:rsidRPr="003B1C7F">
              <w:rPr>
                <w:rFonts w:eastAsia="Times New Roman" w:cstheme="minorHAnsi"/>
                <w:color w:val="000000"/>
                <w:szCs w:val="24"/>
              </w:rPr>
              <w:t>l Health Information</w:t>
            </w:r>
          </w:p>
        </w:tc>
        <w:tc>
          <w:tcPr>
            <w:tcW w:w="7380" w:type="dxa"/>
            <w:tcBorders>
              <w:top w:val="nil"/>
              <w:left w:val="nil"/>
              <w:bottom w:val="single" w:sz="4" w:space="0" w:color="auto"/>
              <w:right w:val="single" w:sz="4" w:space="0" w:color="auto"/>
            </w:tcBorders>
            <w:shd w:val="clear" w:color="auto" w:fill="auto"/>
            <w:hideMark/>
          </w:tcPr>
          <w:p w14:paraId="6ECB9D9D" w14:textId="77777777" w:rsidR="005F1B8B" w:rsidRPr="003B1C7F" w:rsidRDefault="005F1B8B" w:rsidP="005F1B8B">
            <w:pPr>
              <w:spacing w:after="20" w:line="240" w:lineRule="auto"/>
              <w:rPr>
                <w:rFonts w:eastAsia="Times New Roman" w:cstheme="minorHAnsi"/>
                <w:color w:val="000000"/>
                <w:szCs w:val="24"/>
              </w:rPr>
            </w:pPr>
            <w:r w:rsidRPr="003B1C7F">
              <w:rPr>
                <w:rFonts w:eastAsia="Times New Roman" w:cstheme="minorHAnsi"/>
                <w:color w:val="000000"/>
                <w:szCs w:val="24"/>
              </w:rPr>
              <w:t>Patient records, or discrete portions thereof, specifically relating to evaluation or treatment of a mental disorder. Mental health records include, but is not limited to, all alcohol and drug abuse records.</w:t>
            </w:r>
            <w:r w:rsidRPr="003B1C7F" w:rsidDel="00774442">
              <w:rPr>
                <w:rFonts w:eastAsia="Times New Roman" w:cstheme="minorHAnsi"/>
                <w:color w:val="000000"/>
                <w:szCs w:val="24"/>
              </w:rPr>
              <w:t xml:space="preserve"> </w:t>
            </w:r>
          </w:p>
          <w:p w14:paraId="146A7B56" w14:textId="77777777" w:rsidR="005F1B8B" w:rsidRPr="003B1C7F" w:rsidRDefault="005F1B8B" w:rsidP="005F1B8B">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[source: Cal. Civ. Code § 56.30; Cal. Health &amp; Safety Code § 123105(b); Cal. Welf. &amp; Inst. Code § 5328.]</w:t>
            </w:r>
          </w:p>
        </w:tc>
      </w:tr>
      <w:tr w:rsidR="005F1B8B" w:rsidRPr="00502781" w14:paraId="2780431C" w14:textId="77777777" w:rsidTr="000F6498">
        <w:trPr>
          <w:cantSplit/>
          <w:trHeight w:val="75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9C26E46" w14:textId="77777777" w:rsidR="005F1B8B" w:rsidRPr="003B1C7F" w:rsidRDefault="005F1B8B" w:rsidP="005F1B8B">
            <w:pPr>
              <w:spacing w:after="0" w:line="240" w:lineRule="auto"/>
              <w:rPr>
                <w:rFonts w:eastAsia="Times New Roman" w:cstheme="minorHAnsi"/>
                <w:szCs w:val="24"/>
              </w:rPr>
            </w:pPr>
            <w:r w:rsidRPr="003B1C7F">
              <w:rPr>
                <w:rFonts w:eastAsia="Times New Roman" w:cstheme="minorHAnsi"/>
                <w:szCs w:val="24"/>
              </w:rPr>
              <w:t>Minimum</w:t>
            </w:r>
            <w:bookmarkStart w:id="251" w:name="MinimumNecessary_Def"/>
            <w:bookmarkEnd w:id="251"/>
            <w:r w:rsidRPr="003B1C7F">
              <w:rPr>
                <w:rFonts w:eastAsia="Times New Roman" w:cstheme="minorHAnsi"/>
                <w:szCs w:val="24"/>
              </w:rPr>
              <w:t xml:space="preserve"> Necessary</w:t>
            </w:r>
          </w:p>
        </w:tc>
        <w:tc>
          <w:tcPr>
            <w:tcW w:w="7380" w:type="dxa"/>
            <w:tcBorders>
              <w:top w:val="nil"/>
              <w:left w:val="nil"/>
              <w:bottom w:val="single" w:sz="4" w:space="0" w:color="auto"/>
              <w:right w:val="single" w:sz="4" w:space="0" w:color="auto"/>
            </w:tcBorders>
            <w:shd w:val="clear" w:color="auto" w:fill="auto"/>
            <w:hideMark/>
          </w:tcPr>
          <w:p w14:paraId="24F35E95" w14:textId="77777777" w:rsidR="005F1B8B" w:rsidRPr="003B1C7F" w:rsidRDefault="005F1B8B" w:rsidP="005F1B8B">
            <w:pPr>
              <w:spacing w:after="20" w:line="240" w:lineRule="auto"/>
              <w:rPr>
                <w:rFonts w:eastAsia="Times New Roman" w:cstheme="minorHAnsi"/>
                <w:color w:val="000000"/>
                <w:szCs w:val="24"/>
              </w:rPr>
            </w:pPr>
            <w:r w:rsidRPr="003B1C7F">
              <w:rPr>
                <w:rFonts w:eastAsia="Times New Roman" w:cstheme="minorHAnsi"/>
                <w:color w:val="000000"/>
                <w:szCs w:val="24"/>
              </w:rPr>
              <w:t>The amount of information, to the extent necessary, to accomplish the intended purpose of a use, disclosure, or request.</w:t>
            </w:r>
            <w:r w:rsidRPr="003B1C7F">
              <w:rPr>
                <w:rFonts w:eastAsia="Times New Roman" w:cstheme="minorHAnsi"/>
                <w:color w:val="000000"/>
                <w:szCs w:val="24"/>
              </w:rPr>
              <w:br/>
            </w:r>
            <w:r w:rsidRPr="003B1C7F">
              <w:rPr>
                <w:rFonts w:cstheme="minorHAnsi"/>
                <w:i/>
                <w:iCs/>
                <w:color w:val="808080" w:themeColor="background1" w:themeShade="80"/>
                <w:szCs w:val="24"/>
              </w:rPr>
              <w:t>[source:</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 xml:space="preserve">45 C.F.R. </w:t>
            </w:r>
            <w:r>
              <w:rPr>
                <w:rFonts w:cstheme="minorHAnsi"/>
                <w:i/>
                <w:iCs/>
                <w:color w:val="808080" w:themeColor="background1" w:themeShade="80"/>
                <w:szCs w:val="24"/>
              </w:rPr>
              <w:t>§</w:t>
            </w:r>
            <w:r w:rsidRPr="003B1C7F">
              <w:rPr>
                <w:rFonts w:cstheme="minorHAnsi"/>
                <w:i/>
                <w:iCs/>
                <w:color w:val="808080" w:themeColor="background1" w:themeShade="80"/>
                <w:szCs w:val="24"/>
              </w:rPr>
              <w:t>§ 164.502(b), 164.514(d).]</w:t>
            </w:r>
          </w:p>
        </w:tc>
      </w:tr>
      <w:tr w:rsidR="005F1B8B" w:rsidRPr="00502781" w14:paraId="69845A24" w14:textId="77777777" w:rsidTr="000F6498">
        <w:trPr>
          <w:cantSplit/>
          <w:trHeight w:val="773"/>
        </w:trPr>
        <w:tc>
          <w:tcPr>
            <w:tcW w:w="2520" w:type="dxa"/>
            <w:tcBorders>
              <w:top w:val="nil"/>
              <w:left w:val="single" w:sz="4" w:space="0" w:color="auto"/>
              <w:bottom w:val="single" w:sz="4" w:space="0" w:color="auto"/>
              <w:right w:val="single" w:sz="4" w:space="0" w:color="auto"/>
            </w:tcBorders>
            <w:shd w:val="clear" w:color="auto" w:fill="auto"/>
            <w:vAlign w:val="center"/>
          </w:tcPr>
          <w:p w14:paraId="7E9B5FDC" w14:textId="77777777" w:rsidR="005F1B8B" w:rsidRPr="005331EB" w:rsidRDefault="005F1B8B" w:rsidP="005F1B8B">
            <w:pPr>
              <w:spacing w:after="0" w:line="240" w:lineRule="auto"/>
              <w:rPr>
                <w:rFonts w:eastAsia="Times New Roman" w:cstheme="minorHAnsi"/>
                <w:color w:val="000000"/>
                <w:szCs w:val="24"/>
              </w:rPr>
            </w:pPr>
            <w:r w:rsidRPr="005331EB">
              <w:rPr>
                <w:rFonts w:eastAsia="Times New Roman" w:cstheme="minorHAnsi"/>
                <w:color w:val="000000"/>
                <w:szCs w:val="24"/>
              </w:rPr>
              <w:t>Min</w:t>
            </w:r>
            <w:bookmarkStart w:id="252" w:name="Minor_Def"/>
            <w:bookmarkEnd w:id="252"/>
            <w:r w:rsidRPr="005331EB">
              <w:rPr>
                <w:rFonts w:eastAsia="Times New Roman" w:cstheme="minorHAnsi"/>
                <w:color w:val="000000"/>
                <w:szCs w:val="24"/>
              </w:rPr>
              <w:t>or</w:t>
            </w:r>
          </w:p>
        </w:tc>
        <w:tc>
          <w:tcPr>
            <w:tcW w:w="7380" w:type="dxa"/>
            <w:tcBorders>
              <w:top w:val="nil"/>
              <w:left w:val="nil"/>
              <w:bottom w:val="single" w:sz="4" w:space="0" w:color="auto"/>
              <w:right w:val="single" w:sz="4" w:space="0" w:color="auto"/>
            </w:tcBorders>
            <w:shd w:val="clear" w:color="auto" w:fill="auto"/>
          </w:tcPr>
          <w:p w14:paraId="29B98132" w14:textId="77777777" w:rsidR="005F1B8B" w:rsidRPr="002E2F12" w:rsidRDefault="005F1B8B" w:rsidP="005A5C02">
            <w:pPr>
              <w:spacing w:after="20" w:line="240" w:lineRule="auto"/>
              <w:rPr>
                <w:rFonts w:eastAsia="Times New Roman" w:cstheme="minorHAnsi"/>
                <w:color w:val="000000"/>
                <w:szCs w:val="24"/>
              </w:rPr>
            </w:pPr>
            <w:r w:rsidRPr="002E2F12">
              <w:rPr>
                <w:rFonts w:eastAsia="Times New Roman" w:cstheme="minorHAnsi"/>
                <w:color w:val="000000"/>
                <w:szCs w:val="24"/>
              </w:rPr>
              <w:t>An individual under 18 years of age.</w:t>
            </w:r>
          </w:p>
          <w:p w14:paraId="4C9E21D2" w14:textId="77777777" w:rsidR="005F1B8B" w:rsidRDefault="005F1B8B" w:rsidP="005A5C02">
            <w:pPr>
              <w:spacing w:after="20" w:line="240" w:lineRule="auto"/>
              <w:rPr>
                <w:rFonts w:eastAsia="Times New Roman" w:cstheme="minorHAnsi"/>
                <w:color w:val="000000"/>
                <w:szCs w:val="24"/>
              </w:rPr>
            </w:pPr>
            <w:r w:rsidRPr="002E2F12">
              <w:rPr>
                <w:rFonts w:cstheme="minorHAnsi"/>
                <w:i/>
                <w:iCs/>
                <w:color w:val="808080" w:themeColor="background1" w:themeShade="80"/>
                <w:szCs w:val="24"/>
              </w:rPr>
              <w:t>[source: Cal. Family Code § 6500.]</w:t>
            </w:r>
          </w:p>
        </w:tc>
      </w:tr>
      <w:tr w:rsidR="005F1B8B" w:rsidRPr="00502781" w14:paraId="03B36A5C" w14:textId="77777777" w:rsidTr="000F6498">
        <w:trPr>
          <w:cantSplit/>
          <w:trHeight w:val="980"/>
        </w:trPr>
        <w:tc>
          <w:tcPr>
            <w:tcW w:w="2520" w:type="dxa"/>
            <w:tcBorders>
              <w:top w:val="nil"/>
              <w:left w:val="single" w:sz="4" w:space="0" w:color="auto"/>
              <w:bottom w:val="single" w:sz="4" w:space="0" w:color="auto"/>
              <w:right w:val="single" w:sz="4" w:space="0" w:color="auto"/>
            </w:tcBorders>
            <w:shd w:val="clear" w:color="auto" w:fill="auto"/>
            <w:vAlign w:val="center"/>
          </w:tcPr>
          <w:p w14:paraId="52D67464" w14:textId="19874C2A" w:rsidR="005F1B8B" w:rsidRPr="005331EB" w:rsidRDefault="005F1B8B" w:rsidP="005F1B8B">
            <w:pPr>
              <w:spacing w:after="0" w:line="240" w:lineRule="auto"/>
              <w:rPr>
                <w:rFonts w:eastAsia="Times New Roman" w:cstheme="minorHAnsi"/>
                <w:color w:val="000000"/>
                <w:szCs w:val="24"/>
              </w:rPr>
            </w:pPr>
            <w:bookmarkStart w:id="253" w:name="Nonminordependent_Def"/>
            <w:r w:rsidRPr="00740C4A">
              <w:rPr>
                <w:rFonts w:eastAsia="Times New Roman" w:cstheme="minorHAnsi"/>
                <w:color w:val="000000"/>
                <w:szCs w:val="24"/>
              </w:rPr>
              <w:t>Non-minor Dependent</w:t>
            </w:r>
            <w:bookmarkEnd w:id="253"/>
          </w:p>
        </w:tc>
        <w:tc>
          <w:tcPr>
            <w:tcW w:w="7380" w:type="dxa"/>
            <w:tcBorders>
              <w:top w:val="nil"/>
              <w:left w:val="nil"/>
              <w:bottom w:val="single" w:sz="4" w:space="0" w:color="auto"/>
              <w:right w:val="single" w:sz="4" w:space="0" w:color="auto"/>
            </w:tcBorders>
            <w:shd w:val="clear" w:color="auto" w:fill="auto"/>
          </w:tcPr>
          <w:p w14:paraId="106A6031" w14:textId="7AD73A64" w:rsidR="005F1B8B" w:rsidRPr="00391E7E" w:rsidRDefault="005F1B8B" w:rsidP="005F1B8B">
            <w:pPr>
              <w:spacing w:after="40" w:line="240" w:lineRule="auto"/>
              <w:rPr>
                <w:rFonts w:eastAsia="Times New Roman" w:cstheme="minorHAnsi"/>
                <w:color w:val="000000"/>
                <w:szCs w:val="24"/>
              </w:rPr>
            </w:pPr>
            <w:r>
              <w:rPr>
                <w:rFonts w:eastAsia="Times New Roman" w:cstheme="minorHAnsi"/>
                <w:color w:val="000000"/>
                <w:szCs w:val="24"/>
              </w:rPr>
              <w:t>A</w:t>
            </w:r>
            <w:r w:rsidRPr="00391E7E">
              <w:rPr>
                <w:rFonts w:eastAsia="Times New Roman" w:cstheme="minorHAnsi"/>
                <w:color w:val="000000"/>
                <w:szCs w:val="24"/>
              </w:rPr>
              <w:t xml:space="preserve"> person over the age of 18 and not yet 21, who was previously a dependent child or ward of the juvenile court and who has remained in or returned to foster care, and who, under the Court’s jurisdiction, is placed in a supervised independent living placement or setting, and is participating in a transitional independent living case plan as defined in Welfare and Institutions Code section 11400.</w:t>
            </w:r>
          </w:p>
          <w:p w14:paraId="083C130C" w14:textId="54BD6B78" w:rsidR="005F1B8B" w:rsidRPr="002E2F12" w:rsidRDefault="005F1B8B" w:rsidP="005F1B8B">
            <w:pPr>
              <w:spacing w:after="40" w:line="240" w:lineRule="auto"/>
              <w:rPr>
                <w:rFonts w:eastAsia="Times New Roman" w:cstheme="minorHAnsi"/>
                <w:color w:val="000000"/>
                <w:szCs w:val="24"/>
              </w:rPr>
            </w:pPr>
            <w:r w:rsidRPr="005331EB">
              <w:rPr>
                <w:rFonts w:cstheme="minorHAnsi"/>
                <w:i/>
                <w:iCs/>
                <w:color w:val="808080" w:themeColor="background1" w:themeShade="80"/>
                <w:szCs w:val="24"/>
              </w:rPr>
              <w:t xml:space="preserve">[source: </w:t>
            </w:r>
            <w:hyperlink r:id="rId81" w:history="1">
              <w:r w:rsidRPr="00EA4C5B">
                <w:rPr>
                  <w:rStyle w:val="Hyperlink"/>
                  <w:rFonts w:cstheme="minorHAnsi"/>
                  <w:i/>
                  <w:iCs/>
                  <w:szCs w:val="24"/>
                </w:rPr>
                <w:t>https://www.lawinsider.com/dictionary/non-minor dependent/</w:t>
              </w:r>
            </w:hyperlink>
            <w:r w:rsidRPr="005331EB">
              <w:rPr>
                <w:rFonts w:cstheme="minorHAnsi"/>
                <w:i/>
                <w:iCs/>
                <w:color w:val="808080" w:themeColor="background1" w:themeShade="80"/>
                <w:szCs w:val="24"/>
              </w:rPr>
              <w:t>.]</w:t>
            </w:r>
          </w:p>
        </w:tc>
      </w:tr>
      <w:tr w:rsidR="005F1B8B" w:rsidRPr="00502781" w14:paraId="5C2ADAE1" w14:textId="77777777" w:rsidTr="000F6498">
        <w:trPr>
          <w:cantSplit/>
          <w:trHeight w:val="980"/>
        </w:trPr>
        <w:tc>
          <w:tcPr>
            <w:tcW w:w="2520" w:type="dxa"/>
            <w:tcBorders>
              <w:top w:val="nil"/>
              <w:left w:val="single" w:sz="4" w:space="0" w:color="auto"/>
              <w:bottom w:val="single" w:sz="4" w:space="0" w:color="auto"/>
              <w:right w:val="single" w:sz="4" w:space="0" w:color="auto"/>
            </w:tcBorders>
            <w:shd w:val="clear" w:color="auto" w:fill="auto"/>
            <w:vAlign w:val="center"/>
          </w:tcPr>
          <w:p w14:paraId="158303A7" w14:textId="0B74AF74" w:rsidR="005F1B8B" w:rsidRPr="005331EB" w:rsidRDefault="005F1B8B" w:rsidP="005F1B8B">
            <w:pPr>
              <w:spacing w:after="0" w:line="240" w:lineRule="auto"/>
              <w:rPr>
                <w:rFonts w:eastAsia="Times New Roman" w:cstheme="minorHAnsi"/>
                <w:color w:val="000000"/>
                <w:szCs w:val="24"/>
              </w:rPr>
            </w:pPr>
            <w:bookmarkStart w:id="254" w:name="Parentguardian_Def"/>
            <w:r w:rsidRPr="005331EB">
              <w:rPr>
                <w:rFonts w:eastAsia="Times New Roman" w:cstheme="minorHAnsi"/>
                <w:color w:val="000000"/>
                <w:szCs w:val="24"/>
              </w:rPr>
              <w:t>Parent/Guardian</w:t>
            </w:r>
            <w:bookmarkEnd w:id="254"/>
          </w:p>
        </w:tc>
        <w:tc>
          <w:tcPr>
            <w:tcW w:w="7380" w:type="dxa"/>
            <w:tcBorders>
              <w:top w:val="nil"/>
              <w:left w:val="nil"/>
              <w:bottom w:val="single" w:sz="4" w:space="0" w:color="auto"/>
              <w:right w:val="single" w:sz="4" w:space="0" w:color="auto"/>
            </w:tcBorders>
            <w:shd w:val="clear" w:color="auto" w:fill="auto"/>
          </w:tcPr>
          <w:p w14:paraId="5E2FD8B6" w14:textId="77777777" w:rsidR="005F1B8B" w:rsidRPr="002E2F12" w:rsidRDefault="005F1B8B" w:rsidP="005F1B8B">
            <w:pPr>
              <w:spacing w:after="40" w:line="240" w:lineRule="auto"/>
              <w:rPr>
                <w:rFonts w:eastAsia="Times New Roman" w:cstheme="minorHAnsi"/>
                <w:color w:val="000000"/>
                <w:szCs w:val="24"/>
              </w:rPr>
            </w:pPr>
            <w:r w:rsidRPr="002E2F12">
              <w:rPr>
                <w:rFonts w:eastAsia="Times New Roman" w:cstheme="minorHAnsi"/>
                <w:color w:val="000000"/>
                <w:szCs w:val="24"/>
              </w:rPr>
              <w:t>Either parent if both parents have legal custody, or the parent or person having legal custody, or the guardian, of a minor.</w:t>
            </w:r>
          </w:p>
          <w:p w14:paraId="6C999D0D" w14:textId="77777777" w:rsidR="005F1B8B" w:rsidRPr="003B1C7F" w:rsidRDefault="005F1B8B" w:rsidP="005F1B8B">
            <w:pPr>
              <w:spacing w:after="40" w:line="240" w:lineRule="auto"/>
              <w:rPr>
                <w:rFonts w:eastAsia="Times New Roman" w:cstheme="minorHAnsi"/>
                <w:color w:val="000000"/>
                <w:szCs w:val="24"/>
              </w:rPr>
            </w:pPr>
            <w:r w:rsidRPr="002E2F12">
              <w:rPr>
                <w:rFonts w:cstheme="minorHAnsi"/>
                <w:i/>
                <w:iCs/>
                <w:color w:val="808080" w:themeColor="background1" w:themeShade="80"/>
                <w:szCs w:val="24"/>
              </w:rPr>
              <w:t>[source: Cal. Family Code § 6503.]</w:t>
            </w:r>
          </w:p>
        </w:tc>
      </w:tr>
      <w:tr w:rsidR="005F1B8B" w:rsidRPr="00502781" w14:paraId="12F4484F" w14:textId="77777777" w:rsidTr="000F6498">
        <w:trPr>
          <w:cantSplit/>
          <w:trHeight w:val="1565"/>
        </w:trPr>
        <w:tc>
          <w:tcPr>
            <w:tcW w:w="2520" w:type="dxa"/>
            <w:tcBorders>
              <w:top w:val="nil"/>
              <w:left w:val="single" w:sz="4" w:space="0" w:color="auto"/>
              <w:bottom w:val="single" w:sz="4" w:space="0" w:color="auto"/>
              <w:right w:val="single" w:sz="4" w:space="0" w:color="auto"/>
            </w:tcBorders>
            <w:shd w:val="clear" w:color="auto" w:fill="auto"/>
            <w:vAlign w:val="center"/>
          </w:tcPr>
          <w:p w14:paraId="44C96040" w14:textId="293281F1" w:rsidR="005F1B8B" w:rsidRPr="003B1C7F" w:rsidRDefault="00740C4A" w:rsidP="005F1B8B">
            <w:pPr>
              <w:spacing w:after="0" w:line="240" w:lineRule="auto"/>
              <w:rPr>
                <w:rFonts w:eastAsia="Times New Roman" w:cstheme="minorHAnsi"/>
                <w:color w:val="000000"/>
                <w:szCs w:val="24"/>
              </w:rPr>
            </w:pPr>
            <w:bookmarkStart w:id="255" w:name="SUDpatientidentifyinginfo_Def"/>
            <w:r>
              <w:rPr>
                <w:rFonts w:eastAsia="Times New Roman" w:cstheme="minorHAnsi"/>
                <w:color w:val="000000"/>
                <w:szCs w:val="24"/>
              </w:rPr>
              <w:t xml:space="preserve">Substance Use Disorder (SUD) </w:t>
            </w:r>
            <w:r w:rsidR="005F1B8B">
              <w:rPr>
                <w:rFonts w:eastAsia="Times New Roman" w:cstheme="minorHAnsi"/>
                <w:color w:val="000000"/>
                <w:szCs w:val="24"/>
              </w:rPr>
              <w:t>Patient-identifying Information</w:t>
            </w:r>
            <w:bookmarkEnd w:id="255"/>
          </w:p>
        </w:tc>
        <w:tc>
          <w:tcPr>
            <w:tcW w:w="7380" w:type="dxa"/>
            <w:tcBorders>
              <w:top w:val="nil"/>
              <w:left w:val="nil"/>
              <w:bottom w:val="single" w:sz="4" w:space="0" w:color="auto"/>
              <w:right w:val="single" w:sz="4" w:space="0" w:color="auto"/>
            </w:tcBorders>
            <w:shd w:val="clear" w:color="auto" w:fill="auto"/>
          </w:tcPr>
          <w:p w14:paraId="075717B1" w14:textId="77777777" w:rsidR="005F1B8B" w:rsidRPr="003B1C7F" w:rsidRDefault="005F1B8B" w:rsidP="005F1B8B">
            <w:pPr>
              <w:spacing w:after="40" w:line="240" w:lineRule="auto"/>
              <w:rPr>
                <w:rFonts w:eastAsia="Times New Roman" w:cstheme="minorHAnsi"/>
                <w:color w:val="000000"/>
                <w:szCs w:val="24"/>
              </w:rPr>
            </w:pPr>
            <w:r w:rsidRPr="003B1C7F">
              <w:rPr>
                <w:rFonts w:eastAsia="Times New Roman" w:cstheme="minorHAnsi"/>
                <w:color w:val="000000"/>
                <w:szCs w:val="24"/>
              </w:rPr>
              <w:t>Health information related to the diagnosis or treatment (including referral for treatment) of a</w:t>
            </w:r>
            <w:r>
              <w:rPr>
                <w:rFonts w:eastAsia="Times New Roman" w:cstheme="minorHAnsi"/>
                <w:color w:val="000000"/>
                <w:szCs w:val="24"/>
              </w:rPr>
              <w:t xml:space="preserve"> </w:t>
            </w:r>
            <w:r w:rsidRPr="003B1C7F">
              <w:rPr>
                <w:rFonts w:eastAsia="Times New Roman" w:cstheme="minorHAnsi"/>
                <w:color w:val="000000"/>
                <w:szCs w:val="24"/>
              </w:rPr>
              <w:t xml:space="preserve">SUD, such as patient’s name, address, SSN, biometrics, or similar information by which the identity of the patient can be established with reasonable accuracy.  </w:t>
            </w:r>
          </w:p>
          <w:p w14:paraId="7C7E4399" w14:textId="333499F3" w:rsidR="005F1B8B" w:rsidRPr="003B1C7F" w:rsidRDefault="005F1B8B" w:rsidP="005F1B8B">
            <w:pPr>
              <w:spacing w:after="40" w:line="240" w:lineRule="auto"/>
              <w:rPr>
                <w:rFonts w:eastAsia="Times New Roman" w:cstheme="minorHAnsi"/>
                <w:color w:val="000000"/>
                <w:szCs w:val="24"/>
              </w:rPr>
            </w:pPr>
            <w:r w:rsidRPr="003B1C7F">
              <w:rPr>
                <w:rFonts w:cstheme="minorHAnsi"/>
                <w:i/>
                <w:iCs/>
                <w:color w:val="808080" w:themeColor="background1" w:themeShade="80"/>
                <w:szCs w:val="24"/>
              </w:rPr>
              <w:t>[source: Created by the SHIG team, based on 42 C.F.R. § 2.11.]</w:t>
            </w:r>
          </w:p>
        </w:tc>
      </w:tr>
      <w:tr w:rsidR="005F1B8B" w:rsidRPr="00502781" w14:paraId="5E24FC86" w14:textId="77777777" w:rsidTr="000F6498">
        <w:trPr>
          <w:cantSplit/>
          <w:trHeight w:val="107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31BDDF3" w14:textId="77777777" w:rsidR="005F1B8B" w:rsidRPr="003B1C7F" w:rsidRDefault="005F1B8B" w:rsidP="005F1B8B">
            <w:pPr>
              <w:spacing w:after="0" w:line="240" w:lineRule="auto"/>
              <w:rPr>
                <w:rFonts w:eastAsia="Times New Roman" w:cstheme="minorHAnsi"/>
                <w:color w:val="000000"/>
                <w:szCs w:val="24"/>
              </w:rPr>
            </w:pPr>
            <w:r w:rsidRPr="003B1C7F">
              <w:rPr>
                <w:rFonts w:eastAsia="Times New Roman" w:cstheme="minorHAnsi"/>
                <w:color w:val="000000"/>
                <w:szCs w:val="24"/>
              </w:rPr>
              <w:t>Patient’s Repr</w:t>
            </w:r>
            <w:bookmarkStart w:id="256" w:name="PatientRep_Def"/>
            <w:bookmarkEnd w:id="256"/>
            <w:r w:rsidRPr="003B1C7F">
              <w:rPr>
                <w:rFonts w:eastAsia="Times New Roman" w:cstheme="minorHAnsi"/>
                <w:color w:val="000000"/>
                <w:szCs w:val="24"/>
              </w:rPr>
              <w:t>esentative</w:t>
            </w:r>
          </w:p>
        </w:tc>
        <w:tc>
          <w:tcPr>
            <w:tcW w:w="7380" w:type="dxa"/>
            <w:tcBorders>
              <w:top w:val="nil"/>
              <w:left w:val="nil"/>
              <w:bottom w:val="single" w:sz="4" w:space="0" w:color="auto"/>
              <w:right w:val="single" w:sz="4" w:space="0" w:color="auto"/>
            </w:tcBorders>
            <w:shd w:val="clear" w:color="auto" w:fill="auto"/>
            <w:hideMark/>
          </w:tcPr>
          <w:p w14:paraId="7273B49A" w14:textId="77777777" w:rsidR="005F1B8B" w:rsidRPr="003B1C7F" w:rsidRDefault="005F1B8B" w:rsidP="005F1B8B">
            <w:pPr>
              <w:spacing w:after="40" w:line="240" w:lineRule="auto"/>
              <w:rPr>
                <w:rFonts w:eastAsia="Times New Roman" w:cstheme="minorHAnsi"/>
                <w:color w:val="000000"/>
                <w:szCs w:val="24"/>
              </w:rPr>
            </w:pPr>
            <w:r w:rsidRPr="003B1C7F">
              <w:rPr>
                <w:rFonts w:eastAsia="Times New Roman" w:cstheme="minorHAnsi"/>
                <w:color w:val="000000"/>
                <w:szCs w:val="24"/>
              </w:rPr>
              <w:t>A person who:</w:t>
            </w:r>
          </w:p>
          <w:p w14:paraId="5BE47C31" w14:textId="4BBFB115" w:rsidR="005F1B8B" w:rsidRPr="003B1C7F" w:rsidRDefault="005F1B8B" w:rsidP="005F1B8B">
            <w:pPr>
              <w:pStyle w:val="ListParagraph"/>
              <w:numPr>
                <w:ilvl w:val="0"/>
                <w:numId w:val="17"/>
              </w:numPr>
              <w:spacing w:after="0" w:line="240" w:lineRule="auto"/>
              <w:rPr>
                <w:rFonts w:eastAsia="Times New Roman" w:cstheme="minorHAnsi"/>
                <w:color w:val="000000"/>
                <w:szCs w:val="24"/>
              </w:rPr>
            </w:pPr>
            <w:r w:rsidRPr="003B1C7F">
              <w:rPr>
                <w:rFonts w:eastAsia="Times New Roman" w:cstheme="minorHAnsi"/>
                <w:color w:val="000000"/>
                <w:szCs w:val="24"/>
              </w:rPr>
              <w:t>has the authority under law to make healthcare decisions for another person,</w:t>
            </w:r>
            <w:r>
              <w:rPr>
                <w:rFonts w:eastAsia="Times New Roman" w:cstheme="minorHAnsi"/>
                <w:color w:val="000000"/>
                <w:szCs w:val="24"/>
              </w:rPr>
              <w:t xml:space="preserve"> including a person granted authority by a juvenile court order for foster youth,</w:t>
            </w:r>
            <w:r w:rsidRPr="003B1C7F">
              <w:rPr>
                <w:rFonts w:eastAsia="Times New Roman" w:cstheme="minorHAnsi"/>
                <w:color w:val="000000"/>
                <w:szCs w:val="24"/>
              </w:rPr>
              <w:t xml:space="preserve"> or</w:t>
            </w:r>
          </w:p>
          <w:p w14:paraId="677D5491" w14:textId="77777777" w:rsidR="005F1B8B" w:rsidRPr="003B1C7F" w:rsidRDefault="005F1B8B" w:rsidP="005F1B8B">
            <w:pPr>
              <w:pStyle w:val="ListParagraph"/>
              <w:numPr>
                <w:ilvl w:val="0"/>
                <w:numId w:val="17"/>
              </w:numPr>
              <w:spacing w:after="0" w:line="240" w:lineRule="auto"/>
              <w:rPr>
                <w:rFonts w:eastAsia="Times New Roman" w:cstheme="minorHAnsi"/>
                <w:color w:val="000000"/>
                <w:szCs w:val="24"/>
              </w:rPr>
            </w:pPr>
            <w:r w:rsidRPr="003B1C7F">
              <w:rPr>
                <w:rFonts w:eastAsia="Times New Roman" w:cstheme="minorHAnsi"/>
                <w:color w:val="000000"/>
                <w:szCs w:val="24"/>
              </w:rPr>
              <w:t>has the authority to administer the estate of a deceased person (including executor)</w:t>
            </w:r>
          </w:p>
          <w:p w14:paraId="4E2226AD" w14:textId="77777777" w:rsidR="005F1B8B" w:rsidRPr="003B1C7F" w:rsidRDefault="005F1B8B" w:rsidP="005F1B8B">
            <w:pPr>
              <w:spacing w:after="0" w:line="240" w:lineRule="auto"/>
              <w:rPr>
                <w:rFonts w:eastAsia="Times New Roman" w:cstheme="minorHAnsi"/>
                <w:color w:val="000000"/>
                <w:szCs w:val="24"/>
              </w:rPr>
            </w:pPr>
            <w:r w:rsidRPr="003B1C7F">
              <w:rPr>
                <w:rFonts w:eastAsia="Times New Roman" w:cstheme="minorHAnsi"/>
                <w:color w:val="000000"/>
                <w:szCs w:val="24"/>
              </w:rPr>
              <w:t>A provider using clinical judgment may choose not to treat an individual as the patient’s representative, if there is a reasonable belief that:</w:t>
            </w:r>
          </w:p>
          <w:p w14:paraId="0F329930" w14:textId="77777777" w:rsidR="005F1B8B" w:rsidRPr="003B1C7F" w:rsidRDefault="005F1B8B" w:rsidP="005F1B8B">
            <w:pPr>
              <w:pStyle w:val="ListParagraph"/>
              <w:numPr>
                <w:ilvl w:val="0"/>
                <w:numId w:val="17"/>
              </w:numPr>
              <w:spacing w:after="0" w:line="240" w:lineRule="auto"/>
              <w:rPr>
                <w:rFonts w:eastAsia="Times New Roman" w:cstheme="minorHAnsi"/>
                <w:color w:val="000000"/>
                <w:szCs w:val="24"/>
              </w:rPr>
            </w:pPr>
            <w:r w:rsidRPr="003B1C7F">
              <w:rPr>
                <w:rFonts w:eastAsia="Times New Roman" w:cstheme="minorHAnsi"/>
                <w:color w:val="000000"/>
                <w:szCs w:val="24"/>
              </w:rPr>
              <w:t>the individual has or will abuse/neglect/treat the patient with violence, or</w:t>
            </w:r>
          </w:p>
          <w:p w14:paraId="232B6DDA" w14:textId="77777777" w:rsidR="005F1B8B" w:rsidRPr="003B1C7F" w:rsidRDefault="005F1B8B" w:rsidP="005F1B8B">
            <w:pPr>
              <w:pStyle w:val="ListParagraph"/>
              <w:numPr>
                <w:ilvl w:val="0"/>
                <w:numId w:val="17"/>
              </w:numPr>
              <w:spacing w:after="0" w:line="240" w:lineRule="auto"/>
              <w:rPr>
                <w:rFonts w:eastAsia="Times New Roman" w:cstheme="minorHAnsi"/>
                <w:color w:val="000000"/>
                <w:szCs w:val="24"/>
              </w:rPr>
            </w:pPr>
            <w:r w:rsidRPr="003B1C7F">
              <w:rPr>
                <w:rFonts w:eastAsia="Times New Roman" w:cstheme="minorHAnsi"/>
                <w:color w:val="000000"/>
                <w:szCs w:val="24"/>
              </w:rPr>
              <w:t>may endanger the patient if the information is provided to the individual; and</w:t>
            </w:r>
          </w:p>
          <w:p w14:paraId="54220C80" w14:textId="77777777" w:rsidR="005F1B8B" w:rsidRPr="003B1C7F" w:rsidRDefault="005F1B8B" w:rsidP="005F1B8B">
            <w:pPr>
              <w:pStyle w:val="ListParagraph"/>
              <w:numPr>
                <w:ilvl w:val="0"/>
                <w:numId w:val="17"/>
              </w:numPr>
              <w:spacing w:after="0" w:line="240" w:lineRule="auto"/>
              <w:rPr>
                <w:rFonts w:eastAsia="Times New Roman" w:cstheme="minorHAnsi"/>
                <w:color w:val="000000"/>
                <w:szCs w:val="24"/>
              </w:rPr>
            </w:pPr>
            <w:r w:rsidRPr="003B1C7F">
              <w:rPr>
                <w:rFonts w:eastAsia="Times New Roman" w:cstheme="minorHAnsi"/>
                <w:color w:val="000000"/>
                <w:szCs w:val="24"/>
              </w:rPr>
              <w:t xml:space="preserve">it would not be in the best interest of the patient to treat the patient as the patient’s representative. </w:t>
            </w:r>
          </w:p>
          <w:p w14:paraId="39466F34" w14:textId="77777777" w:rsidR="005F1B8B" w:rsidRPr="003B1C7F" w:rsidRDefault="005F1B8B" w:rsidP="005F1B8B">
            <w:pPr>
              <w:spacing w:after="20" w:line="240" w:lineRule="auto"/>
              <w:rPr>
                <w:rFonts w:eastAsia="Times New Roman" w:cstheme="minorHAnsi"/>
                <w:i/>
                <w:color w:val="000000"/>
                <w:szCs w:val="24"/>
              </w:rPr>
            </w:pPr>
            <w:r w:rsidRPr="003B1C7F">
              <w:rPr>
                <w:rFonts w:cstheme="minorHAnsi"/>
                <w:i/>
                <w:iCs/>
                <w:color w:val="808080" w:themeColor="background1" w:themeShade="80"/>
                <w:szCs w:val="24"/>
              </w:rPr>
              <w:t>[source: 45 C.F.R. § 164.502(g)</w:t>
            </w:r>
            <w:r>
              <w:rPr>
                <w:rFonts w:cstheme="minorHAnsi"/>
                <w:i/>
                <w:iCs/>
                <w:color w:val="808080" w:themeColor="background1" w:themeShade="80"/>
                <w:szCs w:val="24"/>
              </w:rPr>
              <w:t>,</w:t>
            </w:r>
            <w:r w:rsidRPr="003B1C7F">
              <w:rPr>
                <w:rFonts w:cstheme="minorHAnsi"/>
                <w:i/>
                <w:iCs/>
                <w:color w:val="808080" w:themeColor="background1" w:themeShade="80"/>
                <w:szCs w:val="24"/>
              </w:rPr>
              <w:t xml:space="preserve"> HHS website </w:t>
            </w:r>
            <w:hyperlink r:id="rId82" w:tooltip="Link associated with Patient's Representative definition" w:history="1">
              <w:r w:rsidRPr="003B1C7F">
                <w:rPr>
                  <w:rStyle w:val="Hyperlink"/>
                  <w:rFonts w:eastAsia="Times New Roman" w:cstheme="minorHAnsi"/>
                  <w:i/>
                  <w:szCs w:val="24"/>
                </w:rPr>
                <w:t>http://www.hhs.gov/ocr/privacy/hipaa/understanding/coveredentities/personalreps.html</w:t>
              </w:r>
            </w:hyperlink>
            <w:r w:rsidRPr="003B1C7F">
              <w:rPr>
                <w:rFonts w:eastAsia="Times New Roman" w:cstheme="minorHAnsi"/>
                <w:i/>
                <w:color w:val="000000"/>
                <w:szCs w:val="24"/>
              </w:rPr>
              <w:t>.</w:t>
            </w:r>
            <w:r w:rsidRPr="003B1C7F">
              <w:rPr>
                <w:rFonts w:cstheme="minorHAnsi"/>
                <w:i/>
                <w:iCs/>
                <w:color w:val="A6A6A6"/>
                <w:szCs w:val="24"/>
              </w:rPr>
              <w:t>]</w:t>
            </w:r>
          </w:p>
        </w:tc>
      </w:tr>
      <w:tr w:rsidR="005F1B8B" w:rsidRPr="00502781" w14:paraId="640E3364" w14:textId="77777777" w:rsidTr="000F6498">
        <w:trPr>
          <w:cantSplit/>
          <w:trHeight w:val="250"/>
        </w:trPr>
        <w:tc>
          <w:tcPr>
            <w:tcW w:w="2520" w:type="dxa"/>
            <w:tcBorders>
              <w:top w:val="nil"/>
              <w:left w:val="single" w:sz="4" w:space="0" w:color="auto"/>
              <w:bottom w:val="single" w:sz="4" w:space="0" w:color="auto"/>
              <w:right w:val="single" w:sz="4" w:space="0" w:color="auto"/>
            </w:tcBorders>
            <w:shd w:val="clear" w:color="auto" w:fill="auto"/>
            <w:vAlign w:val="center"/>
          </w:tcPr>
          <w:p w14:paraId="4BF88A54" w14:textId="2D28B466" w:rsidR="005F1B8B" w:rsidRPr="003B1C7F" w:rsidRDefault="005F1B8B" w:rsidP="005F1B8B">
            <w:pPr>
              <w:spacing w:after="0" w:line="240" w:lineRule="auto"/>
              <w:rPr>
                <w:rFonts w:eastAsia="Times New Roman" w:cstheme="minorHAnsi"/>
                <w:color w:val="000000"/>
                <w:szCs w:val="24"/>
              </w:rPr>
            </w:pPr>
            <w:bookmarkStart w:id="257" w:name="Payment_Def"/>
            <w:r>
              <w:rPr>
                <w:rFonts w:eastAsia="Times New Roman" w:cstheme="minorHAnsi"/>
                <w:color w:val="000000"/>
                <w:szCs w:val="24"/>
              </w:rPr>
              <w:t>Payment</w:t>
            </w:r>
            <w:bookmarkEnd w:id="257"/>
          </w:p>
        </w:tc>
        <w:tc>
          <w:tcPr>
            <w:tcW w:w="7380" w:type="dxa"/>
            <w:tcBorders>
              <w:top w:val="nil"/>
              <w:left w:val="nil"/>
              <w:bottom w:val="single" w:sz="4" w:space="0" w:color="auto"/>
              <w:right w:val="single" w:sz="4" w:space="0" w:color="auto"/>
            </w:tcBorders>
            <w:shd w:val="clear" w:color="auto" w:fill="auto"/>
          </w:tcPr>
          <w:p w14:paraId="6144A2FB" w14:textId="0F73AEE9" w:rsidR="005F1B8B" w:rsidRDefault="005F1B8B" w:rsidP="005F1B8B">
            <w:pPr>
              <w:spacing w:after="0" w:line="240" w:lineRule="auto"/>
              <w:rPr>
                <w:rFonts w:cstheme="minorHAnsi"/>
                <w:szCs w:val="24"/>
                <w:lang w:val="en"/>
              </w:rPr>
            </w:pPr>
            <w:r>
              <w:rPr>
                <w:rFonts w:cstheme="minorHAnsi"/>
                <w:szCs w:val="24"/>
                <w:lang w:val="en"/>
              </w:rPr>
              <w:t>The activities undertaken to obtain or provide reimbursement for the provision of healthcare (including billing, claims management, determination of eligibility for health benefits, justification of charges, utilization review).</w:t>
            </w:r>
          </w:p>
          <w:p w14:paraId="212D5B24" w14:textId="77777777" w:rsidR="005F1B8B" w:rsidRPr="003B1C7F" w:rsidRDefault="005F1B8B" w:rsidP="005F1B8B">
            <w:pPr>
              <w:spacing w:after="0" w:line="240" w:lineRule="auto"/>
              <w:rPr>
                <w:rFonts w:cstheme="minorHAnsi"/>
                <w:szCs w:val="24"/>
                <w:lang w:val="en"/>
              </w:rPr>
            </w:pPr>
            <w:r w:rsidRPr="003B1C7F">
              <w:rPr>
                <w:rFonts w:cstheme="minorHAnsi"/>
                <w:i/>
                <w:iCs/>
                <w:color w:val="808080" w:themeColor="background1" w:themeShade="80"/>
                <w:szCs w:val="24"/>
              </w:rPr>
              <w:t>[source:</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45 C.F.R. § 164.50</w:t>
            </w:r>
            <w:r>
              <w:rPr>
                <w:rFonts w:cstheme="minorHAnsi"/>
                <w:i/>
                <w:iCs/>
                <w:color w:val="808080" w:themeColor="background1" w:themeShade="80"/>
                <w:szCs w:val="24"/>
              </w:rPr>
              <w:t>1 (paraphrased</w:t>
            </w:r>
            <w:r w:rsidRPr="003B1C7F">
              <w:rPr>
                <w:rFonts w:cstheme="minorHAnsi"/>
                <w:i/>
                <w:iCs/>
                <w:color w:val="808080" w:themeColor="background1" w:themeShade="80"/>
                <w:szCs w:val="24"/>
              </w:rPr>
              <w:t>).]</w:t>
            </w:r>
            <w:r>
              <w:rPr>
                <w:rFonts w:cstheme="minorHAnsi"/>
                <w:i/>
                <w:iCs/>
                <w:color w:val="808080" w:themeColor="background1" w:themeShade="80"/>
                <w:szCs w:val="24"/>
              </w:rPr>
              <w:t xml:space="preserve"> </w:t>
            </w:r>
          </w:p>
        </w:tc>
      </w:tr>
      <w:tr w:rsidR="005F1B8B" w:rsidRPr="00502781" w14:paraId="21D1A7EE" w14:textId="77777777" w:rsidTr="000F6498">
        <w:trPr>
          <w:cantSplit/>
          <w:trHeight w:val="250"/>
        </w:trPr>
        <w:tc>
          <w:tcPr>
            <w:tcW w:w="2520" w:type="dxa"/>
            <w:tcBorders>
              <w:top w:val="nil"/>
              <w:left w:val="single" w:sz="4" w:space="0" w:color="auto"/>
              <w:bottom w:val="single" w:sz="4" w:space="0" w:color="auto"/>
              <w:right w:val="single" w:sz="4" w:space="0" w:color="auto"/>
            </w:tcBorders>
            <w:shd w:val="clear" w:color="auto" w:fill="auto"/>
            <w:vAlign w:val="center"/>
          </w:tcPr>
          <w:p w14:paraId="0FD66FD4" w14:textId="690E2221" w:rsidR="005F1B8B" w:rsidRPr="009A3C7D" w:rsidRDefault="005F1B8B" w:rsidP="005F1B8B">
            <w:pPr>
              <w:spacing w:after="0" w:line="240" w:lineRule="auto"/>
              <w:rPr>
                <w:rFonts w:eastAsia="Times New Roman" w:cstheme="minorHAnsi"/>
                <w:color w:val="000000"/>
                <w:szCs w:val="24"/>
                <w:highlight w:val="yellow"/>
              </w:rPr>
            </w:pPr>
            <w:bookmarkStart w:id="258" w:name="Presumptivetransfer_Def"/>
            <w:r w:rsidRPr="005331EB">
              <w:rPr>
                <w:rFonts w:eastAsia="Times New Roman" w:cstheme="minorHAnsi"/>
                <w:color w:val="000000"/>
                <w:szCs w:val="24"/>
              </w:rPr>
              <w:t>Presumptive Transfer</w:t>
            </w:r>
            <w:bookmarkEnd w:id="258"/>
          </w:p>
        </w:tc>
        <w:tc>
          <w:tcPr>
            <w:tcW w:w="7380" w:type="dxa"/>
            <w:tcBorders>
              <w:top w:val="nil"/>
              <w:left w:val="nil"/>
              <w:bottom w:val="single" w:sz="4" w:space="0" w:color="auto"/>
              <w:right w:val="single" w:sz="4" w:space="0" w:color="auto"/>
            </w:tcBorders>
            <w:shd w:val="clear" w:color="auto" w:fill="auto"/>
          </w:tcPr>
          <w:p w14:paraId="308CCC18" w14:textId="77777777" w:rsidR="005F1B8B" w:rsidRPr="00D138B8" w:rsidRDefault="005F1B8B" w:rsidP="005F1B8B">
            <w:pPr>
              <w:spacing w:after="0" w:line="240" w:lineRule="auto"/>
              <w:rPr>
                <w:rFonts w:cstheme="minorHAnsi"/>
                <w:szCs w:val="24"/>
                <w:lang w:val="en"/>
              </w:rPr>
            </w:pPr>
            <w:r w:rsidRPr="00D138B8">
              <w:rPr>
                <w:rFonts w:cstheme="minorHAnsi"/>
                <w:szCs w:val="24"/>
                <w:lang w:val="en"/>
              </w:rPr>
              <w:t>The prompt transfer of the responsibility for providing or arranging for specialty mental health services from the county in which the foster child came to care to the county in which the foster child resides.</w:t>
            </w:r>
          </w:p>
          <w:p w14:paraId="247E716A" w14:textId="195A0CCB" w:rsidR="005F1B8B" w:rsidRPr="002E2F12" w:rsidRDefault="005F1B8B" w:rsidP="005F1B8B">
            <w:pPr>
              <w:shd w:val="clear" w:color="auto" w:fill="FFFFFF"/>
              <w:spacing w:after="0" w:line="240" w:lineRule="auto"/>
              <w:textAlignment w:val="baseline"/>
              <w:rPr>
                <w:rFonts w:cstheme="minorHAnsi"/>
                <w:szCs w:val="24"/>
                <w:lang w:val="en"/>
              </w:rPr>
            </w:pPr>
            <w:r w:rsidRPr="003B1C7F">
              <w:rPr>
                <w:rFonts w:cstheme="minorHAnsi"/>
                <w:i/>
                <w:iCs/>
                <w:color w:val="808080" w:themeColor="background1" w:themeShade="80"/>
                <w:szCs w:val="24"/>
              </w:rPr>
              <w:t xml:space="preserve"> [source: Cal. Welf. &amp; Inst. Code § </w:t>
            </w:r>
            <w:r>
              <w:rPr>
                <w:rFonts w:cstheme="minorHAnsi"/>
                <w:i/>
                <w:iCs/>
                <w:color w:val="808080" w:themeColor="background1" w:themeShade="80"/>
                <w:szCs w:val="24"/>
              </w:rPr>
              <w:t>14717.1(c</w:t>
            </w:r>
            <w:r w:rsidR="00C76230">
              <w:rPr>
                <w:rFonts w:cstheme="minorHAnsi"/>
                <w:i/>
                <w:iCs/>
                <w:color w:val="808080" w:themeColor="background1" w:themeShade="80"/>
                <w:szCs w:val="24"/>
              </w:rPr>
              <w:t>)</w:t>
            </w:r>
            <w:r w:rsidR="00C76230" w:rsidRPr="003B1C7F">
              <w:rPr>
                <w:rFonts w:cstheme="minorHAnsi"/>
                <w:i/>
                <w:iCs/>
                <w:color w:val="808080" w:themeColor="background1" w:themeShade="80"/>
                <w:szCs w:val="24"/>
              </w:rPr>
              <w:t>.</w:t>
            </w:r>
            <w:r w:rsidR="00C76230">
              <w:rPr>
                <w:rFonts w:cstheme="minorHAnsi"/>
                <w:i/>
                <w:iCs/>
                <w:color w:val="808080" w:themeColor="background1" w:themeShade="80"/>
                <w:szCs w:val="24"/>
              </w:rPr>
              <w:t xml:space="preserve"> (</w:t>
            </w:r>
            <w:r>
              <w:rPr>
                <w:rFonts w:cstheme="minorHAnsi"/>
                <w:i/>
                <w:iCs/>
                <w:color w:val="808080" w:themeColor="background1" w:themeShade="80"/>
                <w:szCs w:val="24"/>
              </w:rPr>
              <w:t>paraphrased)</w:t>
            </w:r>
            <w:r w:rsidRPr="003B1C7F">
              <w:rPr>
                <w:rFonts w:cstheme="minorHAnsi"/>
                <w:i/>
                <w:iCs/>
                <w:color w:val="808080" w:themeColor="background1" w:themeShade="80"/>
                <w:szCs w:val="24"/>
              </w:rPr>
              <w:t>]</w:t>
            </w:r>
          </w:p>
        </w:tc>
      </w:tr>
      <w:tr w:rsidR="005F1B8B" w:rsidRPr="00502781" w14:paraId="79FD1340" w14:textId="77777777" w:rsidTr="000F6498">
        <w:trPr>
          <w:cantSplit/>
          <w:trHeight w:val="25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32426B0" w14:textId="77777777" w:rsidR="005F1B8B" w:rsidRPr="003B1C7F" w:rsidRDefault="005F1B8B" w:rsidP="005F1B8B">
            <w:pPr>
              <w:spacing w:after="0" w:line="240" w:lineRule="auto"/>
              <w:rPr>
                <w:rFonts w:eastAsia="Times New Roman" w:cstheme="minorHAnsi"/>
                <w:color w:val="000000"/>
                <w:szCs w:val="24"/>
              </w:rPr>
            </w:pPr>
            <w:r w:rsidRPr="003B1C7F">
              <w:rPr>
                <w:rFonts w:eastAsia="Times New Roman" w:cstheme="minorHAnsi"/>
                <w:color w:val="000000"/>
                <w:szCs w:val="24"/>
              </w:rPr>
              <w:t>Priva</w:t>
            </w:r>
            <w:bookmarkStart w:id="259" w:name="Privacy_Def"/>
            <w:bookmarkEnd w:id="259"/>
            <w:r w:rsidRPr="003B1C7F">
              <w:rPr>
                <w:rFonts w:eastAsia="Times New Roman" w:cstheme="minorHAnsi"/>
                <w:color w:val="000000"/>
                <w:szCs w:val="24"/>
              </w:rPr>
              <w:t>cy</w:t>
            </w:r>
          </w:p>
        </w:tc>
        <w:tc>
          <w:tcPr>
            <w:tcW w:w="7380" w:type="dxa"/>
            <w:tcBorders>
              <w:top w:val="nil"/>
              <w:left w:val="nil"/>
              <w:bottom w:val="single" w:sz="4" w:space="0" w:color="auto"/>
              <w:right w:val="single" w:sz="4" w:space="0" w:color="auto"/>
            </w:tcBorders>
            <w:shd w:val="clear" w:color="auto" w:fill="auto"/>
            <w:hideMark/>
          </w:tcPr>
          <w:p w14:paraId="48055FCA" w14:textId="77777777" w:rsidR="005F1B8B" w:rsidRPr="003B1C7F" w:rsidRDefault="005F1B8B" w:rsidP="005F1B8B">
            <w:pPr>
              <w:spacing w:after="0" w:line="240" w:lineRule="auto"/>
              <w:rPr>
                <w:rFonts w:cstheme="minorHAnsi"/>
                <w:szCs w:val="24"/>
                <w:lang w:val="en"/>
              </w:rPr>
            </w:pPr>
            <w:r w:rsidRPr="003B1C7F">
              <w:rPr>
                <w:rFonts w:cstheme="minorHAnsi"/>
                <w:szCs w:val="24"/>
                <w:lang w:val="en"/>
              </w:rPr>
              <w:t xml:space="preserve">The right of individuals and organizations to control the collection, storage, and dissemination of information about themselves. </w:t>
            </w:r>
          </w:p>
          <w:p w14:paraId="1138A06D" w14:textId="77777777" w:rsidR="005F1B8B" w:rsidRPr="003B1C7F" w:rsidRDefault="005F1B8B" w:rsidP="005F1B8B">
            <w:pPr>
              <w:spacing w:after="20" w:line="240" w:lineRule="auto"/>
              <w:rPr>
                <w:rFonts w:cstheme="minorHAnsi"/>
                <w:color w:val="808080" w:themeColor="background1" w:themeShade="80"/>
                <w:szCs w:val="24"/>
              </w:rPr>
            </w:pPr>
            <w:r w:rsidRPr="003B1C7F">
              <w:rPr>
                <w:rFonts w:cstheme="minorHAnsi"/>
                <w:i/>
                <w:iCs/>
                <w:color w:val="808080" w:themeColor="background1" w:themeShade="80"/>
                <w:szCs w:val="24"/>
              </w:rPr>
              <w:t>[source: California Department of Technology website</w:t>
            </w:r>
            <w:r w:rsidRPr="003B1C7F">
              <w:rPr>
                <w:rFonts w:cstheme="minorHAnsi"/>
                <w:color w:val="808080" w:themeColor="background1" w:themeShade="80"/>
                <w:szCs w:val="24"/>
              </w:rPr>
              <w:t xml:space="preserve"> </w:t>
            </w:r>
          </w:p>
          <w:p w14:paraId="446F397C" w14:textId="77777777" w:rsidR="005F1B8B" w:rsidRPr="003B1C7F" w:rsidRDefault="00316562" w:rsidP="005F1B8B">
            <w:pPr>
              <w:spacing w:after="20" w:line="240" w:lineRule="auto"/>
              <w:rPr>
                <w:rFonts w:eastAsia="Times New Roman" w:cstheme="minorHAnsi"/>
                <w:color w:val="000000"/>
                <w:szCs w:val="24"/>
              </w:rPr>
            </w:pPr>
            <w:hyperlink r:id="rId83" w:history="1">
              <w:r w:rsidR="005F1B8B" w:rsidRPr="0018186C">
                <w:rPr>
                  <w:rStyle w:val="Hyperlink"/>
                  <w:rFonts w:cstheme="minorHAnsi"/>
                  <w:szCs w:val="24"/>
                </w:rPr>
                <w:t>https://cdt.ca.gov/security/technical-definitions/</w:t>
              </w:r>
            </w:hyperlink>
            <w:r w:rsidR="005F1B8B" w:rsidRPr="003B1C7F">
              <w:rPr>
                <w:rFonts w:cstheme="minorHAnsi"/>
                <w:color w:val="0563C1" w:themeColor="hyperlink"/>
                <w:szCs w:val="24"/>
                <w:u w:val="single"/>
              </w:rPr>
              <w:t>.</w:t>
            </w:r>
            <w:r w:rsidR="005F1B8B" w:rsidRPr="003B1C7F">
              <w:rPr>
                <w:rFonts w:cstheme="minorHAnsi"/>
                <w:i/>
                <w:iCs/>
                <w:color w:val="808080" w:themeColor="background1" w:themeShade="80"/>
                <w:szCs w:val="24"/>
              </w:rPr>
              <w:t>]</w:t>
            </w:r>
          </w:p>
        </w:tc>
      </w:tr>
      <w:tr w:rsidR="005F1B8B" w:rsidRPr="00502781" w14:paraId="36457B5B" w14:textId="77777777" w:rsidTr="000F6498">
        <w:trPr>
          <w:cantSplit/>
          <w:trHeight w:val="500"/>
        </w:trPr>
        <w:tc>
          <w:tcPr>
            <w:tcW w:w="2520" w:type="dxa"/>
            <w:tcBorders>
              <w:top w:val="nil"/>
              <w:left w:val="single" w:sz="4" w:space="0" w:color="auto"/>
              <w:bottom w:val="single" w:sz="4" w:space="0" w:color="auto"/>
              <w:right w:val="single" w:sz="4" w:space="0" w:color="auto"/>
            </w:tcBorders>
            <w:shd w:val="clear" w:color="auto" w:fill="auto"/>
            <w:vAlign w:val="center"/>
          </w:tcPr>
          <w:p w14:paraId="32709A91" w14:textId="5263E774" w:rsidR="005F1B8B" w:rsidRPr="003B1C7F" w:rsidRDefault="005F1B8B" w:rsidP="005F1B8B">
            <w:pPr>
              <w:spacing w:after="0" w:line="240" w:lineRule="auto"/>
              <w:rPr>
                <w:rFonts w:eastAsia="Times New Roman" w:cstheme="minorHAnsi"/>
                <w:color w:val="000000"/>
                <w:szCs w:val="24"/>
              </w:rPr>
            </w:pPr>
            <w:r>
              <w:rPr>
                <w:rFonts w:eastAsia="Times New Roman" w:cstheme="minorHAnsi"/>
                <w:color w:val="000000"/>
                <w:szCs w:val="24"/>
              </w:rPr>
              <w:t>Quali</w:t>
            </w:r>
            <w:bookmarkStart w:id="260" w:name="QualifiedServiceOrg_Def"/>
            <w:bookmarkEnd w:id="260"/>
            <w:r>
              <w:rPr>
                <w:rFonts w:eastAsia="Times New Roman" w:cstheme="minorHAnsi"/>
                <w:color w:val="000000"/>
                <w:szCs w:val="24"/>
              </w:rPr>
              <w:t>fied Service Organization (QSO)</w:t>
            </w:r>
          </w:p>
        </w:tc>
        <w:tc>
          <w:tcPr>
            <w:tcW w:w="7380" w:type="dxa"/>
            <w:tcBorders>
              <w:top w:val="nil"/>
              <w:left w:val="nil"/>
              <w:bottom w:val="single" w:sz="4" w:space="0" w:color="auto"/>
              <w:right w:val="single" w:sz="4" w:space="0" w:color="auto"/>
            </w:tcBorders>
            <w:shd w:val="clear" w:color="auto" w:fill="auto"/>
          </w:tcPr>
          <w:p w14:paraId="5DB331B1" w14:textId="77777777" w:rsidR="005F1B8B" w:rsidRPr="005A5C02" w:rsidRDefault="005F1B8B" w:rsidP="005A5C02">
            <w:pPr>
              <w:spacing w:after="40" w:line="240" w:lineRule="auto"/>
              <w:rPr>
                <w:rFonts w:eastAsia="Times New Roman" w:cstheme="minorHAnsi"/>
                <w:color w:val="000000"/>
                <w:szCs w:val="24"/>
              </w:rPr>
            </w:pPr>
            <w:r w:rsidRPr="005A5C02">
              <w:rPr>
                <w:rFonts w:eastAsia="Times New Roman" w:cstheme="minorHAnsi"/>
                <w:color w:val="000000"/>
                <w:szCs w:val="24"/>
              </w:rPr>
              <w:t xml:space="preserve">An individual or entity who: </w:t>
            </w:r>
          </w:p>
          <w:p w14:paraId="3E864A5D" w14:textId="77777777" w:rsidR="005F1B8B" w:rsidRPr="005A5C02" w:rsidRDefault="005F1B8B" w:rsidP="005F1B8B">
            <w:pPr>
              <w:pStyle w:val="Default"/>
              <w:numPr>
                <w:ilvl w:val="0"/>
                <w:numId w:val="40"/>
              </w:numPr>
              <w:rPr>
                <w:rFonts w:asciiTheme="minorHAnsi" w:hAnsiTheme="minorHAnsi" w:cstheme="minorHAnsi"/>
              </w:rPr>
            </w:pPr>
            <w:r w:rsidRPr="005A5C02">
              <w:rPr>
                <w:rFonts w:asciiTheme="minorHAnsi" w:hAnsiTheme="minorHAnsi" w:cstheme="minorHAnsi"/>
              </w:rPr>
              <w:t xml:space="preserve">provides services to a 42 C.F.R. Part 2 program, such as data processing, bill collecting, dosage preparation, laboratory analyses, or legal, accounting, population health management, medical staffing, or other professional services, or services to prevent or treat child abuse or neglect, including training on nutrition and child care and individual and group therapy, and </w:t>
            </w:r>
          </w:p>
          <w:p w14:paraId="40DF9D50" w14:textId="77777777" w:rsidR="005F1B8B" w:rsidRPr="005A5C02" w:rsidRDefault="005F1B8B" w:rsidP="005F1B8B">
            <w:pPr>
              <w:pStyle w:val="Default"/>
              <w:numPr>
                <w:ilvl w:val="0"/>
                <w:numId w:val="40"/>
              </w:numPr>
              <w:rPr>
                <w:rFonts w:asciiTheme="minorHAnsi" w:hAnsiTheme="minorHAnsi" w:cstheme="minorHAnsi"/>
              </w:rPr>
            </w:pPr>
            <w:r w:rsidRPr="005A5C02">
              <w:rPr>
                <w:rFonts w:asciiTheme="minorHAnsi" w:hAnsiTheme="minorHAnsi" w:cstheme="minorHAnsi"/>
              </w:rPr>
              <w:t xml:space="preserve">has entered into a written agreement with a 42 C.F.R. Part 2 program under which that individual or entity: </w:t>
            </w:r>
          </w:p>
          <w:p w14:paraId="1BEF6C1F" w14:textId="77777777" w:rsidR="00435382" w:rsidRPr="00435382" w:rsidRDefault="005F1B8B" w:rsidP="00955EE1">
            <w:pPr>
              <w:pStyle w:val="Default"/>
              <w:numPr>
                <w:ilvl w:val="1"/>
                <w:numId w:val="40"/>
              </w:numPr>
              <w:rPr>
                <w:sz w:val="23"/>
                <w:szCs w:val="23"/>
              </w:rPr>
            </w:pPr>
            <w:r w:rsidRPr="00435382">
              <w:rPr>
                <w:rFonts w:asciiTheme="minorHAnsi" w:hAnsiTheme="minorHAnsi" w:cstheme="minorHAnsi"/>
              </w:rPr>
              <w:t>acknowledges that in receiving, storing, processing, or ot</w:t>
            </w:r>
            <w:bookmarkStart w:id="261" w:name="_GoBack"/>
            <w:bookmarkEnd w:id="261"/>
            <w:r w:rsidRPr="00435382">
              <w:rPr>
                <w:rFonts w:asciiTheme="minorHAnsi" w:hAnsiTheme="minorHAnsi" w:cstheme="minorHAnsi"/>
              </w:rPr>
              <w:t>herwise dealing with any patient records from the 42 C.F.R. Part 2 program, it is fully bound by the regulations in this part; and</w:t>
            </w:r>
            <w:r w:rsidR="00435382" w:rsidRPr="00435382">
              <w:rPr>
                <w:rFonts w:asciiTheme="minorHAnsi" w:hAnsiTheme="minorHAnsi" w:cstheme="minorHAnsi"/>
              </w:rPr>
              <w:t xml:space="preserve"> </w:t>
            </w:r>
          </w:p>
          <w:p w14:paraId="4CFE6C62" w14:textId="0215DDED" w:rsidR="005F1B8B" w:rsidRPr="00435382" w:rsidRDefault="005F1B8B" w:rsidP="00955EE1">
            <w:pPr>
              <w:pStyle w:val="Default"/>
              <w:numPr>
                <w:ilvl w:val="1"/>
                <w:numId w:val="40"/>
              </w:numPr>
              <w:rPr>
                <w:sz w:val="23"/>
                <w:szCs w:val="23"/>
              </w:rPr>
            </w:pPr>
            <w:r w:rsidRPr="00435382">
              <w:rPr>
                <w:rFonts w:asciiTheme="minorHAnsi" w:hAnsiTheme="minorHAnsi" w:cstheme="minorHAnsi"/>
              </w:rPr>
              <w:t>if necessary, will resist in judicial proceedings any efforts to obtain access to SUD patient-identifying information</w:t>
            </w:r>
            <w:r w:rsidRPr="00435382">
              <w:rPr>
                <w:sz w:val="23"/>
                <w:szCs w:val="23"/>
              </w:rPr>
              <w:t xml:space="preserve">. </w:t>
            </w:r>
          </w:p>
          <w:p w14:paraId="24E6688C" w14:textId="5790BEFF" w:rsidR="005F1B8B" w:rsidRPr="003B1C7F" w:rsidRDefault="005F1B8B" w:rsidP="005F1B8B">
            <w:pPr>
              <w:spacing w:after="0" w:line="240" w:lineRule="auto"/>
              <w:rPr>
                <w:rFonts w:eastAsia="Times New Roman" w:cstheme="minorHAnsi"/>
                <w:color w:val="000000"/>
                <w:szCs w:val="24"/>
              </w:rPr>
            </w:pPr>
            <w:r>
              <w:rPr>
                <w:i/>
                <w:iCs/>
                <w:color w:val="808080"/>
                <w:sz w:val="23"/>
                <w:szCs w:val="23"/>
              </w:rPr>
              <w:t xml:space="preserve">[source: 42 C.F.R. § 2.11 (paraphrased).] </w:t>
            </w:r>
          </w:p>
        </w:tc>
      </w:tr>
      <w:tr w:rsidR="005F1B8B" w:rsidRPr="00502781" w14:paraId="2E6DDF7B" w14:textId="77777777" w:rsidTr="000F6498">
        <w:trPr>
          <w:cantSplit/>
          <w:trHeight w:val="500"/>
        </w:trPr>
        <w:tc>
          <w:tcPr>
            <w:tcW w:w="2520" w:type="dxa"/>
            <w:tcBorders>
              <w:top w:val="nil"/>
              <w:left w:val="single" w:sz="4" w:space="0" w:color="auto"/>
              <w:bottom w:val="single" w:sz="4" w:space="0" w:color="auto"/>
              <w:right w:val="single" w:sz="4" w:space="0" w:color="auto"/>
            </w:tcBorders>
            <w:shd w:val="clear" w:color="auto" w:fill="auto"/>
            <w:vAlign w:val="center"/>
          </w:tcPr>
          <w:p w14:paraId="3EDC964D" w14:textId="687DB3E4" w:rsidR="005F1B8B" w:rsidRPr="003B1C7F" w:rsidRDefault="005F1B8B" w:rsidP="005F1B8B">
            <w:pPr>
              <w:spacing w:after="0" w:line="240" w:lineRule="auto"/>
              <w:rPr>
                <w:rFonts w:eastAsia="Times New Roman" w:cstheme="minorHAnsi"/>
                <w:color w:val="000000"/>
                <w:szCs w:val="24"/>
              </w:rPr>
            </w:pPr>
            <w:r>
              <w:rPr>
                <w:rFonts w:eastAsia="Times New Roman" w:cstheme="minorHAnsi"/>
                <w:color w:val="000000"/>
                <w:szCs w:val="24"/>
              </w:rPr>
              <w:t>Qualifie</w:t>
            </w:r>
            <w:bookmarkStart w:id="262" w:name="QualifiedServiceOrgAgreemt_Def"/>
            <w:bookmarkEnd w:id="262"/>
            <w:r>
              <w:rPr>
                <w:rFonts w:eastAsia="Times New Roman" w:cstheme="minorHAnsi"/>
                <w:color w:val="000000"/>
                <w:szCs w:val="24"/>
              </w:rPr>
              <w:t>d Service Organization Agreement (QSOA)</w:t>
            </w:r>
          </w:p>
        </w:tc>
        <w:tc>
          <w:tcPr>
            <w:tcW w:w="7380" w:type="dxa"/>
            <w:tcBorders>
              <w:top w:val="nil"/>
              <w:left w:val="nil"/>
              <w:bottom w:val="single" w:sz="4" w:space="0" w:color="auto"/>
              <w:right w:val="single" w:sz="4" w:space="0" w:color="auto"/>
            </w:tcBorders>
            <w:shd w:val="clear" w:color="auto" w:fill="auto"/>
          </w:tcPr>
          <w:p w14:paraId="396B30C2" w14:textId="77777777" w:rsidR="005F1B8B" w:rsidRPr="005A5C02" w:rsidRDefault="005F1B8B" w:rsidP="005A5C02">
            <w:pPr>
              <w:spacing w:after="40" w:line="240" w:lineRule="auto"/>
              <w:rPr>
                <w:rFonts w:eastAsia="Times New Roman" w:cstheme="minorHAnsi"/>
                <w:color w:val="000000"/>
                <w:szCs w:val="24"/>
              </w:rPr>
            </w:pPr>
            <w:r w:rsidRPr="005A5C02">
              <w:rPr>
                <w:rFonts w:eastAsia="Times New Roman" w:cstheme="minorHAnsi"/>
                <w:color w:val="000000"/>
                <w:szCs w:val="24"/>
              </w:rPr>
              <w:t xml:space="preserve">A written agreement between a 42 C.F.R. Part 2 program and a QSO that permits the exchange of patient-identifying information without consent. Under the QSOA, the QSO agrees to: </w:t>
            </w:r>
          </w:p>
          <w:p w14:paraId="603A50C6" w14:textId="77777777" w:rsidR="005F1B8B" w:rsidRPr="005A5C02" w:rsidRDefault="005F1B8B" w:rsidP="005F1B8B">
            <w:pPr>
              <w:pStyle w:val="Default"/>
              <w:numPr>
                <w:ilvl w:val="0"/>
                <w:numId w:val="17"/>
              </w:numPr>
              <w:rPr>
                <w:rFonts w:asciiTheme="minorHAnsi" w:hAnsiTheme="minorHAnsi"/>
              </w:rPr>
            </w:pPr>
            <w:r w:rsidRPr="005A5C02">
              <w:rPr>
                <w:rFonts w:asciiTheme="minorHAnsi" w:hAnsiTheme="minorHAnsi"/>
              </w:rPr>
              <w:t xml:space="preserve">comply with 42 C.F.R. Part 2 regulations </w:t>
            </w:r>
          </w:p>
          <w:p w14:paraId="3839B504" w14:textId="77777777" w:rsidR="005F1B8B" w:rsidRPr="005A5C02" w:rsidRDefault="005F1B8B" w:rsidP="005F1B8B">
            <w:pPr>
              <w:pStyle w:val="Default"/>
              <w:numPr>
                <w:ilvl w:val="0"/>
                <w:numId w:val="17"/>
              </w:numPr>
              <w:rPr>
                <w:rFonts w:asciiTheme="minorHAnsi" w:hAnsiTheme="minorHAnsi"/>
              </w:rPr>
            </w:pPr>
            <w:r w:rsidRPr="005A5C02">
              <w:rPr>
                <w:rFonts w:asciiTheme="minorHAnsi" w:hAnsiTheme="minorHAnsi"/>
              </w:rPr>
              <w:t xml:space="preserve">resist any judicial efforts to obtain access to patient records except as permitted by law </w:t>
            </w:r>
          </w:p>
          <w:p w14:paraId="2F7ECC3C" w14:textId="18E22250" w:rsidR="005F1B8B" w:rsidRPr="003B1C7F" w:rsidRDefault="005F1B8B" w:rsidP="005F1B8B">
            <w:pPr>
              <w:spacing w:after="0" w:line="240" w:lineRule="auto"/>
              <w:rPr>
                <w:rFonts w:eastAsia="Times New Roman" w:cstheme="minorHAnsi"/>
                <w:color w:val="000000"/>
                <w:szCs w:val="24"/>
              </w:rPr>
            </w:pPr>
            <w:r>
              <w:rPr>
                <w:i/>
                <w:iCs/>
                <w:color w:val="808080"/>
                <w:sz w:val="23"/>
                <w:szCs w:val="23"/>
              </w:rPr>
              <w:t xml:space="preserve">[source: 42 C.F.R. § 2.11 (paraphrased).] </w:t>
            </w:r>
          </w:p>
        </w:tc>
      </w:tr>
      <w:tr w:rsidR="005F1B8B" w:rsidRPr="00502781" w14:paraId="1AC12858" w14:textId="77777777" w:rsidTr="000F6498">
        <w:trPr>
          <w:cantSplit/>
          <w:trHeight w:val="50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35500E78" w14:textId="77777777" w:rsidR="005F1B8B" w:rsidRPr="003B1C7F" w:rsidRDefault="005F1B8B" w:rsidP="005F1B8B">
            <w:pPr>
              <w:spacing w:after="0" w:line="240" w:lineRule="auto"/>
              <w:rPr>
                <w:rFonts w:eastAsia="Times New Roman" w:cstheme="minorHAnsi"/>
                <w:color w:val="000000"/>
                <w:szCs w:val="24"/>
              </w:rPr>
            </w:pPr>
            <w:bookmarkStart w:id="263" w:name="Security_Def"/>
            <w:bookmarkEnd w:id="263"/>
            <w:r w:rsidRPr="003B1C7F">
              <w:rPr>
                <w:rFonts w:eastAsia="Times New Roman" w:cstheme="minorHAnsi"/>
                <w:color w:val="000000"/>
                <w:szCs w:val="24"/>
              </w:rPr>
              <w:t>Security</w:t>
            </w:r>
          </w:p>
        </w:tc>
        <w:tc>
          <w:tcPr>
            <w:tcW w:w="7380" w:type="dxa"/>
            <w:tcBorders>
              <w:top w:val="nil"/>
              <w:left w:val="nil"/>
              <w:bottom w:val="single" w:sz="4" w:space="0" w:color="auto"/>
              <w:right w:val="single" w:sz="4" w:space="0" w:color="auto"/>
            </w:tcBorders>
            <w:shd w:val="clear" w:color="auto" w:fill="auto"/>
            <w:hideMark/>
          </w:tcPr>
          <w:p w14:paraId="0ED7F981" w14:textId="77777777" w:rsidR="005F1B8B" w:rsidRPr="003B1C7F" w:rsidRDefault="005F1B8B" w:rsidP="005F1B8B">
            <w:pPr>
              <w:spacing w:after="0" w:line="240" w:lineRule="auto"/>
              <w:rPr>
                <w:rFonts w:eastAsia="Times New Roman" w:cstheme="minorHAnsi"/>
                <w:color w:val="000000"/>
                <w:szCs w:val="24"/>
              </w:rPr>
            </w:pPr>
            <w:r w:rsidRPr="003B1C7F">
              <w:rPr>
                <w:rFonts w:eastAsia="Times New Roman" w:cstheme="minorHAnsi"/>
                <w:color w:val="000000"/>
                <w:szCs w:val="24"/>
              </w:rPr>
              <w:t xml:space="preserve">The administrative, physical and technical safeguards in, or protecting, an information system. </w:t>
            </w:r>
          </w:p>
          <w:p w14:paraId="0E8B8D87" w14:textId="77777777" w:rsidR="005F1B8B" w:rsidRPr="003B1C7F" w:rsidRDefault="005F1B8B" w:rsidP="005F1B8B">
            <w:pPr>
              <w:spacing w:after="20"/>
              <w:rPr>
                <w:rFonts w:eastAsia="Times New Roman" w:cstheme="minorHAnsi"/>
                <w:color w:val="000000"/>
                <w:szCs w:val="24"/>
              </w:rPr>
            </w:pPr>
            <w:r w:rsidRPr="003B1C7F">
              <w:rPr>
                <w:rFonts w:cstheme="minorHAnsi"/>
                <w:i/>
                <w:iCs/>
                <w:color w:val="808080" w:themeColor="background1" w:themeShade="80"/>
                <w:szCs w:val="24"/>
              </w:rPr>
              <w:t>[source: 45 C.F.R. § 164.304; Cal. Health &amp; Safety Code § 1280.18.]</w:t>
            </w:r>
          </w:p>
        </w:tc>
      </w:tr>
      <w:tr w:rsidR="004A4922" w:rsidRPr="00502781" w14:paraId="266AA2E6" w14:textId="77777777" w:rsidTr="000F6498">
        <w:trPr>
          <w:cantSplit/>
          <w:trHeight w:val="500"/>
        </w:trPr>
        <w:tc>
          <w:tcPr>
            <w:tcW w:w="2520" w:type="dxa"/>
            <w:tcBorders>
              <w:top w:val="nil"/>
              <w:left w:val="single" w:sz="4" w:space="0" w:color="auto"/>
              <w:bottom w:val="single" w:sz="4" w:space="0" w:color="auto"/>
              <w:right w:val="single" w:sz="4" w:space="0" w:color="auto"/>
            </w:tcBorders>
            <w:shd w:val="clear" w:color="auto" w:fill="auto"/>
          </w:tcPr>
          <w:p w14:paraId="3385444E" w14:textId="3BA0E03B" w:rsidR="004A4922" w:rsidRPr="002A62D1" w:rsidRDefault="004A4922" w:rsidP="004A4922">
            <w:pPr>
              <w:spacing w:after="0" w:line="240" w:lineRule="auto"/>
              <w:rPr>
                <w:rFonts w:eastAsia="Times New Roman" w:cstheme="minorHAnsi"/>
                <w:color w:val="000000"/>
                <w:szCs w:val="24"/>
                <w:highlight w:val="yellow"/>
              </w:rPr>
            </w:pPr>
            <w:bookmarkStart w:id="264" w:name="Socialservicescasemanager_Def"/>
            <w:r>
              <w:t>Social Services Case Manager</w:t>
            </w:r>
            <w:bookmarkEnd w:id="264"/>
            <w:r>
              <w:t xml:space="preserve"> (SSCM)</w:t>
            </w:r>
          </w:p>
        </w:tc>
        <w:tc>
          <w:tcPr>
            <w:tcW w:w="7380" w:type="dxa"/>
            <w:tcBorders>
              <w:top w:val="nil"/>
              <w:left w:val="nil"/>
              <w:bottom w:val="single" w:sz="4" w:space="0" w:color="auto"/>
              <w:right w:val="single" w:sz="4" w:space="0" w:color="auto"/>
            </w:tcBorders>
            <w:shd w:val="clear" w:color="auto" w:fill="auto"/>
          </w:tcPr>
          <w:p w14:paraId="348311FD" w14:textId="65E75674" w:rsidR="004A4922" w:rsidRDefault="004A4922" w:rsidP="004A4922">
            <w:pPr>
              <w:spacing w:after="0" w:line="240" w:lineRule="auto"/>
            </w:pPr>
            <w:r w:rsidRPr="005E4438">
              <w:rPr>
                <w:rFonts w:eastAsia="Times New Roman" w:cstheme="minorHAnsi"/>
                <w:color w:val="000000"/>
                <w:szCs w:val="24"/>
              </w:rPr>
              <w:t>Social</w:t>
            </w:r>
            <w:r>
              <w:t xml:space="preserve"> workers who specialize in assessing complex patient needs to assist patients and family access to needed medical services (examples include but are not limited to determining need for treatment programs, multi-disciplinary care coordination, medication management). </w:t>
            </w:r>
            <w:r w:rsidR="001D43BE">
              <w:t xml:space="preserve"> </w:t>
            </w:r>
          </w:p>
          <w:p w14:paraId="2355F2C6" w14:textId="77777777" w:rsidR="004A4922" w:rsidRPr="00884ADF" w:rsidRDefault="004A4922" w:rsidP="004A4922">
            <w:pPr>
              <w:spacing w:after="0" w:line="240" w:lineRule="auto"/>
              <w:rPr>
                <w:rFonts w:cstheme="minorHAnsi"/>
                <w:i/>
                <w:iCs/>
                <w:color w:val="808080" w:themeColor="background1" w:themeShade="80"/>
                <w:szCs w:val="24"/>
              </w:rPr>
            </w:pPr>
            <w:r w:rsidRPr="00884ADF">
              <w:rPr>
                <w:rFonts w:cstheme="minorHAnsi"/>
                <w:i/>
                <w:iCs/>
                <w:color w:val="808080" w:themeColor="background1" w:themeShade="80"/>
                <w:szCs w:val="24"/>
              </w:rPr>
              <w:t xml:space="preserve">For more information </w:t>
            </w:r>
            <w:r>
              <w:rPr>
                <w:rFonts w:cstheme="minorHAnsi"/>
                <w:i/>
                <w:iCs/>
                <w:color w:val="808080" w:themeColor="background1" w:themeShade="80"/>
                <w:szCs w:val="24"/>
              </w:rPr>
              <w:t>refer to</w:t>
            </w:r>
            <w:r w:rsidRPr="00884ADF">
              <w:rPr>
                <w:rFonts w:cstheme="minorHAnsi"/>
                <w:i/>
                <w:iCs/>
                <w:color w:val="808080" w:themeColor="background1" w:themeShade="80"/>
                <w:szCs w:val="24"/>
              </w:rPr>
              <w:t xml:space="preserve"> the National Association of Social Workers site: </w:t>
            </w:r>
            <w:hyperlink r:id="rId84" w:history="1">
              <w:r w:rsidRPr="00884ADF">
                <w:rPr>
                  <w:rFonts w:cstheme="minorHAnsi"/>
                  <w:i/>
                  <w:iCs/>
                  <w:color w:val="808080" w:themeColor="background1" w:themeShade="80"/>
                  <w:szCs w:val="24"/>
                </w:rPr>
                <w:t>www.socialworkers.org</w:t>
              </w:r>
            </w:hyperlink>
            <w:r w:rsidRPr="00884ADF">
              <w:rPr>
                <w:rFonts w:cstheme="minorHAnsi"/>
                <w:i/>
                <w:iCs/>
                <w:color w:val="808080" w:themeColor="background1" w:themeShade="80"/>
                <w:szCs w:val="24"/>
              </w:rPr>
              <w:t xml:space="preserve">. </w:t>
            </w:r>
          </w:p>
          <w:p w14:paraId="1A9A242D" w14:textId="334F63EE" w:rsidR="004A4922" w:rsidRPr="003B1C7F" w:rsidRDefault="004A4922" w:rsidP="004A4922">
            <w:pPr>
              <w:spacing w:after="0" w:line="240" w:lineRule="auto"/>
              <w:rPr>
                <w:rFonts w:eastAsia="Times New Roman" w:cstheme="minorHAnsi"/>
                <w:color w:val="000000"/>
                <w:szCs w:val="24"/>
              </w:rPr>
            </w:pPr>
            <w:r w:rsidRPr="00884ADF">
              <w:rPr>
                <w:rFonts w:cstheme="minorHAnsi"/>
                <w:i/>
                <w:iCs/>
                <w:color w:val="808080" w:themeColor="background1" w:themeShade="80"/>
                <w:szCs w:val="24"/>
              </w:rPr>
              <w:t>[Source: Created by the SHIG team.]</w:t>
            </w:r>
          </w:p>
        </w:tc>
      </w:tr>
      <w:tr w:rsidR="004A4922" w:rsidRPr="00502781" w14:paraId="06C935F0" w14:textId="77777777" w:rsidTr="000F6498">
        <w:trPr>
          <w:cantSplit/>
          <w:trHeight w:val="50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F358990" w14:textId="6FC69D75" w:rsidR="004A4922" w:rsidRPr="003B1C7F" w:rsidRDefault="004A4922" w:rsidP="004A4922">
            <w:pPr>
              <w:spacing w:after="0" w:line="240" w:lineRule="auto"/>
              <w:rPr>
                <w:rFonts w:eastAsia="Times New Roman" w:cstheme="minorHAnsi"/>
                <w:color w:val="000000"/>
                <w:szCs w:val="24"/>
              </w:rPr>
            </w:pPr>
            <w:bookmarkStart w:id="265" w:name="SubstanceUseDisorderRegulations_Def"/>
            <w:r w:rsidRPr="00DC286B">
              <w:rPr>
                <w:rFonts w:eastAsia="Times New Roman" w:cstheme="minorHAnsi"/>
                <w:color w:val="000000"/>
                <w:szCs w:val="24"/>
              </w:rPr>
              <w:t>Substance Use Disorder Regulations</w:t>
            </w:r>
            <w:bookmarkEnd w:id="265"/>
          </w:p>
        </w:tc>
        <w:tc>
          <w:tcPr>
            <w:tcW w:w="7380" w:type="dxa"/>
            <w:tcBorders>
              <w:top w:val="nil"/>
              <w:left w:val="nil"/>
              <w:bottom w:val="single" w:sz="4" w:space="0" w:color="auto"/>
              <w:right w:val="single" w:sz="4" w:space="0" w:color="auto"/>
            </w:tcBorders>
            <w:shd w:val="clear" w:color="auto" w:fill="auto"/>
            <w:hideMark/>
          </w:tcPr>
          <w:p w14:paraId="22F55657" w14:textId="77777777" w:rsidR="004A4922" w:rsidRPr="003B1C7F" w:rsidRDefault="004A4922" w:rsidP="004A4922">
            <w:pPr>
              <w:spacing w:after="0" w:line="240" w:lineRule="auto"/>
              <w:rPr>
                <w:rFonts w:cstheme="minorHAnsi"/>
                <w:i/>
                <w:iCs/>
                <w:color w:val="A6A6A6"/>
                <w:szCs w:val="24"/>
              </w:rPr>
            </w:pPr>
            <w:r w:rsidRPr="003B1C7F">
              <w:rPr>
                <w:rFonts w:eastAsia="Times New Roman" w:cstheme="minorHAnsi"/>
                <w:color w:val="000000"/>
                <w:szCs w:val="24"/>
              </w:rPr>
              <w:t xml:space="preserve">Federal regulations found in 42 C.F.R. Part 2. </w:t>
            </w:r>
          </w:p>
          <w:p w14:paraId="38FE171B" w14:textId="77777777" w:rsidR="004A4922" w:rsidRPr="003B1C7F" w:rsidRDefault="004A4922" w:rsidP="004A4922">
            <w:pPr>
              <w:spacing w:after="20"/>
              <w:rPr>
                <w:rFonts w:eastAsia="Times New Roman" w:cstheme="minorHAnsi"/>
                <w:color w:val="000000"/>
                <w:szCs w:val="24"/>
              </w:rPr>
            </w:pPr>
            <w:r w:rsidRPr="003B1C7F">
              <w:rPr>
                <w:rFonts w:cstheme="minorHAnsi"/>
                <w:i/>
                <w:iCs/>
                <w:color w:val="808080" w:themeColor="background1" w:themeShade="80"/>
                <w:szCs w:val="24"/>
              </w:rPr>
              <w:t>[source: Created by the SHIG team.]</w:t>
            </w:r>
          </w:p>
        </w:tc>
      </w:tr>
      <w:tr w:rsidR="004A4922" w:rsidRPr="00502781" w14:paraId="643FB271" w14:textId="77777777" w:rsidTr="000F6498">
        <w:trPr>
          <w:cantSplit/>
          <w:trHeight w:val="125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68729FB0" w14:textId="4DDE7974" w:rsidR="004A4922" w:rsidRPr="003B1C7F" w:rsidRDefault="004A4922" w:rsidP="004A4922">
            <w:pPr>
              <w:spacing w:after="0" w:line="240" w:lineRule="auto"/>
              <w:rPr>
                <w:rFonts w:eastAsia="Times New Roman" w:cstheme="minorHAnsi"/>
                <w:color w:val="000000"/>
                <w:szCs w:val="24"/>
              </w:rPr>
            </w:pPr>
            <w:bookmarkStart w:id="266" w:name="SUDTreatmentProgram_Def"/>
            <w:r w:rsidRPr="003B1C7F">
              <w:rPr>
                <w:rFonts w:eastAsia="Times New Roman" w:cstheme="minorHAnsi"/>
                <w:color w:val="000000"/>
                <w:szCs w:val="24"/>
              </w:rPr>
              <w:t>SUD Treatment Program</w:t>
            </w:r>
            <w:bookmarkEnd w:id="266"/>
          </w:p>
        </w:tc>
        <w:tc>
          <w:tcPr>
            <w:tcW w:w="7380" w:type="dxa"/>
            <w:tcBorders>
              <w:top w:val="nil"/>
              <w:left w:val="nil"/>
              <w:bottom w:val="single" w:sz="4" w:space="0" w:color="auto"/>
              <w:right w:val="single" w:sz="4" w:space="0" w:color="auto"/>
            </w:tcBorders>
            <w:shd w:val="clear" w:color="auto" w:fill="auto"/>
            <w:hideMark/>
          </w:tcPr>
          <w:p w14:paraId="703892FF" w14:textId="6D631210" w:rsidR="004A4922" w:rsidRPr="003B1C7F" w:rsidRDefault="004A4922" w:rsidP="004A4922">
            <w:pPr>
              <w:spacing w:after="0" w:line="240" w:lineRule="auto"/>
              <w:rPr>
                <w:rFonts w:eastAsia="Times New Roman" w:cstheme="minorHAnsi"/>
                <w:color w:val="000000"/>
                <w:szCs w:val="24"/>
              </w:rPr>
            </w:pPr>
            <w:r w:rsidRPr="003B1C7F">
              <w:rPr>
                <w:rFonts w:eastAsia="Times New Roman" w:cstheme="minorHAnsi"/>
                <w:color w:val="000000"/>
                <w:szCs w:val="24"/>
              </w:rPr>
              <w:t xml:space="preserve">Synonymous with “Program” </w:t>
            </w:r>
            <w:r>
              <w:rPr>
                <w:rFonts w:eastAsia="Times New Roman" w:cstheme="minorHAnsi"/>
                <w:color w:val="000000"/>
                <w:szCs w:val="24"/>
              </w:rPr>
              <w:t>–</w:t>
            </w:r>
            <w:r w:rsidRPr="003B1C7F">
              <w:rPr>
                <w:rFonts w:eastAsia="Times New Roman" w:cstheme="minorHAnsi"/>
                <w:color w:val="000000"/>
                <w:szCs w:val="24"/>
              </w:rPr>
              <w:t xml:space="preserve"> An individual, entity, or identified unit within a general medical facility providing, or </w:t>
            </w:r>
            <w:r w:rsidR="005B1CDF" w:rsidRPr="003B1C7F">
              <w:rPr>
                <w:rFonts w:eastAsia="Times New Roman" w:cstheme="minorHAnsi"/>
                <w:color w:val="000000"/>
                <w:szCs w:val="24"/>
              </w:rPr>
              <w:t>publicly</w:t>
            </w:r>
            <w:r w:rsidRPr="003B1C7F">
              <w:rPr>
                <w:rFonts w:eastAsia="Times New Roman" w:cstheme="minorHAnsi"/>
                <w:color w:val="000000"/>
                <w:szCs w:val="24"/>
              </w:rPr>
              <w:t xml:space="preserve"> claiming to provide, substance use disorder diagnosis, treatment or referral for treatment; or medical personnel or other staff in a general medical care facility whose primary function is to provide substance use disorder diagnosis, treatment or referral for treatment. </w:t>
            </w:r>
          </w:p>
          <w:p w14:paraId="456C3BD2" w14:textId="77777777" w:rsidR="004A4922" w:rsidRPr="003B1C7F" w:rsidRDefault="004A4922" w:rsidP="004A4922">
            <w:pPr>
              <w:spacing w:after="20"/>
              <w:rPr>
                <w:rFonts w:eastAsia="Times New Roman" w:cstheme="minorHAnsi"/>
                <w:color w:val="000000"/>
                <w:szCs w:val="24"/>
              </w:rPr>
            </w:pPr>
            <w:r w:rsidRPr="003B1C7F">
              <w:rPr>
                <w:rFonts w:cstheme="minorHAnsi"/>
                <w:i/>
                <w:iCs/>
                <w:color w:val="808080" w:themeColor="background1" w:themeShade="80"/>
                <w:szCs w:val="24"/>
              </w:rPr>
              <w:t>[source: 42 C.F.R. § 2.11 (paraphrased).]</w:t>
            </w:r>
          </w:p>
        </w:tc>
      </w:tr>
      <w:tr w:rsidR="004A4922" w:rsidRPr="00502781" w14:paraId="04881C40" w14:textId="77777777" w:rsidTr="000F6498">
        <w:trPr>
          <w:cantSplit/>
          <w:trHeight w:val="1358"/>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3A20CA8" w14:textId="77777777" w:rsidR="004A4922" w:rsidRPr="003B1C7F" w:rsidRDefault="004A4922" w:rsidP="004A4922">
            <w:pPr>
              <w:spacing w:after="0" w:line="240" w:lineRule="auto"/>
              <w:rPr>
                <w:rFonts w:eastAsia="Times New Roman" w:cstheme="minorHAnsi"/>
                <w:szCs w:val="24"/>
              </w:rPr>
            </w:pPr>
            <w:r w:rsidRPr="003B1C7F">
              <w:rPr>
                <w:rFonts w:eastAsia="Times New Roman" w:cstheme="minorHAnsi"/>
                <w:szCs w:val="24"/>
              </w:rPr>
              <w:t>Trea</w:t>
            </w:r>
            <w:bookmarkStart w:id="267" w:name="Treatment_Def"/>
            <w:bookmarkEnd w:id="267"/>
            <w:r w:rsidRPr="003B1C7F">
              <w:rPr>
                <w:rFonts w:eastAsia="Times New Roman" w:cstheme="minorHAnsi"/>
                <w:szCs w:val="24"/>
              </w:rPr>
              <w:t>tment</w:t>
            </w:r>
          </w:p>
        </w:tc>
        <w:tc>
          <w:tcPr>
            <w:tcW w:w="7380" w:type="dxa"/>
            <w:tcBorders>
              <w:top w:val="nil"/>
              <w:left w:val="nil"/>
              <w:bottom w:val="single" w:sz="4" w:space="0" w:color="auto"/>
              <w:right w:val="single" w:sz="4" w:space="0" w:color="auto"/>
            </w:tcBorders>
            <w:shd w:val="clear" w:color="auto" w:fill="auto"/>
            <w:hideMark/>
          </w:tcPr>
          <w:p w14:paraId="10773C15" w14:textId="77777777" w:rsidR="004A4922" w:rsidRPr="003B1C7F" w:rsidRDefault="004A4922" w:rsidP="004A4922">
            <w:pPr>
              <w:spacing w:after="0" w:line="240" w:lineRule="auto"/>
              <w:rPr>
                <w:rFonts w:eastAsia="Times New Roman" w:cstheme="minorHAnsi"/>
                <w:color w:val="000000"/>
                <w:szCs w:val="24"/>
              </w:rPr>
            </w:pPr>
            <w:r w:rsidRPr="003B1C7F">
              <w:rPr>
                <w:rFonts w:eastAsia="Times New Roman" w:cstheme="minorHAnsi"/>
                <w:color w:val="000000"/>
                <w:szCs w:val="24"/>
              </w:rPr>
              <w:t xml:space="preserve">The provision, coordination, or management of healthcare and related services by one or more health providers, including the coordination or management of healthcare by a health provider with a third party; consultation between health providers relating to a patient; or the referral of a patient for healthcare from one health provider to another. </w:t>
            </w:r>
          </w:p>
          <w:p w14:paraId="4948AFAB" w14:textId="77777777" w:rsidR="004A4922" w:rsidRPr="003B1C7F" w:rsidRDefault="004A4922" w:rsidP="004A4922">
            <w:pPr>
              <w:spacing w:after="20"/>
              <w:rPr>
                <w:rFonts w:eastAsia="Times New Roman" w:cstheme="minorHAnsi"/>
                <w:color w:val="000000"/>
                <w:szCs w:val="24"/>
              </w:rPr>
            </w:pPr>
            <w:r w:rsidRPr="003B1C7F">
              <w:rPr>
                <w:rFonts w:cstheme="minorHAnsi"/>
                <w:i/>
                <w:iCs/>
                <w:color w:val="808080" w:themeColor="background1" w:themeShade="80"/>
                <w:szCs w:val="24"/>
              </w:rPr>
              <w:t>[source: 45 C.F.R. § 164.501.]</w:t>
            </w:r>
          </w:p>
        </w:tc>
      </w:tr>
    </w:tbl>
    <w:p w14:paraId="74B070A7" w14:textId="77777777" w:rsidR="009F5FF6" w:rsidRPr="008D0498" w:rsidRDefault="009F5FF6" w:rsidP="009F5FF6">
      <w:pPr>
        <w:rPr>
          <w:highlight w:val="yellow"/>
        </w:rPr>
      </w:pPr>
    </w:p>
    <w:p w14:paraId="55073C7B" w14:textId="77777777" w:rsidR="00D17863" w:rsidRPr="00BF6695" w:rsidRDefault="00D17863" w:rsidP="00D17863">
      <w:pPr>
        <w:ind w:left="360"/>
        <w:rPr>
          <w:b/>
          <w:i/>
        </w:rPr>
      </w:pPr>
    </w:p>
    <w:p w14:paraId="2FDEB9B8" w14:textId="77777777" w:rsidR="009F5FF6" w:rsidRDefault="009F5FF6" w:rsidP="009F5FF6">
      <w:pPr>
        <w:spacing w:after="160" w:line="259" w:lineRule="auto"/>
      </w:pPr>
      <w:r>
        <w:br w:type="page"/>
      </w:r>
    </w:p>
    <w:p w14:paraId="0E8795D9" w14:textId="401C6AC5" w:rsidR="009F5FF6" w:rsidRDefault="009F5FF6" w:rsidP="009F5FF6">
      <w:pPr>
        <w:pStyle w:val="Heading1"/>
        <w:numPr>
          <w:ilvl w:val="0"/>
          <w:numId w:val="0"/>
        </w:numPr>
        <w:ind w:left="360"/>
      </w:pPr>
      <w:bookmarkStart w:id="268" w:name="_Appendix_5_-"/>
      <w:bookmarkStart w:id="269" w:name="_Appendix_8_–"/>
      <w:bookmarkStart w:id="270" w:name="Appendix_9"/>
      <w:bookmarkStart w:id="271" w:name="_Toc486425839"/>
      <w:bookmarkStart w:id="272" w:name="_Toc501028731"/>
      <w:bookmarkStart w:id="273" w:name="_Toc83633780"/>
      <w:bookmarkEnd w:id="268"/>
      <w:bookmarkEnd w:id="269"/>
      <w:r>
        <w:t>A</w:t>
      </w:r>
      <w:r w:rsidRPr="002F0B7D">
        <w:t xml:space="preserve">ppendix </w:t>
      </w:r>
      <w:r w:rsidR="00391E7E">
        <w:t>9</w:t>
      </w:r>
      <w:r>
        <w:t xml:space="preserve"> </w:t>
      </w:r>
      <w:bookmarkEnd w:id="270"/>
      <w:r>
        <w:t xml:space="preserve">– </w:t>
      </w:r>
      <w:r w:rsidRPr="002F0B7D">
        <w:t>Acronyms</w:t>
      </w:r>
      <w:bookmarkEnd w:id="271"/>
      <w:bookmarkEnd w:id="272"/>
      <w:bookmarkEnd w:id="273"/>
    </w:p>
    <w:tbl>
      <w:tblPr>
        <w:tblStyle w:val="TableGrid"/>
        <w:tblW w:w="0" w:type="auto"/>
        <w:tblInd w:w="0" w:type="dxa"/>
        <w:tblLook w:val="04A0" w:firstRow="1" w:lastRow="0" w:firstColumn="1" w:lastColumn="0" w:noHBand="0" w:noVBand="1"/>
        <w:tblCaption w:val="Table of Acronyms"/>
        <w:tblDescription w:val="This table defines the meaning of acronyms used throughout the SHIG document."/>
      </w:tblPr>
      <w:tblGrid>
        <w:gridCol w:w="1885"/>
        <w:gridCol w:w="7380"/>
      </w:tblGrid>
      <w:tr w:rsidR="009F5FF6" w:rsidRPr="003A4D3A" w14:paraId="03479BFD" w14:textId="77777777" w:rsidTr="009F5FF6">
        <w:trPr>
          <w:tblHeader/>
        </w:trPr>
        <w:tc>
          <w:tcPr>
            <w:tcW w:w="1885" w:type="dxa"/>
            <w:shd w:val="clear" w:color="auto" w:fill="9BC2E6"/>
            <w:vAlign w:val="center"/>
          </w:tcPr>
          <w:p w14:paraId="028C5CAF" w14:textId="77777777" w:rsidR="009F5FF6" w:rsidRPr="00417D51" w:rsidRDefault="009F5FF6" w:rsidP="009F5FF6">
            <w:pPr>
              <w:jc w:val="center"/>
              <w:rPr>
                <w:rFonts w:eastAsia="Times New Roman" w:cs="Arial"/>
                <w:b/>
                <w:bCs/>
                <w:color w:val="000000"/>
                <w:szCs w:val="24"/>
              </w:rPr>
            </w:pPr>
            <w:r>
              <w:rPr>
                <w:rFonts w:eastAsia="Times New Roman" w:cs="Arial"/>
                <w:b/>
                <w:bCs/>
                <w:color w:val="000000"/>
                <w:szCs w:val="24"/>
              </w:rPr>
              <w:t>A</w:t>
            </w:r>
            <w:r w:rsidRPr="00417D51">
              <w:rPr>
                <w:rFonts w:eastAsia="Times New Roman" w:cs="Arial"/>
                <w:b/>
                <w:bCs/>
                <w:color w:val="000000"/>
                <w:szCs w:val="24"/>
              </w:rPr>
              <w:t>cronym</w:t>
            </w:r>
          </w:p>
        </w:tc>
        <w:tc>
          <w:tcPr>
            <w:tcW w:w="7380" w:type="dxa"/>
            <w:shd w:val="clear" w:color="auto" w:fill="9BC2E6"/>
          </w:tcPr>
          <w:p w14:paraId="5DCC578D" w14:textId="77777777" w:rsidR="009F5FF6" w:rsidRPr="00417D51" w:rsidRDefault="009F5FF6" w:rsidP="009F5FF6">
            <w:pPr>
              <w:jc w:val="center"/>
              <w:rPr>
                <w:rFonts w:eastAsia="Times New Roman" w:cs="Arial"/>
                <w:b/>
                <w:bCs/>
                <w:color w:val="000000"/>
                <w:szCs w:val="24"/>
              </w:rPr>
            </w:pPr>
            <w:r w:rsidRPr="00417D51">
              <w:rPr>
                <w:rFonts w:eastAsia="Times New Roman" w:cs="Arial"/>
                <w:b/>
                <w:bCs/>
                <w:color w:val="000000"/>
                <w:szCs w:val="24"/>
              </w:rPr>
              <w:t>Meaning</w:t>
            </w:r>
          </w:p>
        </w:tc>
      </w:tr>
      <w:tr w:rsidR="009F5FF6" w:rsidRPr="00FA2C41" w14:paraId="05FD7D5F" w14:textId="77777777" w:rsidTr="009F5FF6">
        <w:trPr>
          <w:trHeight w:val="264"/>
        </w:trPr>
        <w:tc>
          <w:tcPr>
            <w:tcW w:w="1885" w:type="dxa"/>
            <w:noWrap/>
            <w:vAlign w:val="center"/>
            <w:hideMark/>
          </w:tcPr>
          <w:p w14:paraId="6D37E245" w14:textId="77777777" w:rsidR="009F5FF6" w:rsidRPr="00FA2C41" w:rsidRDefault="009F5FF6" w:rsidP="009F5FF6">
            <w:pPr>
              <w:spacing w:after="20" w:line="240" w:lineRule="auto"/>
              <w:rPr>
                <w:rFonts w:eastAsia="Times New Roman" w:cstheme="minorHAnsi"/>
                <w:color w:val="000000"/>
                <w:szCs w:val="24"/>
              </w:rPr>
            </w:pPr>
            <w:r w:rsidRPr="00FA2C41">
              <w:rPr>
                <w:rFonts w:eastAsia="Times New Roman" w:cstheme="minorHAnsi"/>
                <w:color w:val="000000"/>
                <w:szCs w:val="24"/>
              </w:rPr>
              <w:t>42 C.F.R. Part 2</w:t>
            </w:r>
          </w:p>
        </w:tc>
        <w:tc>
          <w:tcPr>
            <w:tcW w:w="7380" w:type="dxa"/>
            <w:noWrap/>
            <w:hideMark/>
          </w:tcPr>
          <w:p w14:paraId="13F0551A" w14:textId="77777777" w:rsidR="009F5FF6" w:rsidRPr="00FA2C41" w:rsidRDefault="009F5FF6" w:rsidP="009F5FF6">
            <w:pPr>
              <w:spacing w:after="20" w:line="240" w:lineRule="auto"/>
              <w:rPr>
                <w:rFonts w:eastAsia="Times New Roman" w:cstheme="minorHAnsi"/>
                <w:color w:val="000000"/>
                <w:szCs w:val="24"/>
              </w:rPr>
            </w:pPr>
            <w:r w:rsidRPr="00FA2C41">
              <w:rPr>
                <w:rFonts w:eastAsia="Times New Roman" w:cstheme="minorHAnsi"/>
                <w:color w:val="000000"/>
                <w:szCs w:val="24"/>
              </w:rPr>
              <w:t>Part 2 of Title 42 of the Code of Federal Regulations</w:t>
            </w:r>
            <w:r>
              <w:rPr>
                <w:szCs w:val="24"/>
              </w:rPr>
              <w:t xml:space="preserve"> also known as Confidentiality of Substance Use Disorder Patient Records</w:t>
            </w:r>
          </w:p>
        </w:tc>
      </w:tr>
      <w:tr w:rsidR="009F5FF6" w:rsidRPr="00FA2C41" w14:paraId="209B668A" w14:textId="77777777" w:rsidTr="009F5FF6">
        <w:tc>
          <w:tcPr>
            <w:tcW w:w="1885" w:type="dxa"/>
            <w:vAlign w:val="center"/>
          </w:tcPr>
          <w:p w14:paraId="68BF5E74" w14:textId="77777777" w:rsidR="009F5FF6" w:rsidRPr="00FA2C41" w:rsidRDefault="009F5FF6" w:rsidP="009F5FF6">
            <w:pPr>
              <w:spacing w:after="20" w:line="240" w:lineRule="auto"/>
              <w:rPr>
                <w:rFonts w:eastAsia="Times New Roman" w:cstheme="minorHAnsi"/>
                <w:color w:val="000000"/>
                <w:szCs w:val="24"/>
              </w:rPr>
            </w:pPr>
            <w:r w:rsidRPr="00376790">
              <w:t>BA</w:t>
            </w:r>
          </w:p>
        </w:tc>
        <w:tc>
          <w:tcPr>
            <w:tcW w:w="7380" w:type="dxa"/>
          </w:tcPr>
          <w:p w14:paraId="10978A25" w14:textId="77777777" w:rsidR="009F5FF6" w:rsidRDefault="009F5FF6" w:rsidP="009F5FF6">
            <w:pPr>
              <w:spacing w:after="20" w:line="240" w:lineRule="auto"/>
              <w:rPr>
                <w:rFonts w:eastAsia="Times New Roman" w:cstheme="minorHAnsi"/>
                <w:color w:val="000000"/>
                <w:szCs w:val="24"/>
              </w:rPr>
            </w:pPr>
            <w:r>
              <w:rPr>
                <w:szCs w:val="24"/>
              </w:rPr>
              <w:t>Business Associate</w:t>
            </w:r>
          </w:p>
        </w:tc>
      </w:tr>
      <w:tr w:rsidR="009F5FF6" w:rsidRPr="00FA2C41" w14:paraId="46E9BAC7" w14:textId="77777777" w:rsidTr="009F5FF6">
        <w:tc>
          <w:tcPr>
            <w:tcW w:w="1885" w:type="dxa"/>
            <w:vAlign w:val="center"/>
          </w:tcPr>
          <w:p w14:paraId="4F2C143A" w14:textId="77777777" w:rsidR="009F5FF6" w:rsidRPr="00FA2C41" w:rsidRDefault="009F5FF6" w:rsidP="009F5FF6">
            <w:pPr>
              <w:spacing w:after="20" w:line="240" w:lineRule="auto"/>
              <w:rPr>
                <w:rFonts w:eastAsia="Times New Roman" w:cstheme="minorHAnsi"/>
                <w:color w:val="000000"/>
                <w:szCs w:val="24"/>
              </w:rPr>
            </w:pPr>
            <w:r w:rsidRPr="00FA2C41">
              <w:rPr>
                <w:rFonts w:eastAsia="Times New Roman" w:cstheme="minorHAnsi"/>
                <w:color w:val="000000"/>
                <w:szCs w:val="24"/>
              </w:rPr>
              <w:t>CalOHII</w:t>
            </w:r>
          </w:p>
        </w:tc>
        <w:tc>
          <w:tcPr>
            <w:tcW w:w="7380" w:type="dxa"/>
          </w:tcPr>
          <w:p w14:paraId="6910DC8B" w14:textId="77777777" w:rsidR="009F5FF6" w:rsidRPr="00FA2C41" w:rsidRDefault="009F5FF6" w:rsidP="009F5FF6">
            <w:pPr>
              <w:spacing w:after="20" w:line="240" w:lineRule="auto"/>
              <w:rPr>
                <w:rFonts w:eastAsia="Times New Roman" w:cstheme="minorHAnsi"/>
                <w:color w:val="000000"/>
                <w:szCs w:val="24"/>
              </w:rPr>
            </w:pPr>
            <w:r w:rsidRPr="00FA2C41">
              <w:rPr>
                <w:rFonts w:eastAsia="Times New Roman" w:cstheme="minorHAnsi"/>
                <w:color w:val="000000"/>
                <w:szCs w:val="24"/>
              </w:rPr>
              <w:t>California Office of Health Information Integrity</w:t>
            </w:r>
          </w:p>
        </w:tc>
      </w:tr>
      <w:tr w:rsidR="009F5FF6" w:rsidRPr="00FA2C41" w14:paraId="0A461715" w14:textId="77777777" w:rsidTr="009F5FF6">
        <w:tc>
          <w:tcPr>
            <w:tcW w:w="1885" w:type="dxa"/>
            <w:vAlign w:val="center"/>
          </w:tcPr>
          <w:p w14:paraId="0FAF4EEB" w14:textId="77777777" w:rsidR="009F5FF6" w:rsidRPr="00FA2C41" w:rsidRDefault="009F5FF6" w:rsidP="009F5FF6">
            <w:pPr>
              <w:spacing w:after="20" w:line="240" w:lineRule="auto"/>
              <w:rPr>
                <w:rFonts w:eastAsia="Times New Roman" w:cstheme="minorHAnsi"/>
                <w:color w:val="000000"/>
                <w:szCs w:val="24"/>
              </w:rPr>
            </w:pPr>
            <w:r w:rsidRPr="00376790">
              <w:t>CANS</w:t>
            </w:r>
          </w:p>
        </w:tc>
        <w:tc>
          <w:tcPr>
            <w:tcW w:w="7380" w:type="dxa"/>
          </w:tcPr>
          <w:p w14:paraId="5373530E" w14:textId="77777777" w:rsidR="009F5FF6" w:rsidRPr="00FA2C41" w:rsidRDefault="009F5FF6" w:rsidP="009F5FF6">
            <w:pPr>
              <w:spacing w:after="20" w:line="240" w:lineRule="auto"/>
              <w:rPr>
                <w:rFonts w:eastAsia="Times New Roman" w:cstheme="minorHAnsi"/>
                <w:color w:val="000000"/>
                <w:szCs w:val="24"/>
              </w:rPr>
            </w:pPr>
            <w:r>
              <w:rPr>
                <w:szCs w:val="24"/>
              </w:rPr>
              <w:t>Child and Adolescent Needs and Strengths</w:t>
            </w:r>
          </w:p>
        </w:tc>
      </w:tr>
      <w:tr w:rsidR="009F5FF6" w:rsidRPr="00857F9A" w14:paraId="4ACFFD86" w14:textId="77777777" w:rsidTr="009F5FF6">
        <w:tc>
          <w:tcPr>
            <w:tcW w:w="1885" w:type="dxa"/>
            <w:vAlign w:val="center"/>
          </w:tcPr>
          <w:p w14:paraId="3DF02FAF" w14:textId="77777777" w:rsidR="009F5FF6" w:rsidRPr="00857F9A" w:rsidRDefault="009F5FF6" w:rsidP="009F5FF6">
            <w:pPr>
              <w:spacing w:after="20" w:line="240" w:lineRule="auto"/>
              <w:rPr>
                <w:rFonts w:eastAsia="Times New Roman" w:cstheme="minorHAnsi"/>
                <w:color w:val="000000"/>
                <w:szCs w:val="24"/>
              </w:rPr>
            </w:pPr>
            <w:r w:rsidRPr="00857F9A">
              <w:rPr>
                <w:rFonts w:eastAsia="Times New Roman" w:cstheme="minorHAnsi"/>
                <w:color w:val="000000"/>
                <w:szCs w:val="24"/>
              </w:rPr>
              <w:t>CASA</w:t>
            </w:r>
          </w:p>
        </w:tc>
        <w:tc>
          <w:tcPr>
            <w:tcW w:w="7380" w:type="dxa"/>
          </w:tcPr>
          <w:p w14:paraId="4262291C" w14:textId="2DD1E21F" w:rsidR="009F5FF6" w:rsidRPr="00857F9A" w:rsidRDefault="005A5C02" w:rsidP="009F5FF6">
            <w:pPr>
              <w:spacing w:after="20" w:line="240" w:lineRule="auto"/>
              <w:rPr>
                <w:rFonts w:eastAsia="Times New Roman" w:cstheme="minorHAnsi"/>
                <w:color w:val="000000"/>
                <w:szCs w:val="24"/>
              </w:rPr>
            </w:pPr>
            <w:r w:rsidRPr="00857F9A">
              <w:rPr>
                <w:rFonts w:eastAsia="Times New Roman" w:cstheme="minorHAnsi"/>
                <w:color w:val="000000"/>
                <w:szCs w:val="24"/>
              </w:rPr>
              <w:t>Court Appointed Special Advocates</w:t>
            </w:r>
          </w:p>
        </w:tc>
      </w:tr>
      <w:tr w:rsidR="009F5FF6" w:rsidRPr="00857F9A" w14:paraId="30C89A86" w14:textId="77777777" w:rsidTr="009F5FF6">
        <w:tc>
          <w:tcPr>
            <w:tcW w:w="1885" w:type="dxa"/>
            <w:vAlign w:val="center"/>
          </w:tcPr>
          <w:p w14:paraId="283DDC2B" w14:textId="77777777" w:rsidR="009F5FF6" w:rsidRPr="00857F9A" w:rsidRDefault="009F5FF6" w:rsidP="009F5FF6">
            <w:pPr>
              <w:spacing w:after="20" w:line="240" w:lineRule="auto"/>
              <w:rPr>
                <w:rFonts w:eastAsia="Times New Roman" w:cstheme="minorHAnsi"/>
                <w:color w:val="000000"/>
                <w:szCs w:val="24"/>
              </w:rPr>
            </w:pPr>
            <w:r w:rsidRPr="00857F9A">
              <w:rPr>
                <w:rFonts w:eastAsia="Times New Roman" w:cstheme="minorHAnsi"/>
                <w:color w:val="000000"/>
                <w:szCs w:val="24"/>
              </w:rPr>
              <w:t>CCPA</w:t>
            </w:r>
          </w:p>
        </w:tc>
        <w:tc>
          <w:tcPr>
            <w:tcW w:w="7380" w:type="dxa"/>
          </w:tcPr>
          <w:p w14:paraId="683412F8" w14:textId="77777777" w:rsidR="009F5FF6" w:rsidRPr="00857F9A" w:rsidRDefault="009F5FF6" w:rsidP="009F5FF6">
            <w:pPr>
              <w:spacing w:after="20" w:line="240" w:lineRule="auto"/>
              <w:rPr>
                <w:rFonts w:eastAsia="Times New Roman" w:cstheme="minorHAnsi"/>
                <w:color w:val="000000"/>
                <w:szCs w:val="24"/>
              </w:rPr>
            </w:pPr>
            <w:r w:rsidRPr="00857F9A">
              <w:rPr>
                <w:rFonts w:eastAsia="Times New Roman" w:cstheme="minorHAnsi"/>
                <w:color w:val="000000"/>
                <w:szCs w:val="24"/>
              </w:rPr>
              <w:t>California Consumer Privacy Act</w:t>
            </w:r>
          </w:p>
        </w:tc>
      </w:tr>
      <w:tr w:rsidR="00B95210" w:rsidRPr="00FA2C41" w14:paraId="32E1123E" w14:textId="77777777" w:rsidTr="009F5FF6">
        <w:tc>
          <w:tcPr>
            <w:tcW w:w="1885" w:type="dxa"/>
            <w:vAlign w:val="center"/>
          </w:tcPr>
          <w:p w14:paraId="3ACD9EB2" w14:textId="741D6091" w:rsidR="00B95210" w:rsidRPr="00857F9A" w:rsidRDefault="00B95210" w:rsidP="009F5FF6">
            <w:pPr>
              <w:spacing w:after="20" w:line="240" w:lineRule="auto"/>
              <w:rPr>
                <w:rFonts w:eastAsia="Times New Roman" w:cstheme="minorHAnsi"/>
                <w:color w:val="000000"/>
                <w:szCs w:val="24"/>
              </w:rPr>
            </w:pPr>
            <w:r w:rsidRPr="00857F9A">
              <w:rPr>
                <w:rFonts w:eastAsia="Times New Roman" w:cstheme="minorHAnsi"/>
                <w:color w:val="000000"/>
                <w:szCs w:val="24"/>
              </w:rPr>
              <w:t>CCR</w:t>
            </w:r>
          </w:p>
        </w:tc>
        <w:tc>
          <w:tcPr>
            <w:tcW w:w="7380" w:type="dxa"/>
          </w:tcPr>
          <w:p w14:paraId="7D4DF5F1" w14:textId="369F9288" w:rsidR="00B95210" w:rsidRDefault="00B95210" w:rsidP="009F5FF6">
            <w:pPr>
              <w:spacing w:after="20" w:line="240" w:lineRule="auto"/>
              <w:rPr>
                <w:rFonts w:eastAsia="Times New Roman" w:cstheme="minorHAnsi"/>
                <w:color w:val="000000"/>
                <w:szCs w:val="24"/>
              </w:rPr>
            </w:pPr>
            <w:r w:rsidRPr="00857F9A">
              <w:rPr>
                <w:rFonts w:eastAsia="Times New Roman" w:cstheme="minorHAnsi"/>
                <w:color w:val="000000"/>
                <w:szCs w:val="24"/>
              </w:rPr>
              <w:t>Continuum of Care Reform</w:t>
            </w:r>
          </w:p>
        </w:tc>
      </w:tr>
      <w:tr w:rsidR="00B95210" w:rsidRPr="00FA2C41" w14:paraId="1EF2FC7B" w14:textId="77777777" w:rsidTr="009F5FF6">
        <w:tc>
          <w:tcPr>
            <w:tcW w:w="1885" w:type="dxa"/>
            <w:vAlign w:val="center"/>
          </w:tcPr>
          <w:p w14:paraId="5F58BE49" w14:textId="79C0C4B5" w:rsidR="00B95210" w:rsidRPr="00FA2C41" w:rsidRDefault="00B95210" w:rsidP="009F5FF6">
            <w:pPr>
              <w:spacing w:after="20" w:line="240" w:lineRule="auto"/>
              <w:rPr>
                <w:rFonts w:eastAsia="Times New Roman" w:cstheme="minorHAnsi"/>
                <w:color w:val="000000"/>
                <w:szCs w:val="24"/>
              </w:rPr>
            </w:pPr>
            <w:r>
              <w:rPr>
                <w:rFonts w:eastAsia="Times New Roman" w:cstheme="minorHAnsi"/>
                <w:color w:val="000000"/>
                <w:szCs w:val="24"/>
              </w:rPr>
              <w:t>CDPH</w:t>
            </w:r>
          </w:p>
        </w:tc>
        <w:tc>
          <w:tcPr>
            <w:tcW w:w="7380" w:type="dxa"/>
          </w:tcPr>
          <w:p w14:paraId="6A88D8D3" w14:textId="3B262E22" w:rsidR="00B95210" w:rsidRPr="00FA2C41" w:rsidRDefault="00B95210" w:rsidP="009F5FF6">
            <w:pPr>
              <w:spacing w:after="20" w:line="240" w:lineRule="auto"/>
              <w:rPr>
                <w:rFonts w:eastAsia="Times New Roman" w:cstheme="minorHAnsi"/>
                <w:color w:val="000000"/>
                <w:szCs w:val="24"/>
              </w:rPr>
            </w:pPr>
            <w:r>
              <w:rPr>
                <w:rFonts w:eastAsia="Times New Roman" w:cstheme="minorHAnsi"/>
                <w:color w:val="000000"/>
                <w:szCs w:val="24"/>
              </w:rPr>
              <w:t>California Department of Public Health</w:t>
            </w:r>
          </w:p>
        </w:tc>
      </w:tr>
      <w:tr w:rsidR="009F5FF6" w:rsidRPr="00FA2C41" w14:paraId="530C5B55" w14:textId="77777777" w:rsidTr="009F5FF6">
        <w:tc>
          <w:tcPr>
            <w:tcW w:w="1885" w:type="dxa"/>
            <w:vAlign w:val="center"/>
          </w:tcPr>
          <w:p w14:paraId="1ADCC5C6" w14:textId="77777777" w:rsidR="009F5FF6" w:rsidRPr="00FA2C41" w:rsidRDefault="009F5FF6" w:rsidP="009F5FF6">
            <w:pPr>
              <w:spacing w:after="20" w:line="240" w:lineRule="auto"/>
              <w:rPr>
                <w:rFonts w:eastAsia="Times New Roman" w:cstheme="minorHAnsi"/>
                <w:color w:val="000000"/>
                <w:szCs w:val="24"/>
              </w:rPr>
            </w:pPr>
            <w:r w:rsidRPr="00FA2C41">
              <w:rPr>
                <w:rFonts w:eastAsia="Times New Roman" w:cstheme="minorHAnsi"/>
                <w:color w:val="000000"/>
                <w:szCs w:val="24"/>
              </w:rPr>
              <w:t>CDSS</w:t>
            </w:r>
          </w:p>
        </w:tc>
        <w:tc>
          <w:tcPr>
            <w:tcW w:w="7380" w:type="dxa"/>
          </w:tcPr>
          <w:p w14:paraId="229BEE29" w14:textId="77777777" w:rsidR="009F5FF6" w:rsidRPr="00FA2C41" w:rsidRDefault="009F5FF6" w:rsidP="009F5FF6">
            <w:pPr>
              <w:spacing w:after="20" w:line="240" w:lineRule="auto"/>
              <w:rPr>
                <w:rFonts w:eastAsia="Times New Roman" w:cstheme="minorHAnsi"/>
                <w:color w:val="000000"/>
                <w:szCs w:val="24"/>
              </w:rPr>
            </w:pPr>
            <w:r w:rsidRPr="00FA2C41">
              <w:rPr>
                <w:rFonts w:eastAsia="Times New Roman" w:cstheme="minorHAnsi"/>
                <w:color w:val="000000"/>
                <w:szCs w:val="24"/>
              </w:rPr>
              <w:t>California Department of Social Services</w:t>
            </w:r>
          </w:p>
        </w:tc>
      </w:tr>
      <w:tr w:rsidR="009F5FF6" w:rsidRPr="00FA2C41" w14:paraId="59842E88" w14:textId="77777777" w:rsidTr="009F5FF6">
        <w:tc>
          <w:tcPr>
            <w:tcW w:w="1885" w:type="dxa"/>
            <w:vAlign w:val="center"/>
          </w:tcPr>
          <w:p w14:paraId="1C18ADD0" w14:textId="77777777" w:rsidR="009F5FF6" w:rsidRPr="00FA2C41" w:rsidRDefault="009F5FF6" w:rsidP="009F5FF6">
            <w:pPr>
              <w:spacing w:after="20" w:line="240" w:lineRule="auto"/>
              <w:rPr>
                <w:rFonts w:eastAsia="Times New Roman" w:cstheme="minorHAnsi"/>
                <w:color w:val="000000"/>
                <w:szCs w:val="24"/>
              </w:rPr>
            </w:pPr>
            <w:r w:rsidRPr="00FA2C41">
              <w:rPr>
                <w:rFonts w:eastAsia="Times New Roman" w:cstheme="minorHAnsi"/>
                <w:color w:val="000000"/>
                <w:szCs w:val="24"/>
              </w:rPr>
              <w:t>C.F.R.</w:t>
            </w:r>
          </w:p>
        </w:tc>
        <w:tc>
          <w:tcPr>
            <w:tcW w:w="7380" w:type="dxa"/>
          </w:tcPr>
          <w:p w14:paraId="79D0C78C" w14:textId="77777777" w:rsidR="009F5FF6" w:rsidRPr="00FA2C41" w:rsidRDefault="009F5FF6" w:rsidP="009F5FF6">
            <w:pPr>
              <w:spacing w:after="20" w:line="240" w:lineRule="auto"/>
              <w:rPr>
                <w:rFonts w:eastAsia="Times New Roman" w:cstheme="minorHAnsi"/>
                <w:color w:val="000000"/>
                <w:szCs w:val="24"/>
              </w:rPr>
            </w:pPr>
            <w:r w:rsidRPr="00FA2C41">
              <w:rPr>
                <w:rFonts w:eastAsia="Times New Roman" w:cstheme="minorHAnsi"/>
                <w:color w:val="000000"/>
                <w:szCs w:val="24"/>
              </w:rPr>
              <w:t>Code of Federal Regulations</w:t>
            </w:r>
          </w:p>
        </w:tc>
      </w:tr>
      <w:tr w:rsidR="009F5FF6" w:rsidRPr="00FA2C41" w14:paraId="4E5B2422" w14:textId="77777777" w:rsidTr="009F5FF6">
        <w:tc>
          <w:tcPr>
            <w:tcW w:w="1885" w:type="dxa"/>
            <w:vAlign w:val="center"/>
          </w:tcPr>
          <w:p w14:paraId="3EFA0E2B" w14:textId="77777777" w:rsidR="009F5FF6" w:rsidRPr="00FA2C41" w:rsidRDefault="009F5FF6" w:rsidP="009F5FF6">
            <w:pPr>
              <w:spacing w:after="20" w:line="240" w:lineRule="auto"/>
              <w:rPr>
                <w:rFonts w:eastAsia="Times New Roman" w:cstheme="minorHAnsi"/>
                <w:color w:val="000000"/>
                <w:szCs w:val="24"/>
              </w:rPr>
            </w:pPr>
            <w:r w:rsidRPr="00376790">
              <w:t>CFT</w:t>
            </w:r>
          </w:p>
        </w:tc>
        <w:tc>
          <w:tcPr>
            <w:tcW w:w="7380" w:type="dxa"/>
          </w:tcPr>
          <w:p w14:paraId="19FE5DA4" w14:textId="77777777" w:rsidR="009F5FF6" w:rsidRPr="00FA2C41" w:rsidRDefault="009F5FF6" w:rsidP="009F5FF6">
            <w:pPr>
              <w:spacing w:after="20" w:line="240" w:lineRule="auto"/>
              <w:rPr>
                <w:rFonts w:eastAsia="Times New Roman" w:cstheme="minorHAnsi"/>
                <w:color w:val="000000"/>
                <w:szCs w:val="24"/>
              </w:rPr>
            </w:pPr>
            <w:r>
              <w:rPr>
                <w:szCs w:val="24"/>
              </w:rPr>
              <w:t>Child and Family Team</w:t>
            </w:r>
          </w:p>
        </w:tc>
      </w:tr>
      <w:tr w:rsidR="00857F9A" w:rsidRPr="00832211" w14:paraId="68AA636C" w14:textId="77777777" w:rsidTr="009451BF">
        <w:trPr>
          <w:trHeight w:val="264"/>
        </w:trPr>
        <w:tc>
          <w:tcPr>
            <w:tcW w:w="1885" w:type="dxa"/>
            <w:vAlign w:val="center"/>
          </w:tcPr>
          <w:p w14:paraId="4A039333" w14:textId="77777777" w:rsidR="00857F9A" w:rsidRPr="00376790" w:rsidRDefault="00857F9A" w:rsidP="009451BF">
            <w:pPr>
              <w:spacing w:after="20" w:line="240" w:lineRule="auto"/>
            </w:pPr>
            <w:r>
              <w:t>CHHS</w:t>
            </w:r>
          </w:p>
        </w:tc>
        <w:tc>
          <w:tcPr>
            <w:tcW w:w="7380" w:type="dxa"/>
            <w:noWrap/>
          </w:tcPr>
          <w:p w14:paraId="0632DF3A" w14:textId="77777777" w:rsidR="00857F9A" w:rsidRPr="00417D51" w:rsidRDefault="00857F9A" w:rsidP="009451BF">
            <w:pPr>
              <w:spacing w:after="20" w:line="240" w:lineRule="auto"/>
              <w:rPr>
                <w:szCs w:val="24"/>
              </w:rPr>
            </w:pPr>
            <w:r>
              <w:rPr>
                <w:szCs w:val="24"/>
              </w:rPr>
              <w:t>California Health and Human Services</w:t>
            </w:r>
          </w:p>
        </w:tc>
      </w:tr>
      <w:tr w:rsidR="009F5FF6" w:rsidRPr="00FA2C41" w14:paraId="59ED7237" w14:textId="77777777" w:rsidTr="009F5FF6">
        <w:trPr>
          <w:trHeight w:val="264"/>
        </w:trPr>
        <w:tc>
          <w:tcPr>
            <w:tcW w:w="1885" w:type="dxa"/>
            <w:vAlign w:val="center"/>
            <w:hideMark/>
          </w:tcPr>
          <w:p w14:paraId="1986181A" w14:textId="77777777" w:rsidR="009F5FF6" w:rsidRPr="00FA2C41" w:rsidRDefault="009F5FF6" w:rsidP="009F5FF6">
            <w:pPr>
              <w:spacing w:after="20" w:line="240" w:lineRule="auto"/>
              <w:rPr>
                <w:rFonts w:eastAsia="Times New Roman" w:cstheme="minorHAnsi"/>
                <w:color w:val="000000"/>
                <w:szCs w:val="24"/>
              </w:rPr>
            </w:pPr>
            <w:r w:rsidRPr="00FA2C41">
              <w:rPr>
                <w:rFonts w:eastAsia="Times New Roman" w:cstheme="minorHAnsi"/>
                <w:color w:val="000000"/>
                <w:szCs w:val="24"/>
              </w:rPr>
              <w:t>CMIA</w:t>
            </w:r>
          </w:p>
        </w:tc>
        <w:tc>
          <w:tcPr>
            <w:tcW w:w="7380" w:type="dxa"/>
            <w:noWrap/>
            <w:hideMark/>
          </w:tcPr>
          <w:p w14:paraId="48575890" w14:textId="77777777" w:rsidR="009F5FF6" w:rsidRPr="00FA2C41" w:rsidRDefault="009F5FF6" w:rsidP="009F5FF6">
            <w:pPr>
              <w:spacing w:after="20" w:line="240" w:lineRule="auto"/>
              <w:rPr>
                <w:rFonts w:eastAsia="Times New Roman" w:cstheme="minorHAnsi"/>
                <w:color w:val="000000"/>
                <w:szCs w:val="24"/>
              </w:rPr>
            </w:pPr>
            <w:r w:rsidRPr="00FA2C41">
              <w:rPr>
                <w:rFonts w:eastAsia="Times New Roman" w:cstheme="minorHAnsi"/>
                <w:color w:val="000000"/>
                <w:szCs w:val="24"/>
              </w:rPr>
              <w:t>Confidentiality of Medical Information Act</w:t>
            </w:r>
          </w:p>
        </w:tc>
      </w:tr>
      <w:tr w:rsidR="009F5FF6" w:rsidRPr="00FA2C41" w14:paraId="28C22302" w14:textId="77777777" w:rsidTr="009F5FF6">
        <w:tc>
          <w:tcPr>
            <w:tcW w:w="1885" w:type="dxa"/>
            <w:vAlign w:val="center"/>
          </w:tcPr>
          <w:p w14:paraId="05438306" w14:textId="77777777" w:rsidR="009F5FF6" w:rsidRPr="00376790" w:rsidRDefault="009F5FF6" w:rsidP="009F5FF6">
            <w:pPr>
              <w:spacing w:after="20" w:line="240" w:lineRule="auto"/>
            </w:pPr>
            <w:r>
              <w:t>CMS</w:t>
            </w:r>
          </w:p>
        </w:tc>
        <w:tc>
          <w:tcPr>
            <w:tcW w:w="7380" w:type="dxa"/>
          </w:tcPr>
          <w:p w14:paraId="0A0624E5" w14:textId="77777777" w:rsidR="009F5FF6" w:rsidRDefault="009F5FF6" w:rsidP="009F5FF6">
            <w:pPr>
              <w:spacing w:after="20" w:line="240" w:lineRule="auto"/>
              <w:rPr>
                <w:szCs w:val="24"/>
              </w:rPr>
            </w:pPr>
            <w:r>
              <w:t>Centers for Medicare and Medicaid Services</w:t>
            </w:r>
          </w:p>
        </w:tc>
      </w:tr>
      <w:tr w:rsidR="009F5FF6" w:rsidRPr="00FA2C41" w14:paraId="65518AEB" w14:textId="77777777" w:rsidTr="009F5FF6">
        <w:tc>
          <w:tcPr>
            <w:tcW w:w="1885" w:type="dxa"/>
            <w:vAlign w:val="center"/>
          </w:tcPr>
          <w:p w14:paraId="3AC5D7F2" w14:textId="77777777" w:rsidR="009F5FF6" w:rsidRPr="00FA2C41" w:rsidRDefault="009F5FF6" w:rsidP="009F5FF6">
            <w:pPr>
              <w:spacing w:after="20" w:line="240" w:lineRule="auto"/>
              <w:rPr>
                <w:rFonts w:eastAsia="Times New Roman" w:cstheme="minorHAnsi"/>
                <w:color w:val="000000"/>
                <w:szCs w:val="24"/>
              </w:rPr>
            </w:pPr>
            <w:r w:rsidRPr="00376790">
              <w:t>CWS</w:t>
            </w:r>
          </w:p>
        </w:tc>
        <w:tc>
          <w:tcPr>
            <w:tcW w:w="7380" w:type="dxa"/>
          </w:tcPr>
          <w:p w14:paraId="52FA3F0C" w14:textId="77777777" w:rsidR="009F5FF6" w:rsidRDefault="009F5FF6" w:rsidP="009F5FF6">
            <w:pPr>
              <w:spacing w:after="20" w:line="240" w:lineRule="auto"/>
              <w:rPr>
                <w:rFonts w:eastAsia="Times New Roman" w:cstheme="minorHAnsi"/>
                <w:color w:val="000000"/>
                <w:szCs w:val="24"/>
              </w:rPr>
            </w:pPr>
            <w:r>
              <w:rPr>
                <w:szCs w:val="24"/>
              </w:rPr>
              <w:t>Child Welfare System</w:t>
            </w:r>
          </w:p>
        </w:tc>
      </w:tr>
      <w:tr w:rsidR="009F5FF6" w:rsidRPr="00FA2C41" w14:paraId="48D8F642" w14:textId="77777777" w:rsidTr="009F5FF6">
        <w:tc>
          <w:tcPr>
            <w:tcW w:w="1885" w:type="dxa"/>
            <w:vAlign w:val="center"/>
          </w:tcPr>
          <w:p w14:paraId="044B583B" w14:textId="77777777" w:rsidR="009F5FF6" w:rsidRPr="00FA2C41" w:rsidRDefault="009F5FF6" w:rsidP="009F5FF6">
            <w:pPr>
              <w:spacing w:after="20" w:line="240" w:lineRule="auto"/>
              <w:rPr>
                <w:rFonts w:eastAsia="Times New Roman" w:cstheme="minorHAnsi"/>
                <w:color w:val="000000"/>
                <w:szCs w:val="24"/>
              </w:rPr>
            </w:pPr>
            <w:r w:rsidRPr="00376790">
              <w:t>DDS</w:t>
            </w:r>
          </w:p>
        </w:tc>
        <w:tc>
          <w:tcPr>
            <w:tcW w:w="7380" w:type="dxa"/>
          </w:tcPr>
          <w:p w14:paraId="59847067" w14:textId="77777777" w:rsidR="009F5FF6" w:rsidRDefault="009F5FF6" w:rsidP="009F5FF6">
            <w:pPr>
              <w:spacing w:after="20" w:line="240" w:lineRule="auto"/>
              <w:rPr>
                <w:rFonts w:eastAsia="Times New Roman" w:cstheme="minorHAnsi"/>
                <w:color w:val="000000"/>
                <w:szCs w:val="24"/>
              </w:rPr>
            </w:pPr>
            <w:r>
              <w:rPr>
                <w:szCs w:val="24"/>
              </w:rPr>
              <w:t>California Department of Developmental Services</w:t>
            </w:r>
          </w:p>
        </w:tc>
      </w:tr>
      <w:tr w:rsidR="009F5FF6" w:rsidRPr="00FA2C41" w14:paraId="4A9F21C7" w14:textId="77777777" w:rsidTr="009F5FF6">
        <w:tc>
          <w:tcPr>
            <w:tcW w:w="1885" w:type="dxa"/>
            <w:vAlign w:val="center"/>
          </w:tcPr>
          <w:p w14:paraId="466C2FD2" w14:textId="77777777" w:rsidR="009F5FF6" w:rsidRPr="00FA2C41" w:rsidRDefault="009F5FF6" w:rsidP="009F5FF6">
            <w:pPr>
              <w:spacing w:after="20" w:line="240" w:lineRule="auto"/>
              <w:rPr>
                <w:rFonts w:eastAsia="Times New Roman" w:cstheme="minorHAnsi"/>
                <w:color w:val="000000"/>
                <w:szCs w:val="24"/>
              </w:rPr>
            </w:pPr>
            <w:r>
              <w:rPr>
                <w:rFonts w:eastAsia="Times New Roman" w:cstheme="minorHAnsi"/>
                <w:color w:val="000000"/>
                <w:szCs w:val="24"/>
              </w:rPr>
              <w:t>DEA</w:t>
            </w:r>
          </w:p>
        </w:tc>
        <w:tc>
          <w:tcPr>
            <w:tcW w:w="7380" w:type="dxa"/>
          </w:tcPr>
          <w:p w14:paraId="3F737011" w14:textId="77777777" w:rsidR="009F5FF6" w:rsidRDefault="009F5FF6" w:rsidP="009F5FF6">
            <w:pPr>
              <w:spacing w:after="20" w:line="240" w:lineRule="auto"/>
              <w:rPr>
                <w:rFonts w:eastAsia="Times New Roman" w:cstheme="minorHAnsi"/>
                <w:color w:val="000000"/>
                <w:szCs w:val="24"/>
              </w:rPr>
            </w:pPr>
            <w:r>
              <w:rPr>
                <w:rFonts w:eastAsia="Times New Roman" w:cstheme="minorHAnsi"/>
                <w:color w:val="000000"/>
                <w:szCs w:val="24"/>
              </w:rPr>
              <w:t>United States Drug Enforcement Agency</w:t>
            </w:r>
          </w:p>
        </w:tc>
      </w:tr>
      <w:tr w:rsidR="009F5FF6" w:rsidRPr="00FA2C41" w14:paraId="6F94F983" w14:textId="77777777" w:rsidTr="009F5FF6">
        <w:tc>
          <w:tcPr>
            <w:tcW w:w="1885" w:type="dxa"/>
            <w:vAlign w:val="center"/>
          </w:tcPr>
          <w:p w14:paraId="55DFB4D2" w14:textId="77777777" w:rsidR="009F5FF6" w:rsidRPr="00FA2C41" w:rsidRDefault="009F5FF6" w:rsidP="009F5FF6">
            <w:pPr>
              <w:spacing w:after="20" w:line="240" w:lineRule="auto"/>
              <w:rPr>
                <w:rFonts w:eastAsia="Times New Roman" w:cstheme="minorHAnsi"/>
                <w:color w:val="000000"/>
                <w:szCs w:val="24"/>
              </w:rPr>
            </w:pPr>
            <w:r w:rsidRPr="00FA2C41">
              <w:rPr>
                <w:rFonts w:eastAsia="Times New Roman" w:cstheme="minorHAnsi"/>
                <w:color w:val="000000"/>
                <w:szCs w:val="24"/>
              </w:rPr>
              <w:t>DHCS</w:t>
            </w:r>
          </w:p>
        </w:tc>
        <w:tc>
          <w:tcPr>
            <w:tcW w:w="7380" w:type="dxa"/>
          </w:tcPr>
          <w:p w14:paraId="0228BADA" w14:textId="77777777" w:rsidR="009F5FF6" w:rsidRPr="00FA2C41" w:rsidRDefault="009F5FF6" w:rsidP="009F5FF6">
            <w:pPr>
              <w:spacing w:after="20" w:line="240" w:lineRule="auto"/>
              <w:rPr>
                <w:rFonts w:eastAsia="Times New Roman" w:cstheme="minorHAnsi"/>
                <w:color w:val="000000"/>
                <w:szCs w:val="24"/>
              </w:rPr>
            </w:pPr>
            <w:r>
              <w:rPr>
                <w:rFonts w:eastAsia="Times New Roman" w:cstheme="minorHAnsi"/>
                <w:color w:val="000000"/>
                <w:szCs w:val="24"/>
              </w:rPr>
              <w:t xml:space="preserve">California </w:t>
            </w:r>
            <w:r w:rsidRPr="00FA2C41">
              <w:rPr>
                <w:rFonts w:eastAsia="Times New Roman" w:cstheme="minorHAnsi"/>
                <w:color w:val="000000"/>
                <w:szCs w:val="24"/>
              </w:rPr>
              <w:t>Department of Health Care Services</w:t>
            </w:r>
          </w:p>
        </w:tc>
      </w:tr>
      <w:tr w:rsidR="009F5FF6" w:rsidRPr="00FA2C41" w14:paraId="56829F0D" w14:textId="77777777" w:rsidTr="009F5FF6">
        <w:tc>
          <w:tcPr>
            <w:tcW w:w="1885" w:type="dxa"/>
            <w:vAlign w:val="center"/>
          </w:tcPr>
          <w:p w14:paraId="4134F8E6" w14:textId="77777777" w:rsidR="009F5FF6" w:rsidRPr="00FA2C41" w:rsidRDefault="009F5FF6" w:rsidP="009F5FF6">
            <w:pPr>
              <w:spacing w:after="20" w:line="240" w:lineRule="auto"/>
              <w:rPr>
                <w:rFonts w:eastAsia="Times New Roman" w:cstheme="minorHAnsi"/>
                <w:color w:val="000000"/>
                <w:szCs w:val="24"/>
              </w:rPr>
            </w:pPr>
            <w:r>
              <w:rPr>
                <w:rFonts w:eastAsia="Times New Roman" w:cstheme="minorHAnsi"/>
                <w:color w:val="000000"/>
                <w:szCs w:val="24"/>
              </w:rPr>
              <w:t>DOR</w:t>
            </w:r>
          </w:p>
        </w:tc>
        <w:tc>
          <w:tcPr>
            <w:tcW w:w="7380" w:type="dxa"/>
          </w:tcPr>
          <w:p w14:paraId="283D6619" w14:textId="77777777" w:rsidR="009F5FF6" w:rsidRPr="00FA2C41" w:rsidRDefault="009F5FF6" w:rsidP="009F5FF6">
            <w:pPr>
              <w:spacing w:after="20" w:line="240" w:lineRule="auto"/>
              <w:rPr>
                <w:rFonts w:eastAsia="Times New Roman" w:cstheme="minorHAnsi"/>
                <w:color w:val="000000"/>
                <w:szCs w:val="24"/>
              </w:rPr>
            </w:pPr>
            <w:r>
              <w:rPr>
                <w:rFonts w:eastAsia="Times New Roman" w:cstheme="minorHAnsi"/>
                <w:color w:val="000000"/>
                <w:szCs w:val="24"/>
              </w:rPr>
              <w:t>California Department of Rehabilitation</w:t>
            </w:r>
          </w:p>
        </w:tc>
      </w:tr>
      <w:tr w:rsidR="00B95210" w:rsidRPr="00FA2C41" w14:paraId="65A9D906" w14:textId="77777777" w:rsidTr="009F5FF6">
        <w:tc>
          <w:tcPr>
            <w:tcW w:w="1885" w:type="dxa"/>
            <w:vAlign w:val="center"/>
          </w:tcPr>
          <w:p w14:paraId="192571C3" w14:textId="4090D92B" w:rsidR="00B95210" w:rsidRPr="00FA2C41" w:rsidRDefault="00B95210" w:rsidP="009F5FF6">
            <w:pPr>
              <w:spacing w:after="20" w:line="240" w:lineRule="auto"/>
              <w:rPr>
                <w:rFonts w:eastAsia="Times New Roman" w:cstheme="minorHAnsi"/>
                <w:color w:val="000000"/>
                <w:szCs w:val="24"/>
              </w:rPr>
            </w:pPr>
            <w:r>
              <w:rPr>
                <w:rFonts w:eastAsia="Times New Roman" w:cstheme="minorHAnsi"/>
                <w:color w:val="000000"/>
                <w:szCs w:val="24"/>
              </w:rPr>
              <w:t>EMS</w:t>
            </w:r>
          </w:p>
        </w:tc>
        <w:tc>
          <w:tcPr>
            <w:tcW w:w="7380" w:type="dxa"/>
          </w:tcPr>
          <w:p w14:paraId="4C8A0335" w14:textId="1F546CD2" w:rsidR="00B95210" w:rsidRPr="00FA2C41" w:rsidRDefault="00B95210" w:rsidP="009F5FF6">
            <w:pPr>
              <w:spacing w:after="20" w:line="240" w:lineRule="auto"/>
              <w:rPr>
                <w:rFonts w:eastAsia="Times New Roman" w:cstheme="minorHAnsi"/>
                <w:color w:val="000000"/>
                <w:szCs w:val="24"/>
              </w:rPr>
            </w:pPr>
            <w:r>
              <w:rPr>
                <w:rFonts w:eastAsia="Times New Roman" w:cstheme="minorHAnsi"/>
                <w:color w:val="000000"/>
                <w:szCs w:val="24"/>
              </w:rPr>
              <w:t>Emergency Medical Services</w:t>
            </w:r>
          </w:p>
        </w:tc>
      </w:tr>
      <w:tr w:rsidR="00B95210" w:rsidRPr="00FA2C41" w14:paraId="75D77D88" w14:textId="77777777" w:rsidTr="009F5FF6">
        <w:tc>
          <w:tcPr>
            <w:tcW w:w="1885" w:type="dxa"/>
            <w:vAlign w:val="center"/>
          </w:tcPr>
          <w:p w14:paraId="3FF7B40A" w14:textId="0E03C5D3" w:rsidR="00B95210" w:rsidRPr="00FA2C41" w:rsidRDefault="00B95210" w:rsidP="009F5FF6">
            <w:pPr>
              <w:spacing w:after="20" w:line="240" w:lineRule="auto"/>
              <w:rPr>
                <w:rFonts w:eastAsia="Times New Roman" w:cstheme="minorHAnsi"/>
                <w:color w:val="000000"/>
                <w:szCs w:val="24"/>
              </w:rPr>
            </w:pPr>
            <w:r>
              <w:rPr>
                <w:rFonts w:eastAsia="Times New Roman" w:cstheme="minorHAnsi"/>
                <w:color w:val="000000"/>
                <w:szCs w:val="24"/>
              </w:rPr>
              <w:t>EMSA</w:t>
            </w:r>
          </w:p>
        </w:tc>
        <w:tc>
          <w:tcPr>
            <w:tcW w:w="7380" w:type="dxa"/>
          </w:tcPr>
          <w:p w14:paraId="1CC2BCF3" w14:textId="0D86AF3F" w:rsidR="00B95210" w:rsidRPr="00FA2C41" w:rsidRDefault="00B95210" w:rsidP="009F5FF6">
            <w:pPr>
              <w:spacing w:after="20" w:line="240" w:lineRule="auto"/>
              <w:rPr>
                <w:rFonts w:eastAsia="Times New Roman" w:cstheme="minorHAnsi"/>
                <w:color w:val="000000"/>
                <w:szCs w:val="24"/>
              </w:rPr>
            </w:pPr>
            <w:r>
              <w:rPr>
                <w:rFonts w:eastAsia="Times New Roman" w:cstheme="minorHAnsi"/>
                <w:color w:val="000000"/>
                <w:szCs w:val="24"/>
              </w:rPr>
              <w:t>Emergency Medical Services Authority</w:t>
            </w:r>
          </w:p>
        </w:tc>
      </w:tr>
      <w:tr w:rsidR="00B95210" w:rsidRPr="00FA2C41" w14:paraId="0ACC89A5" w14:textId="77777777" w:rsidTr="009F5FF6">
        <w:tc>
          <w:tcPr>
            <w:tcW w:w="1885" w:type="dxa"/>
            <w:vAlign w:val="center"/>
          </w:tcPr>
          <w:p w14:paraId="66F7C0A4" w14:textId="53EB7248" w:rsidR="00B95210" w:rsidRPr="00FA2C41" w:rsidRDefault="00B95210" w:rsidP="009F5FF6">
            <w:pPr>
              <w:spacing w:after="20" w:line="240" w:lineRule="auto"/>
              <w:rPr>
                <w:rFonts w:eastAsia="Times New Roman" w:cstheme="minorHAnsi"/>
                <w:color w:val="000000"/>
                <w:szCs w:val="24"/>
              </w:rPr>
            </w:pPr>
            <w:r>
              <w:rPr>
                <w:rFonts w:eastAsia="Times New Roman" w:cstheme="minorHAnsi"/>
                <w:color w:val="000000"/>
                <w:szCs w:val="24"/>
              </w:rPr>
              <w:t>EMT</w:t>
            </w:r>
          </w:p>
        </w:tc>
        <w:tc>
          <w:tcPr>
            <w:tcW w:w="7380" w:type="dxa"/>
          </w:tcPr>
          <w:p w14:paraId="49A645B2" w14:textId="5C7411CD" w:rsidR="00B95210" w:rsidRPr="00FA2C41" w:rsidRDefault="00B95210" w:rsidP="009F5FF6">
            <w:pPr>
              <w:spacing w:after="20" w:line="240" w:lineRule="auto"/>
              <w:rPr>
                <w:rFonts w:eastAsia="Times New Roman" w:cstheme="minorHAnsi"/>
                <w:color w:val="000000"/>
                <w:szCs w:val="24"/>
              </w:rPr>
            </w:pPr>
            <w:r>
              <w:rPr>
                <w:rFonts w:eastAsia="Times New Roman" w:cstheme="minorHAnsi"/>
                <w:color w:val="000000"/>
                <w:szCs w:val="24"/>
              </w:rPr>
              <w:t>Emergency Medical Technician</w:t>
            </w:r>
          </w:p>
        </w:tc>
      </w:tr>
      <w:tr w:rsidR="009F5FF6" w:rsidRPr="00FA2C41" w14:paraId="6359F8EB" w14:textId="77777777" w:rsidTr="009F5FF6">
        <w:tc>
          <w:tcPr>
            <w:tcW w:w="1885" w:type="dxa"/>
            <w:vAlign w:val="center"/>
          </w:tcPr>
          <w:p w14:paraId="6C1CAAFC" w14:textId="77777777" w:rsidR="009F5FF6" w:rsidRPr="00FA2C41" w:rsidRDefault="009F5FF6" w:rsidP="009F5FF6">
            <w:pPr>
              <w:spacing w:after="20" w:line="240" w:lineRule="auto"/>
              <w:rPr>
                <w:rFonts w:eastAsia="Times New Roman" w:cstheme="minorHAnsi"/>
                <w:color w:val="000000"/>
                <w:szCs w:val="24"/>
              </w:rPr>
            </w:pPr>
            <w:r w:rsidRPr="00FA2C41">
              <w:rPr>
                <w:rFonts w:eastAsia="Times New Roman" w:cstheme="minorHAnsi"/>
                <w:color w:val="000000"/>
                <w:szCs w:val="24"/>
              </w:rPr>
              <w:t>FERPA</w:t>
            </w:r>
          </w:p>
        </w:tc>
        <w:tc>
          <w:tcPr>
            <w:tcW w:w="7380" w:type="dxa"/>
          </w:tcPr>
          <w:p w14:paraId="22D869A7" w14:textId="77777777" w:rsidR="009F5FF6" w:rsidRPr="00FA2C41" w:rsidRDefault="009F5FF6" w:rsidP="009F5FF6">
            <w:pPr>
              <w:spacing w:after="20" w:line="240" w:lineRule="auto"/>
              <w:rPr>
                <w:rFonts w:eastAsia="Times New Roman" w:cstheme="minorHAnsi"/>
                <w:color w:val="000000"/>
                <w:szCs w:val="24"/>
              </w:rPr>
            </w:pPr>
            <w:r w:rsidRPr="00FA2C41">
              <w:rPr>
                <w:rFonts w:eastAsia="Times New Roman" w:cstheme="minorHAnsi"/>
                <w:color w:val="000000"/>
                <w:szCs w:val="24"/>
              </w:rPr>
              <w:t>Family Educational Rights and Privacy Act</w:t>
            </w:r>
          </w:p>
        </w:tc>
      </w:tr>
      <w:tr w:rsidR="009F5FF6" w:rsidRPr="00832211" w14:paraId="134E4514" w14:textId="77777777" w:rsidTr="009F5FF6">
        <w:trPr>
          <w:trHeight w:val="264"/>
        </w:trPr>
        <w:tc>
          <w:tcPr>
            <w:tcW w:w="1885" w:type="dxa"/>
            <w:vAlign w:val="center"/>
          </w:tcPr>
          <w:p w14:paraId="0DAF33A1" w14:textId="77777777" w:rsidR="009F5FF6" w:rsidRPr="00376790" w:rsidRDefault="009F5FF6" w:rsidP="009F5FF6">
            <w:pPr>
              <w:spacing w:after="20" w:line="240" w:lineRule="auto"/>
            </w:pPr>
            <w:r>
              <w:t>FQHC</w:t>
            </w:r>
          </w:p>
        </w:tc>
        <w:tc>
          <w:tcPr>
            <w:tcW w:w="7380" w:type="dxa"/>
            <w:noWrap/>
          </w:tcPr>
          <w:p w14:paraId="155C5C51" w14:textId="77777777" w:rsidR="009F5FF6" w:rsidRPr="00417D51" w:rsidRDefault="009F5FF6" w:rsidP="009F5FF6">
            <w:pPr>
              <w:spacing w:after="20" w:line="240" w:lineRule="auto"/>
              <w:rPr>
                <w:szCs w:val="24"/>
              </w:rPr>
            </w:pPr>
            <w:r w:rsidRPr="00854E2A">
              <w:rPr>
                <w:szCs w:val="24"/>
              </w:rPr>
              <w:t>Federally Qualified Health Centers</w:t>
            </w:r>
          </w:p>
        </w:tc>
      </w:tr>
      <w:tr w:rsidR="00012D5B" w:rsidRPr="00832211" w14:paraId="09E54EAF" w14:textId="77777777" w:rsidTr="009F5FF6">
        <w:trPr>
          <w:trHeight w:val="264"/>
        </w:trPr>
        <w:tc>
          <w:tcPr>
            <w:tcW w:w="1885" w:type="dxa"/>
            <w:vAlign w:val="center"/>
          </w:tcPr>
          <w:p w14:paraId="34C8A422" w14:textId="6AD3664F" w:rsidR="00012D5B" w:rsidRPr="00376790" w:rsidRDefault="00012D5B" w:rsidP="009F5FF6">
            <w:pPr>
              <w:spacing w:after="20" w:line="240" w:lineRule="auto"/>
            </w:pPr>
            <w:r>
              <w:t>HIE</w:t>
            </w:r>
          </w:p>
        </w:tc>
        <w:tc>
          <w:tcPr>
            <w:tcW w:w="7380" w:type="dxa"/>
            <w:noWrap/>
          </w:tcPr>
          <w:p w14:paraId="104D8B4A" w14:textId="24995C1D" w:rsidR="00012D5B" w:rsidRPr="00417D51" w:rsidRDefault="00012D5B" w:rsidP="009F5FF6">
            <w:pPr>
              <w:spacing w:after="20" w:line="240" w:lineRule="auto"/>
              <w:rPr>
                <w:szCs w:val="24"/>
              </w:rPr>
            </w:pPr>
            <w:r>
              <w:rPr>
                <w:szCs w:val="24"/>
              </w:rPr>
              <w:t>Health Information Exchange</w:t>
            </w:r>
          </w:p>
        </w:tc>
      </w:tr>
      <w:tr w:rsidR="009F5FF6" w:rsidRPr="00832211" w14:paraId="330317FE" w14:textId="77777777" w:rsidTr="009F5FF6">
        <w:trPr>
          <w:trHeight w:val="264"/>
        </w:trPr>
        <w:tc>
          <w:tcPr>
            <w:tcW w:w="1885" w:type="dxa"/>
            <w:vAlign w:val="center"/>
          </w:tcPr>
          <w:p w14:paraId="3CBCC5D7" w14:textId="77777777" w:rsidR="009F5FF6" w:rsidRPr="00832211" w:rsidRDefault="009F5FF6" w:rsidP="009F5FF6">
            <w:pPr>
              <w:spacing w:after="20" w:line="240" w:lineRule="auto"/>
              <w:rPr>
                <w:rFonts w:eastAsia="Times New Roman" w:cstheme="minorHAnsi"/>
                <w:color w:val="000000"/>
                <w:szCs w:val="24"/>
              </w:rPr>
            </w:pPr>
            <w:r w:rsidRPr="00376790">
              <w:t>HIO</w:t>
            </w:r>
          </w:p>
        </w:tc>
        <w:tc>
          <w:tcPr>
            <w:tcW w:w="7380" w:type="dxa"/>
            <w:noWrap/>
          </w:tcPr>
          <w:p w14:paraId="30FE9E13" w14:textId="77777777" w:rsidR="009F5FF6" w:rsidRPr="00832211" w:rsidRDefault="009F5FF6" w:rsidP="009F5FF6">
            <w:pPr>
              <w:spacing w:after="20" w:line="240" w:lineRule="auto"/>
              <w:rPr>
                <w:rFonts w:eastAsia="Times New Roman" w:cstheme="minorHAnsi"/>
                <w:color w:val="000000"/>
                <w:szCs w:val="24"/>
              </w:rPr>
            </w:pPr>
            <w:r w:rsidRPr="00417D51">
              <w:rPr>
                <w:szCs w:val="24"/>
              </w:rPr>
              <w:t>Health Information Organization</w:t>
            </w:r>
          </w:p>
        </w:tc>
      </w:tr>
      <w:tr w:rsidR="009F5FF6" w:rsidRPr="00832211" w14:paraId="6C300548" w14:textId="77777777" w:rsidTr="009F5FF6">
        <w:trPr>
          <w:trHeight w:val="264"/>
        </w:trPr>
        <w:tc>
          <w:tcPr>
            <w:tcW w:w="1885" w:type="dxa"/>
            <w:vAlign w:val="center"/>
            <w:hideMark/>
          </w:tcPr>
          <w:p w14:paraId="18BC43FE"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HIPAA</w:t>
            </w:r>
          </w:p>
        </w:tc>
        <w:tc>
          <w:tcPr>
            <w:tcW w:w="7380" w:type="dxa"/>
            <w:noWrap/>
            <w:hideMark/>
          </w:tcPr>
          <w:p w14:paraId="09891D27"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Health Insurance Portability and Accountability Act</w:t>
            </w:r>
          </w:p>
        </w:tc>
      </w:tr>
      <w:tr w:rsidR="00B95210" w:rsidRPr="00832211" w14:paraId="282942BE" w14:textId="77777777" w:rsidTr="009F5FF6">
        <w:trPr>
          <w:trHeight w:val="264"/>
        </w:trPr>
        <w:tc>
          <w:tcPr>
            <w:tcW w:w="1885" w:type="dxa"/>
            <w:vAlign w:val="center"/>
          </w:tcPr>
          <w:p w14:paraId="4DDB9955" w14:textId="6C6AB1F9" w:rsidR="00B95210" w:rsidRPr="00832211" w:rsidRDefault="00B95210" w:rsidP="009F5FF6">
            <w:pPr>
              <w:spacing w:after="20" w:line="240" w:lineRule="auto"/>
              <w:rPr>
                <w:rFonts w:eastAsia="Times New Roman" w:cstheme="minorHAnsi"/>
                <w:color w:val="000000"/>
                <w:szCs w:val="24"/>
              </w:rPr>
            </w:pPr>
            <w:r>
              <w:rPr>
                <w:rFonts w:eastAsia="Times New Roman" w:cstheme="minorHAnsi"/>
                <w:color w:val="000000"/>
                <w:szCs w:val="24"/>
              </w:rPr>
              <w:t>HIV/AIDS</w:t>
            </w:r>
          </w:p>
        </w:tc>
        <w:tc>
          <w:tcPr>
            <w:tcW w:w="7380" w:type="dxa"/>
            <w:noWrap/>
          </w:tcPr>
          <w:p w14:paraId="7C962C2A" w14:textId="43D66368" w:rsidR="00B95210" w:rsidRPr="00832211" w:rsidRDefault="00B95210" w:rsidP="009F5FF6">
            <w:pPr>
              <w:spacing w:after="20" w:line="240" w:lineRule="auto"/>
              <w:rPr>
                <w:rFonts w:eastAsia="Times New Roman" w:cstheme="minorHAnsi"/>
                <w:color w:val="000000"/>
                <w:szCs w:val="24"/>
              </w:rPr>
            </w:pPr>
            <w:r w:rsidRPr="00905C54">
              <w:rPr>
                <w:szCs w:val="24"/>
              </w:rPr>
              <w:t>Human Immunodeficiency Virus/Acquired Immunodeficiency Syndrome</w:t>
            </w:r>
          </w:p>
        </w:tc>
      </w:tr>
      <w:tr w:rsidR="00012D5B" w:rsidRPr="00832211" w14:paraId="3D64CEFD" w14:textId="77777777" w:rsidTr="009F5FF6">
        <w:trPr>
          <w:trHeight w:val="264"/>
        </w:trPr>
        <w:tc>
          <w:tcPr>
            <w:tcW w:w="1885" w:type="dxa"/>
            <w:vAlign w:val="center"/>
          </w:tcPr>
          <w:p w14:paraId="4C4C2EDC" w14:textId="7416A511" w:rsidR="00012D5B" w:rsidRDefault="00012D5B" w:rsidP="009F5FF6">
            <w:pPr>
              <w:spacing w:after="20" w:line="240" w:lineRule="auto"/>
              <w:rPr>
                <w:rFonts w:eastAsia="Times New Roman" w:cstheme="minorHAnsi"/>
                <w:color w:val="000000"/>
                <w:szCs w:val="24"/>
              </w:rPr>
            </w:pPr>
            <w:r>
              <w:rPr>
                <w:rFonts w:eastAsia="Times New Roman" w:cstheme="minorHAnsi"/>
                <w:color w:val="000000"/>
                <w:szCs w:val="24"/>
              </w:rPr>
              <w:t>HMO</w:t>
            </w:r>
          </w:p>
        </w:tc>
        <w:tc>
          <w:tcPr>
            <w:tcW w:w="7380" w:type="dxa"/>
            <w:noWrap/>
          </w:tcPr>
          <w:p w14:paraId="21AE7901" w14:textId="634B2E46" w:rsidR="00012D5B" w:rsidRDefault="00012D5B" w:rsidP="009F5FF6">
            <w:pPr>
              <w:spacing w:after="20" w:line="240" w:lineRule="auto"/>
              <w:rPr>
                <w:rFonts w:eastAsia="Times New Roman" w:cstheme="minorHAnsi"/>
                <w:color w:val="000000"/>
                <w:szCs w:val="24"/>
              </w:rPr>
            </w:pPr>
            <w:r>
              <w:rPr>
                <w:rFonts w:eastAsia="Times New Roman" w:cstheme="minorHAnsi"/>
                <w:color w:val="000000"/>
                <w:szCs w:val="24"/>
              </w:rPr>
              <w:t>Health Maintenance Organization</w:t>
            </w:r>
          </w:p>
        </w:tc>
      </w:tr>
      <w:tr w:rsidR="00857F9A" w:rsidRPr="00832211" w14:paraId="183EAF2F" w14:textId="77777777" w:rsidTr="009F5FF6">
        <w:trPr>
          <w:trHeight w:val="264"/>
        </w:trPr>
        <w:tc>
          <w:tcPr>
            <w:tcW w:w="1885" w:type="dxa"/>
            <w:vAlign w:val="center"/>
          </w:tcPr>
          <w:p w14:paraId="37B52883" w14:textId="2916686D" w:rsidR="00857F9A" w:rsidRDefault="00857F9A" w:rsidP="009F5FF6">
            <w:pPr>
              <w:spacing w:after="20" w:line="240" w:lineRule="auto"/>
              <w:rPr>
                <w:rFonts w:eastAsia="Times New Roman" w:cstheme="minorHAnsi"/>
                <w:color w:val="000000"/>
                <w:szCs w:val="24"/>
              </w:rPr>
            </w:pPr>
            <w:r>
              <w:rPr>
                <w:rFonts w:eastAsia="Times New Roman" w:cstheme="minorHAnsi"/>
                <w:color w:val="000000"/>
                <w:szCs w:val="24"/>
              </w:rPr>
              <w:t>HSC</w:t>
            </w:r>
          </w:p>
        </w:tc>
        <w:tc>
          <w:tcPr>
            <w:tcW w:w="7380" w:type="dxa"/>
            <w:noWrap/>
          </w:tcPr>
          <w:p w14:paraId="3BDFEAC7" w14:textId="6E169C4F" w:rsidR="00857F9A" w:rsidRDefault="00857F9A" w:rsidP="009F5FF6">
            <w:pPr>
              <w:spacing w:after="20" w:line="240" w:lineRule="auto"/>
              <w:rPr>
                <w:rFonts w:eastAsia="Times New Roman" w:cstheme="minorHAnsi"/>
                <w:color w:val="000000"/>
                <w:szCs w:val="24"/>
              </w:rPr>
            </w:pPr>
            <w:r>
              <w:rPr>
                <w:rFonts w:eastAsia="Times New Roman" w:cstheme="minorHAnsi"/>
                <w:color w:val="000000"/>
                <w:szCs w:val="24"/>
              </w:rPr>
              <w:t>Health and Safety Code</w:t>
            </w:r>
          </w:p>
        </w:tc>
      </w:tr>
      <w:tr w:rsidR="00B95210" w:rsidRPr="00832211" w14:paraId="3577387C" w14:textId="77777777" w:rsidTr="009F5FF6">
        <w:trPr>
          <w:trHeight w:val="264"/>
        </w:trPr>
        <w:tc>
          <w:tcPr>
            <w:tcW w:w="1885" w:type="dxa"/>
            <w:vAlign w:val="center"/>
          </w:tcPr>
          <w:p w14:paraId="24C45FB9" w14:textId="2172B5FB" w:rsidR="00B95210" w:rsidRPr="00857F9A" w:rsidRDefault="00B95210" w:rsidP="009F5FF6">
            <w:pPr>
              <w:spacing w:after="20" w:line="240" w:lineRule="auto"/>
              <w:rPr>
                <w:rFonts w:eastAsia="Times New Roman" w:cstheme="minorHAnsi"/>
                <w:color w:val="000000"/>
                <w:szCs w:val="24"/>
              </w:rPr>
            </w:pPr>
            <w:r w:rsidRPr="00857F9A">
              <w:rPr>
                <w:rFonts w:eastAsia="Times New Roman" w:cstheme="minorHAnsi"/>
                <w:color w:val="000000"/>
                <w:szCs w:val="24"/>
              </w:rPr>
              <w:t>ICWA</w:t>
            </w:r>
          </w:p>
        </w:tc>
        <w:tc>
          <w:tcPr>
            <w:tcW w:w="7380" w:type="dxa"/>
            <w:noWrap/>
          </w:tcPr>
          <w:p w14:paraId="1C990590" w14:textId="4F9A9D4F" w:rsidR="00B95210" w:rsidRPr="00832211" w:rsidRDefault="00B95210" w:rsidP="009F5FF6">
            <w:pPr>
              <w:spacing w:after="20" w:line="240" w:lineRule="auto"/>
              <w:rPr>
                <w:rFonts w:eastAsia="Times New Roman" w:cstheme="minorHAnsi"/>
                <w:color w:val="000000"/>
                <w:szCs w:val="24"/>
              </w:rPr>
            </w:pPr>
            <w:r w:rsidRPr="00857F9A">
              <w:rPr>
                <w:rFonts w:eastAsia="Times New Roman" w:cstheme="minorHAnsi"/>
                <w:color w:val="000000"/>
                <w:szCs w:val="24"/>
              </w:rPr>
              <w:t>Indian Child Welfare Act</w:t>
            </w:r>
          </w:p>
        </w:tc>
      </w:tr>
      <w:tr w:rsidR="009F5FF6" w:rsidRPr="00832211" w14:paraId="7A071410" w14:textId="77777777" w:rsidTr="009F5FF6">
        <w:trPr>
          <w:trHeight w:val="264"/>
        </w:trPr>
        <w:tc>
          <w:tcPr>
            <w:tcW w:w="1885" w:type="dxa"/>
            <w:vAlign w:val="center"/>
          </w:tcPr>
          <w:p w14:paraId="4A7D7FA7"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IPA</w:t>
            </w:r>
          </w:p>
        </w:tc>
        <w:tc>
          <w:tcPr>
            <w:tcW w:w="7380" w:type="dxa"/>
            <w:noWrap/>
          </w:tcPr>
          <w:p w14:paraId="4B96FA24"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California Information Practices Act</w:t>
            </w:r>
          </w:p>
        </w:tc>
      </w:tr>
      <w:tr w:rsidR="009F5FF6" w:rsidRPr="00832211" w14:paraId="3DBE50C8" w14:textId="77777777" w:rsidTr="009F5FF6">
        <w:trPr>
          <w:trHeight w:val="264"/>
        </w:trPr>
        <w:tc>
          <w:tcPr>
            <w:tcW w:w="1885" w:type="dxa"/>
            <w:vAlign w:val="center"/>
          </w:tcPr>
          <w:p w14:paraId="7C99939C" w14:textId="77777777" w:rsidR="009F5FF6" w:rsidRPr="00832211" w:rsidDel="00F91025" w:rsidRDefault="009F5FF6" w:rsidP="009F5FF6">
            <w:pPr>
              <w:spacing w:after="20" w:line="240" w:lineRule="auto"/>
              <w:rPr>
                <w:rFonts w:eastAsia="Times New Roman" w:cstheme="minorHAnsi"/>
                <w:color w:val="000000"/>
                <w:szCs w:val="24"/>
              </w:rPr>
            </w:pPr>
            <w:r>
              <w:rPr>
                <w:rFonts w:eastAsia="Times New Roman" w:cstheme="minorHAnsi"/>
                <w:color w:val="000000"/>
                <w:szCs w:val="24"/>
              </w:rPr>
              <w:t>IRS</w:t>
            </w:r>
          </w:p>
        </w:tc>
        <w:tc>
          <w:tcPr>
            <w:tcW w:w="7380" w:type="dxa"/>
            <w:noWrap/>
          </w:tcPr>
          <w:p w14:paraId="2AC0B3CC" w14:textId="77777777" w:rsidR="009F5FF6" w:rsidRPr="00832211" w:rsidRDefault="009F5FF6" w:rsidP="009F5FF6">
            <w:pPr>
              <w:spacing w:after="20" w:line="240" w:lineRule="auto"/>
              <w:rPr>
                <w:rFonts w:eastAsia="Times New Roman" w:cstheme="minorHAnsi"/>
                <w:color w:val="000000"/>
                <w:szCs w:val="24"/>
              </w:rPr>
            </w:pPr>
            <w:r>
              <w:rPr>
                <w:rFonts w:eastAsia="Times New Roman" w:cstheme="minorHAnsi"/>
                <w:color w:val="000000"/>
                <w:szCs w:val="24"/>
              </w:rPr>
              <w:t>Internal Revenue Service</w:t>
            </w:r>
          </w:p>
        </w:tc>
      </w:tr>
      <w:tr w:rsidR="009F5FF6" w:rsidRPr="00832211" w14:paraId="12419AD8" w14:textId="77777777" w:rsidTr="009F5FF6">
        <w:trPr>
          <w:trHeight w:val="264"/>
        </w:trPr>
        <w:tc>
          <w:tcPr>
            <w:tcW w:w="1885" w:type="dxa"/>
            <w:vAlign w:val="center"/>
          </w:tcPr>
          <w:p w14:paraId="7A704BD2" w14:textId="6A199D92" w:rsidR="009F5FF6" w:rsidRPr="00832211" w:rsidRDefault="009F5FF6" w:rsidP="009F5FF6">
            <w:pPr>
              <w:spacing w:after="20" w:line="240" w:lineRule="auto"/>
              <w:rPr>
                <w:rFonts w:eastAsia="Times New Roman" w:cstheme="minorHAnsi"/>
                <w:color w:val="000000"/>
                <w:szCs w:val="24"/>
              </w:rPr>
            </w:pPr>
            <w:r>
              <w:rPr>
                <w:rFonts w:eastAsia="Times New Roman" w:cstheme="minorHAnsi"/>
                <w:color w:val="000000"/>
                <w:szCs w:val="24"/>
              </w:rPr>
              <w:t>LGBT</w:t>
            </w:r>
            <w:r w:rsidR="0006014E">
              <w:rPr>
                <w:rFonts w:eastAsia="Times New Roman" w:cstheme="minorHAnsi"/>
                <w:color w:val="000000"/>
                <w:szCs w:val="24"/>
              </w:rPr>
              <w:t>Q+</w:t>
            </w:r>
          </w:p>
        </w:tc>
        <w:tc>
          <w:tcPr>
            <w:tcW w:w="7380" w:type="dxa"/>
            <w:noWrap/>
          </w:tcPr>
          <w:p w14:paraId="4119B500" w14:textId="7E98EDA1" w:rsidR="009F5FF6" w:rsidRPr="00832211" w:rsidRDefault="009F5FF6" w:rsidP="009F5FF6">
            <w:pPr>
              <w:spacing w:after="20" w:line="240" w:lineRule="auto"/>
              <w:rPr>
                <w:rFonts w:eastAsia="Times New Roman" w:cstheme="minorHAnsi"/>
                <w:color w:val="000000"/>
                <w:szCs w:val="24"/>
              </w:rPr>
            </w:pPr>
            <w:r>
              <w:t xml:space="preserve">Lesbian, </w:t>
            </w:r>
            <w:r w:rsidR="0006014E">
              <w:t>Gay, Bi-sexual, T</w:t>
            </w:r>
            <w:r>
              <w:t>ransgender</w:t>
            </w:r>
            <w:r w:rsidR="0006014E">
              <w:t>, Queer+</w:t>
            </w:r>
          </w:p>
        </w:tc>
      </w:tr>
      <w:tr w:rsidR="009F5FF6" w:rsidRPr="00832211" w14:paraId="25A239E0" w14:textId="77777777" w:rsidTr="009F5FF6">
        <w:trPr>
          <w:trHeight w:val="264"/>
        </w:trPr>
        <w:tc>
          <w:tcPr>
            <w:tcW w:w="1885" w:type="dxa"/>
            <w:vAlign w:val="center"/>
            <w:hideMark/>
          </w:tcPr>
          <w:p w14:paraId="79DDFBC6"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LPS</w:t>
            </w:r>
          </w:p>
        </w:tc>
        <w:tc>
          <w:tcPr>
            <w:tcW w:w="7380" w:type="dxa"/>
            <w:noWrap/>
            <w:hideMark/>
          </w:tcPr>
          <w:p w14:paraId="5410DAAE"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 xml:space="preserve">Lanterman–Petris–Short Act </w:t>
            </w:r>
          </w:p>
        </w:tc>
      </w:tr>
      <w:tr w:rsidR="009F5FF6" w:rsidRPr="00832211" w14:paraId="2EA857D0" w14:textId="77777777" w:rsidTr="009F5FF6">
        <w:tc>
          <w:tcPr>
            <w:tcW w:w="1885" w:type="dxa"/>
            <w:vAlign w:val="center"/>
          </w:tcPr>
          <w:p w14:paraId="793B1169" w14:textId="77777777" w:rsidR="009F5FF6" w:rsidRPr="00832211" w:rsidRDefault="009F5FF6" w:rsidP="009F5FF6">
            <w:pPr>
              <w:spacing w:after="20" w:line="240" w:lineRule="auto"/>
              <w:rPr>
                <w:rFonts w:eastAsia="Times New Roman" w:cstheme="minorHAnsi"/>
                <w:color w:val="000000"/>
                <w:szCs w:val="24"/>
              </w:rPr>
            </w:pPr>
            <w:r>
              <w:rPr>
                <w:rFonts w:eastAsia="Times New Roman" w:cstheme="minorHAnsi"/>
                <w:color w:val="000000"/>
                <w:szCs w:val="24"/>
              </w:rPr>
              <w:t>NCYL</w:t>
            </w:r>
          </w:p>
        </w:tc>
        <w:tc>
          <w:tcPr>
            <w:tcW w:w="7380" w:type="dxa"/>
            <w:vAlign w:val="center"/>
          </w:tcPr>
          <w:p w14:paraId="6A17D08B" w14:textId="77777777" w:rsidR="009F5FF6" w:rsidRPr="00832211" w:rsidRDefault="009F5FF6" w:rsidP="009F5FF6">
            <w:pPr>
              <w:spacing w:after="20" w:line="240" w:lineRule="auto"/>
              <w:rPr>
                <w:rFonts w:eastAsia="Times New Roman" w:cstheme="minorHAnsi"/>
                <w:color w:val="000000"/>
                <w:szCs w:val="24"/>
              </w:rPr>
            </w:pPr>
            <w:r w:rsidRPr="00854E2A">
              <w:rPr>
                <w:rFonts w:eastAsia="Times New Roman" w:cstheme="minorHAnsi"/>
                <w:color w:val="000000"/>
                <w:szCs w:val="24"/>
              </w:rPr>
              <w:t>National Center for Youth Law</w:t>
            </w:r>
          </w:p>
        </w:tc>
      </w:tr>
      <w:tr w:rsidR="009F5FF6" w:rsidRPr="00832211" w14:paraId="7A662838" w14:textId="77777777" w:rsidTr="009F5FF6">
        <w:tc>
          <w:tcPr>
            <w:tcW w:w="1885" w:type="dxa"/>
            <w:vAlign w:val="center"/>
          </w:tcPr>
          <w:p w14:paraId="0B3D8EF2"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PAHRA</w:t>
            </w:r>
          </w:p>
        </w:tc>
        <w:tc>
          <w:tcPr>
            <w:tcW w:w="7380" w:type="dxa"/>
            <w:vAlign w:val="center"/>
          </w:tcPr>
          <w:p w14:paraId="53A19F39"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Patient Access to Health Records Act</w:t>
            </w:r>
          </w:p>
        </w:tc>
      </w:tr>
      <w:tr w:rsidR="009F5FF6" w:rsidRPr="00832211" w14:paraId="4F271308" w14:textId="77777777" w:rsidTr="009F5FF6">
        <w:trPr>
          <w:trHeight w:val="264"/>
        </w:trPr>
        <w:tc>
          <w:tcPr>
            <w:tcW w:w="1885" w:type="dxa"/>
            <w:noWrap/>
            <w:vAlign w:val="center"/>
          </w:tcPr>
          <w:p w14:paraId="3C21D65E"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PHI</w:t>
            </w:r>
          </w:p>
        </w:tc>
        <w:tc>
          <w:tcPr>
            <w:tcW w:w="7380" w:type="dxa"/>
            <w:noWrap/>
            <w:vAlign w:val="center"/>
          </w:tcPr>
          <w:p w14:paraId="7929AEE2"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Protected Health Information</w:t>
            </w:r>
          </w:p>
        </w:tc>
      </w:tr>
      <w:tr w:rsidR="009F5FF6" w:rsidRPr="00832211" w14:paraId="72931175" w14:textId="77777777" w:rsidTr="009F5FF6">
        <w:tc>
          <w:tcPr>
            <w:tcW w:w="1885" w:type="dxa"/>
            <w:vAlign w:val="center"/>
          </w:tcPr>
          <w:p w14:paraId="2911E85C" w14:textId="77777777" w:rsidR="009F5FF6" w:rsidRPr="00832211" w:rsidRDefault="009F5FF6" w:rsidP="009F5FF6">
            <w:pPr>
              <w:spacing w:after="20" w:line="240" w:lineRule="auto"/>
              <w:rPr>
                <w:rFonts w:eastAsia="Times New Roman" w:cstheme="minorHAnsi"/>
                <w:color w:val="000000"/>
                <w:szCs w:val="24"/>
              </w:rPr>
            </w:pPr>
            <w:r w:rsidRPr="00376790">
              <w:rPr>
                <w:rFonts w:eastAsia="Times New Roman" w:cs="Arial"/>
                <w:color w:val="000000"/>
                <w:szCs w:val="24"/>
              </w:rPr>
              <w:t>ROI</w:t>
            </w:r>
          </w:p>
        </w:tc>
        <w:tc>
          <w:tcPr>
            <w:tcW w:w="7380" w:type="dxa"/>
            <w:vAlign w:val="center"/>
          </w:tcPr>
          <w:p w14:paraId="2F0BCBB8" w14:textId="77777777" w:rsidR="009F5FF6" w:rsidRPr="00832211" w:rsidRDefault="009F5FF6" w:rsidP="009F5FF6">
            <w:pPr>
              <w:spacing w:after="20" w:line="240" w:lineRule="auto"/>
              <w:rPr>
                <w:rFonts w:eastAsia="Times New Roman" w:cstheme="minorHAnsi"/>
                <w:color w:val="000000"/>
                <w:szCs w:val="24"/>
              </w:rPr>
            </w:pPr>
            <w:r>
              <w:rPr>
                <w:rFonts w:cs="Arial"/>
                <w:szCs w:val="24"/>
              </w:rPr>
              <w:t>Release of Information (form)</w:t>
            </w:r>
          </w:p>
        </w:tc>
      </w:tr>
      <w:tr w:rsidR="009F5FF6" w:rsidRPr="00832211" w14:paraId="4015270D" w14:textId="77777777" w:rsidTr="009F5FF6">
        <w:tc>
          <w:tcPr>
            <w:tcW w:w="1885" w:type="dxa"/>
            <w:vAlign w:val="center"/>
          </w:tcPr>
          <w:p w14:paraId="0F119783" w14:textId="77777777" w:rsidR="009F5FF6" w:rsidRPr="00832211" w:rsidRDefault="009F5FF6" w:rsidP="009F5FF6">
            <w:pPr>
              <w:spacing w:after="20" w:line="240" w:lineRule="auto"/>
              <w:rPr>
                <w:rFonts w:eastAsia="Times New Roman" w:cstheme="minorHAnsi"/>
                <w:color w:val="000000"/>
                <w:szCs w:val="24"/>
              </w:rPr>
            </w:pPr>
            <w:r w:rsidRPr="00376790">
              <w:rPr>
                <w:rFonts w:eastAsia="Times New Roman" w:cs="Arial"/>
                <w:color w:val="000000"/>
                <w:szCs w:val="24"/>
              </w:rPr>
              <w:t>SSCM</w:t>
            </w:r>
          </w:p>
        </w:tc>
        <w:tc>
          <w:tcPr>
            <w:tcW w:w="7380" w:type="dxa"/>
            <w:vAlign w:val="center"/>
          </w:tcPr>
          <w:p w14:paraId="30EE468C" w14:textId="77777777" w:rsidR="009F5FF6" w:rsidRPr="00832211" w:rsidRDefault="009F5FF6" w:rsidP="009F5FF6">
            <w:pPr>
              <w:spacing w:after="20" w:line="240" w:lineRule="auto"/>
              <w:rPr>
                <w:rFonts w:eastAsia="Times New Roman" w:cstheme="minorHAnsi"/>
                <w:color w:val="000000"/>
                <w:szCs w:val="24"/>
              </w:rPr>
            </w:pPr>
            <w:r>
              <w:rPr>
                <w:rFonts w:cs="Arial"/>
                <w:szCs w:val="24"/>
              </w:rPr>
              <w:t>Social Services Case Manager</w:t>
            </w:r>
          </w:p>
        </w:tc>
      </w:tr>
      <w:tr w:rsidR="009F5FF6" w:rsidRPr="00832211" w14:paraId="4F3CC646" w14:textId="77777777" w:rsidTr="009F5FF6">
        <w:tc>
          <w:tcPr>
            <w:tcW w:w="1885" w:type="dxa"/>
            <w:vAlign w:val="center"/>
          </w:tcPr>
          <w:p w14:paraId="0687EE6D"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SHIG</w:t>
            </w:r>
          </w:p>
        </w:tc>
        <w:tc>
          <w:tcPr>
            <w:tcW w:w="7380" w:type="dxa"/>
            <w:vAlign w:val="center"/>
          </w:tcPr>
          <w:p w14:paraId="27D270C4"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State Health Information Guidance</w:t>
            </w:r>
          </w:p>
        </w:tc>
      </w:tr>
      <w:tr w:rsidR="009F5FF6" w:rsidRPr="00832211" w14:paraId="162E02BC" w14:textId="77777777" w:rsidTr="009F5FF6">
        <w:tc>
          <w:tcPr>
            <w:tcW w:w="1885" w:type="dxa"/>
            <w:vAlign w:val="center"/>
          </w:tcPr>
          <w:p w14:paraId="698F58AC"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SHIPM</w:t>
            </w:r>
          </w:p>
        </w:tc>
        <w:tc>
          <w:tcPr>
            <w:tcW w:w="7380" w:type="dxa"/>
            <w:vAlign w:val="center"/>
          </w:tcPr>
          <w:p w14:paraId="3B49B83E"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Statewide Health Information Policy Manual</w:t>
            </w:r>
          </w:p>
        </w:tc>
      </w:tr>
      <w:tr w:rsidR="009F5FF6" w:rsidRPr="00832211" w14:paraId="273972CE" w14:textId="77777777" w:rsidTr="009F5FF6">
        <w:trPr>
          <w:trHeight w:val="264"/>
        </w:trPr>
        <w:tc>
          <w:tcPr>
            <w:tcW w:w="1885" w:type="dxa"/>
            <w:noWrap/>
            <w:vAlign w:val="center"/>
          </w:tcPr>
          <w:p w14:paraId="7E2BA276" w14:textId="77777777" w:rsidR="009F5FF6" w:rsidRPr="00376790" w:rsidRDefault="009F5FF6" w:rsidP="009F5FF6">
            <w:pPr>
              <w:spacing w:after="20" w:line="240" w:lineRule="auto"/>
              <w:rPr>
                <w:rFonts w:eastAsia="Times New Roman" w:cs="Arial"/>
                <w:color w:val="000000"/>
                <w:szCs w:val="24"/>
              </w:rPr>
            </w:pPr>
            <w:r>
              <w:rPr>
                <w:rFonts w:eastAsia="Times New Roman" w:cs="Arial"/>
                <w:color w:val="000000"/>
                <w:szCs w:val="24"/>
              </w:rPr>
              <w:t>SNAP</w:t>
            </w:r>
          </w:p>
        </w:tc>
        <w:tc>
          <w:tcPr>
            <w:tcW w:w="7380" w:type="dxa"/>
            <w:noWrap/>
            <w:vAlign w:val="center"/>
          </w:tcPr>
          <w:p w14:paraId="6B048399" w14:textId="77777777" w:rsidR="009F5FF6" w:rsidRDefault="009F5FF6" w:rsidP="009F5FF6">
            <w:pPr>
              <w:spacing w:after="20" w:line="240" w:lineRule="auto"/>
              <w:rPr>
                <w:rFonts w:eastAsia="Times New Roman" w:cs="Arial"/>
                <w:color w:val="000000"/>
                <w:szCs w:val="24"/>
              </w:rPr>
            </w:pPr>
            <w:r w:rsidRPr="00654489">
              <w:rPr>
                <w:rFonts w:eastAsia="Times New Roman" w:cs="Arial"/>
                <w:color w:val="000000"/>
                <w:szCs w:val="24"/>
              </w:rPr>
              <w:t>Supplemental Nutrition Assistance Program</w:t>
            </w:r>
          </w:p>
        </w:tc>
      </w:tr>
      <w:tr w:rsidR="009F5FF6" w:rsidRPr="00832211" w14:paraId="3E7014C1" w14:textId="77777777" w:rsidTr="009F5FF6">
        <w:trPr>
          <w:trHeight w:val="264"/>
        </w:trPr>
        <w:tc>
          <w:tcPr>
            <w:tcW w:w="1885" w:type="dxa"/>
            <w:noWrap/>
            <w:vAlign w:val="center"/>
          </w:tcPr>
          <w:p w14:paraId="61F603CE" w14:textId="77777777" w:rsidR="009F5FF6" w:rsidRPr="00832211" w:rsidRDefault="009F5FF6" w:rsidP="009F5FF6">
            <w:pPr>
              <w:spacing w:after="20" w:line="240" w:lineRule="auto"/>
              <w:rPr>
                <w:rFonts w:eastAsia="Times New Roman" w:cstheme="minorHAnsi"/>
                <w:color w:val="000000"/>
                <w:szCs w:val="24"/>
              </w:rPr>
            </w:pPr>
            <w:r w:rsidRPr="00376790">
              <w:rPr>
                <w:rFonts w:eastAsia="Times New Roman" w:cs="Arial"/>
                <w:color w:val="000000"/>
                <w:szCs w:val="24"/>
              </w:rPr>
              <w:t>STD</w:t>
            </w:r>
          </w:p>
        </w:tc>
        <w:tc>
          <w:tcPr>
            <w:tcW w:w="7380" w:type="dxa"/>
            <w:noWrap/>
            <w:vAlign w:val="center"/>
          </w:tcPr>
          <w:p w14:paraId="35FCCDCD" w14:textId="77777777" w:rsidR="009F5FF6" w:rsidRPr="00832211" w:rsidRDefault="009F5FF6" w:rsidP="009F5FF6">
            <w:pPr>
              <w:spacing w:after="20" w:line="240" w:lineRule="auto"/>
              <w:rPr>
                <w:rFonts w:eastAsia="Times New Roman" w:cstheme="minorHAnsi"/>
                <w:color w:val="000000"/>
                <w:szCs w:val="24"/>
              </w:rPr>
            </w:pPr>
            <w:r>
              <w:rPr>
                <w:rFonts w:eastAsia="Times New Roman" w:cs="Arial"/>
                <w:color w:val="000000"/>
                <w:szCs w:val="24"/>
              </w:rPr>
              <w:t>Sexually Transmitted Disease</w:t>
            </w:r>
          </w:p>
        </w:tc>
      </w:tr>
      <w:tr w:rsidR="009F5FF6" w:rsidRPr="00832211" w14:paraId="49B36DC9" w14:textId="77777777" w:rsidTr="009F5FF6">
        <w:trPr>
          <w:trHeight w:val="264"/>
        </w:trPr>
        <w:tc>
          <w:tcPr>
            <w:tcW w:w="1885" w:type="dxa"/>
            <w:noWrap/>
            <w:vAlign w:val="center"/>
            <w:hideMark/>
          </w:tcPr>
          <w:p w14:paraId="6CD8FD70"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SUD</w:t>
            </w:r>
          </w:p>
        </w:tc>
        <w:tc>
          <w:tcPr>
            <w:tcW w:w="7380" w:type="dxa"/>
            <w:noWrap/>
            <w:vAlign w:val="center"/>
            <w:hideMark/>
          </w:tcPr>
          <w:p w14:paraId="5B7F9CE9" w14:textId="77777777" w:rsidR="009F5FF6" w:rsidRPr="00832211" w:rsidRDefault="009F5FF6" w:rsidP="009F5FF6">
            <w:pPr>
              <w:spacing w:after="20" w:line="240" w:lineRule="auto"/>
              <w:rPr>
                <w:rFonts w:eastAsia="Times New Roman" w:cstheme="minorHAnsi"/>
                <w:color w:val="000000"/>
                <w:szCs w:val="24"/>
              </w:rPr>
            </w:pPr>
            <w:r w:rsidRPr="00832211">
              <w:rPr>
                <w:rFonts w:eastAsia="Times New Roman" w:cstheme="minorHAnsi"/>
                <w:color w:val="000000"/>
                <w:szCs w:val="24"/>
              </w:rPr>
              <w:t>Substance Use Disorder</w:t>
            </w:r>
          </w:p>
        </w:tc>
      </w:tr>
      <w:tr w:rsidR="00012D5B" w:rsidRPr="00832211" w14:paraId="7EE3D55F" w14:textId="77777777" w:rsidTr="009F5FF6">
        <w:trPr>
          <w:trHeight w:val="264"/>
        </w:trPr>
        <w:tc>
          <w:tcPr>
            <w:tcW w:w="1885" w:type="dxa"/>
            <w:noWrap/>
            <w:vAlign w:val="center"/>
          </w:tcPr>
          <w:p w14:paraId="6AAACE5D" w14:textId="3C94904C" w:rsidR="00012D5B" w:rsidRPr="00376790" w:rsidRDefault="00012D5B" w:rsidP="009F5FF6">
            <w:pPr>
              <w:spacing w:after="20" w:line="240" w:lineRule="auto"/>
              <w:rPr>
                <w:rFonts w:eastAsia="Times New Roman" w:cs="Arial"/>
                <w:color w:val="000000"/>
                <w:szCs w:val="24"/>
              </w:rPr>
            </w:pPr>
            <w:r>
              <w:rPr>
                <w:rFonts w:eastAsia="Times New Roman" w:cs="Arial"/>
                <w:color w:val="000000"/>
                <w:szCs w:val="24"/>
              </w:rPr>
              <w:t>U.S.C.</w:t>
            </w:r>
          </w:p>
        </w:tc>
        <w:tc>
          <w:tcPr>
            <w:tcW w:w="7380" w:type="dxa"/>
            <w:noWrap/>
            <w:vAlign w:val="center"/>
          </w:tcPr>
          <w:p w14:paraId="35BBC0E5" w14:textId="01F70A3A" w:rsidR="00012D5B" w:rsidRDefault="00012D5B" w:rsidP="009F5FF6">
            <w:pPr>
              <w:spacing w:after="20" w:line="240" w:lineRule="auto"/>
              <w:rPr>
                <w:rFonts w:eastAsia="Times New Roman" w:cs="Arial"/>
                <w:color w:val="000000"/>
                <w:szCs w:val="24"/>
              </w:rPr>
            </w:pPr>
            <w:r>
              <w:rPr>
                <w:rFonts w:eastAsia="Times New Roman" w:cs="Arial"/>
                <w:color w:val="000000"/>
                <w:szCs w:val="24"/>
              </w:rPr>
              <w:t>United States Code</w:t>
            </w:r>
          </w:p>
        </w:tc>
      </w:tr>
      <w:tr w:rsidR="009F5FF6" w:rsidRPr="00832211" w14:paraId="060806BA" w14:textId="77777777" w:rsidTr="009F5FF6">
        <w:trPr>
          <w:trHeight w:val="264"/>
        </w:trPr>
        <w:tc>
          <w:tcPr>
            <w:tcW w:w="1885" w:type="dxa"/>
            <w:noWrap/>
            <w:vAlign w:val="center"/>
          </w:tcPr>
          <w:p w14:paraId="03879B61" w14:textId="77777777" w:rsidR="009F5FF6" w:rsidRPr="00832211" w:rsidRDefault="009F5FF6" w:rsidP="009F5FF6">
            <w:pPr>
              <w:spacing w:after="20" w:line="240" w:lineRule="auto"/>
              <w:rPr>
                <w:rFonts w:eastAsia="Times New Roman" w:cstheme="minorHAnsi"/>
                <w:color w:val="000000"/>
                <w:szCs w:val="24"/>
              </w:rPr>
            </w:pPr>
            <w:r w:rsidRPr="00376790">
              <w:rPr>
                <w:rFonts w:eastAsia="Times New Roman" w:cs="Arial"/>
                <w:color w:val="000000"/>
                <w:szCs w:val="24"/>
              </w:rPr>
              <w:t>WIC</w:t>
            </w:r>
          </w:p>
        </w:tc>
        <w:tc>
          <w:tcPr>
            <w:tcW w:w="7380" w:type="dxa"/>
            <w:noWrap/>
            <w:vAlign w:val="center"/>
          </w:tcPr>
          <w:p w14:paraId="0460862C" w14:textId="77777777" w:rsidR="009F5FF6" w:rsidRPr="00832211" w:rsidRDefault="009F5FF6" w:rsidP="009F5FF6">
            <w:pPr>
              <w:spacing w:after="20" w:line="240" w:lineRule="auto"/>
              <w:rPr>
                <w:rFonts w:eastAsia="Times New Roman" w:cstheme="minorHAnsi"/>
                <w:color w:val="000000"/>
                <w:szCs w:val="24"/>
              </w:rPr>
            </w:pPr>
            <w:r>
              <w:rPr>
                <w:rFonts w:eastAsia="Times New Roman" w:cs="Arial"/>
                <w:color w:val="000000"/>
                <w:szCs w:val="24"/>
              </w:rPr>
              <w:t>Welfare and Institutions Code</w:t>
            </w:r>
          </w:p>
        </w:tc>
      </w:tr>
    </w:tbl>
    <w:p w14:paraId="7CF6BEA5" w14:textId="77777777" w:rsidR="009F5FF6" w:rsidRDefault="009F5FF6" w:rsidP="009F5FF6">
      <w:pPr>
        <w:spacing w:after="160" w:line="259" w:lineRule="auto"/>
      </w:pPr>
    </w:p>
    <w:p w14:paraId="20FCBF2C" w14:textId="77777777" w:rsidR="009F5FF6" w:rsidRPr="002660D1" w:rsidRDefault="009F5FF6" w:rsidP="009F5FF6">
      <w:pPr>
        <w:spacing w:after="160" w:line="259" w:lineRule="auto"/>
      </w:pPr>
    </w:p>
    <w:p w14:paraId="43622A9E" w14:textId="77777777" w:rsidR="00A26307" w:rsidRPr="002660D1" w:rsidRDefault="00A26307" w:rsidP="009F5FF6">
      <w:pPr>
        <w:spacing w:after="0"/>
        <w:ind w:left="360"/>
      </w:pPr>
    </w:p>
    <w:sectPr w:rsidR="00A26307" w:rsidRPr="002660D1">
      <w:headerReference w:type="even" r:id="rId85"/>
      <w:footerReference w:type="even" r:id="rId86"/>
      <w:headerReference w:type="first" r:id="rId87"/>
      <w:footerReference w:type="first" r:id="rId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0C001" w14:textId="77777777" w:rsidR="00B53E98" w:rsidRDefault="00B53E98" w:rsidP="00DA40C3">
      <w:pPr>
        <w:spacing w:after="0" w:line="240" w:lineRule="auto"/>
      </w:pPr>
      <w:r>
        <w:separator/>
      </w:r>
    </w:p>
  </w:endnote>
  <w:endnote w:type="continuationSeparator" w:id="0">
    <w:p w14:paraId="61F1EEAB" w14:textId="77777777" w:rsidR="00B53E98" w:rsidRDefault="00B53E98" w:rsidP="00DA4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Optimum">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804587"/>
      <w:docPartObj>
        <w:docPartGallery w:val="Page Numbers (Bottom of Page)"/>
        <w:docPartUnique/>
      </w:docPartObj>
    </w:sdtPr>
    <w:sdtContent>
      <w:sdt>
        <w:sdtPr>
          <w:id w:val="2138911982"/>
          <w:docPartObj>
            <w:docPartGallery w:val="Page Numbers (Top of Page)"/>
            <w:docPartUnique/>
          </w:docPartObj>
        </w:sdtPr>
        <w:sdtContent>
          <w:p w14:paraId="6787FA6B" w14:textId="668B7876" w:rsidR="00B53E98" w:rsidRDefault="00B53E98">
            <w:pPr>
              <w:pStyle w:val="Footer"/>
              <w:jc w:val="center"/>
            </w:pPr>
            <w:r>
              <w:t xml:space="preserve">Page </w:t>
            </w:r>
            <w:r>
              <w:rPr>
                <w:b/>
                <w:bCs/>
                <w:noProof/>
              </w:rPr>
              <w:t>142</w:t>
            </w:r>
            <w:r>
              <w:t xml:space="preserve"> of </w:t>
            </w:r>
            <w:r>
              <w:rPr>
                <w:b/>
                <w:bCs/>
                <w:noProof/>
              </w:rPr>
              <w:t>129</w:t>
            </w:r>
          </w:p>
        </w:sdtContent>
      </w:sdt>
    </w:sdtContent>
  </w:sdt>
  <w:p w14:paraId="669ED2FB" w14:textId="77777777" w:rsidR="00B53E98" w:rsidRDefault="00B53E98" w:rsidP="00F655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F3C6F" w14:textId="27637763" w:rsidR="00B53E98" w:rsidRDefault="00B53E98" w:rsidP="0008384A">
    <w:pPr>
      <w:pStyle w:val="Footer"/>
    </w:pPr>
    <w:r>
      <w:t>September 2021</w:t>
    </w:r>
    <w:r>
      <w:ptab w:relativeTo="margin" w:alignment="center" w:leader="none"/>
    </w:r>
    <w:r>
      <w:ptab w:relativeTo="margin" w:alignment="right" w:leader="none"/>
    </w:r>
    <w:r>
      <w:t xml:space="preserve">Page </w:t>
    </w:r>
    <w:r>
      <w:rPr>
        <w:b/>
        <w:bCs/>
        <w:noProof/>
      </w:rPr>
      <w:fldChar w:fldCharType="begin"/>
    </w:r>
    <w:r>
      <w:rPr>
        <w:b/>
        <w:bCs/>
        <w:noProof/>
      </w:rPr>
      <w:instrText xml:space="preserve"> PAGE  \* Arabic  \* MERGEFORMAT </w:instrText>
    </w:r>
    <w:r>
      <w:rPr>
        <w:b/>
        <w:bCs/>
        <w:noProof/>
      </w:rPr>
      <w:fldChar w:fldCharType="separate"/>
    </w:r>
    <w:r w:rsidR="00435382">
      <w:rPr>
        <w:b/>
        <w:bCs/>
        <w:noProof/>
      </w:rPr>
      <w:t>129</w:t>
    </w:r>
    <w:r>
      <w:rPr>
        <w:b/>
        <w:bCs/>
        <w:noProof/>
      </w:rPr>
      <w:fldChar w:fldCharType="end"/>
    </w:r>
    <w:r>
      <w:t xml:space="preserve"> of </w:t>
    </w:r>
    <w:r>
      <w:rPr>
        <w:b/>
        <w:bCs/>
        <w:noProof/>
      </w:rPr>
      <w:fldChar w:fldCharType="begin"/>
    </w:r>
    <w:r>
      <w:rPr>
        <w:b/>
        <w:bCs/>
        <w:noProof/>
      </w:rPr>
      <w:instrText xml:space="preserve"> NUMPAGES  \* Arabic  \* MERGEFORMAT </w:instrText>
    </w:r>
    <w:r>
      <w:rPr>
        <w:b/>
        <w:bCs/>
        <w:noProof/>
      </w:rPr>
      <w:fldChar w:fldCharType="separate"/>
    </w:r>
    <w:r w:rsidR="00435382">
      <w:rPr>
        <w:b/>
        <w:bCs/>
        <w:noProof/>
      </w:rPr>
      <w:t>129</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9B604" w14:textId="77777777" w:rsidR="00B53E98" w:rsidRDefault="00B53E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488208"/>
      <w:docPartObj>
        <w:docPartGallery w:val="Page Numbers (Bottom of Page)"/>
        <w:docPartUnique/>
      </w:docPartObj>
    </w:sdtPr>
    <w:sdtContent>
      <w:sdt>
        <w:sdtPr>
          <w:id w:val="-1967493753"/>
          <w:docPartObj>
            <w:docPartGallery w:val="Page Numbers (Top of Page)"/>
            <w:docPartUnique/>
          </w:docPartObj>
        </w:sdtPr>
        <w:sdtContent>
          <w:p w14:paraId="0C2533EB" w14:textId="0074F26B" w:rsidR="00B53E98" w:rsidRDefault="00B53E98">
            <w:pPr>
              <w:pStyle w:val="Footer"/>
              <w:jc w:val="center"/>
            </w:pPr>
            <w:r>
              <w:t xml:space="preserve">Page </w:t>
            </w:r>
            <w:r>
              <w:rPr>
                <w:b/>
                <w:bCs/>
                <w:noProof/>
              </w:rPr>
              <w:t>142</w:t>
            </w:r>
            <w:r>
              <w:t xml:space="preserve"> of </w:t>
            </w:r>
            <w:r>
              <w:rPr>
                <w:b/>
                <w:bCs/>
                <w:noProof/>
              </w:rPr>
              <w:t>129</w:t>
            </w:r>
          </w:p>
        </w:sdtContent>
      </w:sdt>
    </w:sdtContent>
  </w:sdt>
  <w:p w14:paraId="0A456AA8" w14:textId="77777777" w:rsidR="00B53E98" w:rsidRDefault="00B53E98" w:rsidP="002660D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C2891" w14:textId="77777777" w:rsidR="00B53E98" w:rsidRDefault="00B53E98" w:rsidP="00DA40C3">
      <w:pPr>
        <w:spacing w:after="0" w:line="240" w:lineRule="auto"/>
      </w:pPr>
      <w:r>
        <w:separator/>
      </w:r>
    </w:p>
  </w:footnote>
  <w:footnote w:type="continuationSeparator" w:id="0">
    <w:p w14:paraId="1E95E087" w14:textId="77777777" w:rsidR="00B53E98" w:rsidRDefault="00B53E98" w:rsidP="00DA40C3">
      <w:pPr>
        <w:spacing w:after="0" w:line="240" w:lineRule="auto"/>
      </w:pPr>
      <w:r>
        <w:continuationSeparator/>
      </w:r>
    </w:p>
  </w:footnote>
  <w:footnote w:id="1">
    <w:p w14:paraId="53BD9641" w14:textId="169FB6B4" w:rsidR="00B53E98" w:rsidRDefault="00B53E98">
      <w:pPr>
        <w:pStyle w:val="FootnoteText"/>
      </w:pPr>
      <w:r>
        <w:rPr>
          <w:rStyle w:val="FootnoteReference"/>
        </w:rPr>
        <w:footnoteRef/>
      </w:r>
      <w:r>
        <w:t xml:space="preserve"> Refer to</w:t>
      </w:r>
      <w:r>
        <w:rPr>
          <w:rFonts w:ascii="Calibri" w:eastAsia="Times New Roman" w:hAnsi="Calibri" w:cs="Times New Roman"/>
        </w:rPr>
        <w:t xml:space="preserve">: </w:t>
      </w:r>
      <w:hyperlink r:id="rId1" w:history="1">
        <w:r w:rsidRPr="00E613D6">
          <w:rPr>
            <w:rStyle w:val="Hyperlink"/>
            <w:rFonts w:ascii="Calibri" w:eastAsia="Times New Roman" w:hAnsi="Calibri" w:cs="Times New Roman"/>
          </w:rPr>
          <w:t>https://www.chhs.ca.gov/ohii/shipm/</w:t>
        </w:r>
      </w:hyperlink>
      <w:r>
        <w:rPr>
          <w:rFonts w:ascii="Calibri" w:eastAsia="Times New Roman" w:hAnsi="Calibri" w:cs="Times New Roman"/>
        </w:rPr>
        <w:t xml:space="preserve"> </w:t>
      </w:r>
      <w:r w:rsidRPr="00B0387A">
        <w:rPr>
          <w:rFonts w:ascii="Calibri" w:eastAsia="Times New Roman" w:hAnsi="Calibri" w:cs="Times New Roman"/>
        </w:rPr>
        <w:t>for guidance.</w:t>
      </w:r>
    </w:p>
  </w:footnote>
  <w:footnote w:id="2">
    <w:p w14:paraId="011B7B76" w14:textId="017CAF6A" w:rsidR="00B53E98" w:rsidRDefault="00B53E98">
      <w:pPr>
        <w:pStyle w:val="FootnoteText"/>
      </w:pPr>
      <w:r>
        <w:rPr>
          <w:rStyle w:val="FootnoteReference"/>
        </w:rPr>
        <w:footnoteRef/>
      </w:r>
      <w:r>
        <w:t xml:space="preserve"> Refer to</w:t>
      </w:r>
      <w:r>
        <w:rPr>
          <w:rFonts w:ascii="Calibri" w:eastAsia="Times New Roman" w:hAnsi="Calibri" w:cs="Times New Roman"/>
        </w:rPr>
        <w:t xml:space="preserve">: </w:t>
      </w:r>
      <w:hyperlink r:id="rId2" w:history="1">
        <w:r w:rsidRPr="00E613D6">
          <w:rPr>
            <w:rStyle w:val="Hyperlink"/>
            <w:rFonts w:ascii="Calibri" w:eastAsia="Times New Roman" w:hAnsi="Calibri" w:cs="Times New Roman"/>
          </w:rPr>
          <w:t>https://www.chhs.ca.gov/ohii/shipm/</w:t>
        </w:r>
      </w:hyperlink>
      <w:r>
        <w:rPr>
          <w:rStyle w:val="Hyperlink"/>
          <w:rFonts w:ascii="Calibri" w:eastAsia="Times New Roman" w:hAnsi="Calibri" w:cs="Times New Roman"/>
        </w:rPr>
        <w:t>.</w:t>
      </w:r>
    </w:p>
  </w:footnote>
  <w:footnote w:id="3">
    <w:p w14:paraId="5711302D" w14:textId="79B0ABD6" w:rsidR="00B53E98" w:rsidRDefault="00B53E98">
      <w:pPr>
        <w:pStyle w:val="FootnoteText"/>
      </w:pPr>
      <w:r>
        <w:rPr>
          <w:rStyle w:val="FootnoteReference"/>
        </w:rPr>
        <w:footnoteRef/>
      </w:r>
      <w:r>
        <w:t xml:space="preserve"> Refer to</w:t>
      </w:r>
      <w:r>
        <w:rPr>
          <w:rFonts w:ascii="Calibri" w:eastAsia="Times New Roman" w:hAnsi="Calibri" w:cs="Times New Roman"/>
        </w:rPr>
        <w:t xml:space="preserve">: </w:t>
      </w:r>
      <w:hyperlink r:id="rId3" w:history="1">
        <w:r w:rsidRPr="00EA4C5B">
          <w:rPr>
            <w:rStyle w:val="Hyperlink"/>
            <w:rFonts w:ascii="Calibri" w:eastAsia="Times New Roman" w:hAnsi="Calibri" w:cs="Times New Roman"/>
          </w:rPr>
          <w:t>https://www.chhs.ca.gov/ohii/shig/</w:t>
        </w:r>
      </w:hyperlink>
      <w:r>
        <w:rPr>
          <w:rStyle w:val="Hyperlink"/>
          <w:rFonts w:ascii="Calibri" w:eastAsia="Times New Roman" w:hAnsi="Calibri" w:cs="Times New Roman"/>
        </w:rPr>
        <w:t>.</w:t>
      </w:r>
    </w:p>
  </w:footnote>
  <w:footnote w:id="4">
    <w:p w14:paraId="293539DE" w14:textId="1DE72FD9" w:rsidR="00B53E98" w:rsidRDefault="00B53E98">
      <w:pPr>
        <w:pStyle w:val="FootnoteText"/>
      </w:pPr>
      <w:r>
        <w:rPr>
          <w:rStyle w:val="FootnoteReference"/>
        </w:rPr>
        <w:footnoteRef/>
      </w:r>
      <w:r>
        <w:t xml:space="preserve"> Refer to</w:t>
      </w:r>
      <w:r>
        <w:rPr>
          <w:rFonts w:ascii="Calibri" w:eastAsia="Times New Roman" w:hAnsi="Calibri" w:cs="Times New Roman"/>
        </w:rPr>
        <w:t xml:space="preserve">: </w:t>
      </w:r>
      <w:hyperlink r:id="rId4" w:history="1">
        <w:r w:rsidRPr="00EA4C5B">
          <w:rPr>
            <w:rStyle w:val="Hyperlink"/>
            <w:rFonts w:ascii="Calibri" w:eastAsia="Times New Roman" w:hAnsi="Calibri" w:cs="Times New Roman"/>
          </w:rPr>
          <w:t>https://www.chhs.ca.gov/ohii/shig/</w:t>
        </w:r>
      </w:hyperlink>
      <w:r>
        <w:rPr>
          <w:rStyle w:val="Hyperlink"/>
          <w:rFonts w:ascii="Calibri" w:eastAsia="Times New Roman" w:hAnsi="Calibri" w:cs="Times New Roman"/>
        </w:rPr>
        <w:t>.</w:t>
      </w:r>
    </w:p>
  </w:footnote>
  <w:footnote w:id="5">
    <w:p w14:paraId="1714EDEF" w14:textId="5DF1D7C5" w:rsidR="00B53E98" w:rsidRDefault="00B53E98">
      <w:pPr>
        <w:pStyle w:val="FootnoteText"/>
      </w:pPr>
      <w:r>
        <w:rPr>
          <w:rStyle w:val="FootnoteReference"/>
        </w:rPr>
        <w:footnoteRef/>
      </w:r>
      <w:r>
        <w:t xml:space="preserve"> </w:t>
      </w:r>
      <w:hyperlink r:id="rId5" w:history="1">
        <w:r w:rsidRPr="00845287">
          <w:rPr>
            <w:rStyle w:val="Hyperlink"/>
          </w:rPr>
          <w:t>https://www.chhs.ca.gov/ohii/shig/</w:t>
        </w:r>
      </w:hyperlink>
      <w:r>
        <w:t>.</w:t>
      </w:r>
    </w:p>
    <w:p w14:paraId="6156D893" w14:textId="77777777" w:rsidR="00B53E98" w:rsidRDefault="00B53E98">
      <w:pPr>
        <w:pStyle w:val="FootnoteText"/>
      </w:pPr>
    </w:p>
  </w:footnote>
  <w:footnote w:id="6">
    <w:p w14:paraId="6BA5E77A" w14:textId="3165D0F2" w:rsidR="00B53E98" w:rsidRDefault="00B53E98">
      <w:pPr>
        <w:pStyle w:val="FootnoteText"/>
      </w:pPr>
      <w:r>
        <w:rPr>
          <w:rStyle w:val="FootnoteReference"/>
        </w:rPr>
        <w:footnoteRef/>
      </w:r>
      <w:r>
        <w:t xml:space="preserve"> Refer to </w:t>
      </w:r>
      <w:hyperlink r:id="rId6" w:history="1">
        <w:r w:rsidRPr="00845287">
          <w:rPr>
            <w:rStyle w:val="Hyperlink"/>
          </w:rPr>
          <w:t>https://www.chhs.ca.gov/ohii/shig/</w:t>
        </w:r>
      </w:hyperlink>
      <w:r>
        <w:t>.</w:t>
      </w:r>
    </w:p>
  </w:footnote>
  <w:footnote w:id="7">
    <w:p w14:paraId="78E6F98B" w14:textId="3430546D" w:rsidR="00B53E98" w:rsidRDefault="00B53E98">
      <w:pPr>
        <w:pStyle w:val="FootnoteText"/>
      </w:pPr>
      <w:r>
        <w:rPr>
          <w:rStyle w:val="FootnoteReference"/>
        </w:rPr>
        <w:footnoteRef/>
      </w:r>
      <w:r>
        <w:t xml:space="preserve"> Refer to </w:t>
      </w:r>
      <w:hyperlink r:id="rId7" w:history="1">
        <w:r w:rsidRPr="00845287">
          <w:rPr>
            <w:rStyle w:val="Hyperlink"/>
          </w:rPr>
          <w:t>https://www.chhs.ca.gov/ohii/shig/</w:t>
        </w:r>
      </w:hyperlink>
      <w:r>
        <w:t>.</w:t>
      </w:r>
    </w:p>
  </w:footnote>
  <w:footnote w:id="8">
    <w:p w14:paraId="6762CE18" w14:textId="22E8AC47" w:rsidR="00B53E98" w:rsidRDefault="00B53E98" w:rsidP="009F5FF6">
      <w:pPr>
        <w:pStyle w:val="FootnoteText"/>
      </w:pPr>
      <w:r>
        <w:rPr>
          <w:rStyle w:val="FootnoteReference"/>
        </w:rPr>
        <w:footnoteRef/>
      </w:r>
      <w:r>
        <w:t xml:space="preserve"> Refer to </w:t>
      </w:r>
      <w:hyperlink w:anchor="Appendix_6" w:history="1">
        <w:r w:rsidRPr="00C53A80">
          <w:rPr>
            <w:rStyle w:val="Hyperlink"/>
            <w:color w:val="0000FF"/>
          </w:rPr>
          <w:t>Who Is Subject to LPS</w:t>
        </w:r>
      </w:hyperlink>
      <w:r w:rsidRPr="00C53A80">
        <w:rPr>
          <w:rStyle w:val="Hyperlink"/>
          <w:color w:val="0000FF"/>
        </w:rPr>
        <w:t>.</w:t>
      </w:r>
    </w:p>
  </w:footnote>
  <w:footnote w:id="9">
    <w:p w14:paraId="3DD9F6C1" w14:textId="77777777" w:rsidR="00B53E98" w:rsidRDefault="00B53E98" w:rsidP="00C32377">
      <w:pPr>
        <w:pStyle w:val="FootnoteText"/>
      </w:pPr>
      <w:r>
        <w:rPr>
          <w:rStyle w:val="FootnoteReference"/>
        </w:rPr>
        <w:footnoteRef/>
      </w:r>
      <w:r>
        <w:t xml:space="preserve"> Note, while CMIA covers privacy of most health information, it does not cover all. Health information covered by Cal. Welf. &amp; Inst. Code §§ 4514, 5328, and 10850 et seq., 42 C.F.R. Part 2, and Cal. Health &amp; Safety Code § 11845.5 are not covered by CMIA.</w:t>
      </w:r>
    </w:p>
  </w:footnote>
  <w:footnote w:id="10">
    <w:p w14:paraId="346EC811" w14:textId="77777777" w:rsidR="00B53E98" w:rsidRDefault="00B53E98" w:rsidP="009F5FF6">
      <w:pPr>
        <w:pStyle w:val="FootnoteText"/>
      </w:pPr>
      <w:r>
        <w:rPr>
          <w:rStyle w:val="FootnoteReference"/>
        </w:rPr>
        <w:footnoteRef/>
      </w:r>
      <w:r>
        <w:t xml:space="preserve"> Medi-Cal is the State of California’s Medicaid program.</w:t>
      </w:r>
    </w:p>
  </w:footnote>
  <w:footnote w:id="11">
    <w:p w14:paraId="18FE057A" w14:textId="77777777" w:rsidR="00B53E98" w:rsidRDefault="00B53E98" w:rsidP="009F5FF6">
      <w:pPr>
        <w:pStyle w:val="FootnoteText"/>
      </w:pPr>
      <w:r>
        <w:rPr>
          <w:rStyle w:val="FootnoteReference"/>
        </w:rPr>
        <w:footnoteRef/>
      </w:r>
      <w:bookmarkStart w:id="218" w:name="XternalLink_CalOHIWebsite"/>
      <w:r>
        <w:fldChar w:fldCharType="begin"/>
      </w:r>
      <w:r>
        <w:instrText>HYPERLINK "http://www.chhs.ca.gov/OHII/Pages/default.aspx" \o "CalOHII website link"</w:instrText>
      </w:r>
      <w:r>
        <w:fldChar w:fldCharType="separate"/>
      </w:r>
      <w:r w:rsidRPr="00876941">
        <w:rPr>
          <w:rStyle w:val="Hyperlink"/>
        </w:rPr>
        <w:t>http://www.chhs.ca.gov/OHII/Pages/default.aspx</w:t>
      </w:r>
      <w:r>
        <w:rPr>
          <w:rStyle w:val="Hyperlink"/>
        </w:rPr>
        <w:fldChar w:fldCharType="end"/>
      </w:r>
      <w:bookmarkEnd w:id="218"/>
      <w:r w:rsidRPr="004F1644">
        <w:rPr>
          <w:rFonts w:eastAsiaTheme="minorEastAsia"/>
          <w:sz w:val="24"/>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F0C7" w14:textId="36E1186C" w:rsidR="00B53E98" w:rsidRDefault="00B53E98" w:rsidP="009171DD">
    <w:pPr>
      <w:pStyle w:val="Header"/>
      <w:ind w:left="-360"/>
    </w:pPr>
  </w:p>
  <w:p w14:paraId="796739C3" w14:textId="568F0D65" w:rsidR="00B53E98" w:rsidRDefault="00B53E98" w:rsidP="009171DD"/>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72D0F" w14:textId="77F0B504" w:rsidR="00B53E98" w:rsidRDefault="00B53E9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C25DF" w14:textId="0A94B08E" w:rsidR="00B53E98" w:rsidRDefault="00B53E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A6C9C" w14:textId="2DACC09D" w:rsidR="00B53E98" w:rsidRDefault="00B53E98" w:rsidP="0008384A">
    <w:pPr>
      <w:pStyle w:val="Header"/>
      <w:tabs>
        <w:tab w:val="clear" w:pos="4680"/>
        <w:tab w:val="clear" w:pos="9360"/>
        <w:tab w:val="left" w:pos="0"/>
      </w:tabs>
    </w:pPr>
    <w:r>
      <w:rPr>
        <w:noProof/>
      </w:rPr>
      <w:drawing>
        <wp:inline distT="0" distB="0" distL="0" distR="0" wp14:anchorId="298C37DD" wp14:editId="0347E292">
          <wp:extent cx="1322705" cy="494030"/>
          <wp:effectExtent l="0" t="0" r="0" b="1270"/>
          <wp:docPr id="48" name="Picture 48"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ptab w:relativeTo="margin" w:alignment="center" w:leader="none"/>
    </w:r>
    <w:r>
      <w:ptab w:relativeTo="margin" w:alignment="right" w:leader="none"/>
    </w:r>
    <w:r>
      <w:t>State Health Information Guidance Volume 5</w:t>
    </w:r>
  </w:p>
  <w:p w14:paraId="21759A67" w14:textId="77777777" w:rsidR="00B53E98" w:rsidRDefault="00B53E98" w:rsidP="0008384A">
    <w:pPr>
      <w:pStyle w:val="Header"/>
      <w:tabs>
        <w:tab w:val="clear" w:pos="4680"/>
        <w:tab w:val="clear" w:pos="9360"/>
        <w:tab w:val="left" w:pos="0"/>
      </w:tabs>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7EF6A" w14:textId="1E8FB80E" w:rsidR="00B53E98" w:rsidRDefault="00B53E9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6BE13" w14:textId="25D43306" w:rsidR="00B53E98" w:rsidRDefault="00B53E9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CA1AD" w14:textId="7B9BDF58" w:rsidR="00B53E98" w:rsidRDefault="00B53E9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CF5E8" w14:textId="003E64F3" w:rsidR="00B53E98" w:rsidRDefault="00B53E9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5F3D6" w14:textId="60824282" w:rsidR="00B53E98" w:rsidRDefault="00B53E9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9DC66" w14:textId="3F38989A" w:rsidR="00B53E98" w:rsidRDefault="00B53E9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CA569" w14:textId="221FF64C" w:rsidR="00B53E98" w:rsidRDefault="00B53E98" w:rsidP="003D67F7">
    <w:pPr>
      <w:pStyle w:val="Header"/>
      <w:tabs>
        <w:tab w:val="clear" w:pos="4680"/>
        <w:tab w:val="clear" w:pos="9360"/>
        <w:tab w:val="left" w:pos="0"/>
        <w:tab w:val="left" w:pos="4068"/>
        <w:tab w:val="left" w:pos="5676"/>
      </w:tabs>
    </w:pPr>
    <w:r>
      <w:rPr>
        <w:noProof/>
      </w:rPr>
      <w:drawing>
        <wp:inline distT="0" distB="0" distL="0" distR="0" wp14:anchorId="01EA206B" wp14:editId="0DEA5A07">
          <wp:extent cx="1322705" cy="494030"/>
          <wp:effectExtent l="0" t="0" r="0" b="1270"/>
          <wp:docPr id="14" name="Picture 14" descr="Logo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tab/>
    </w:r>
    <w:r>
      <w:tab/>
    </w:r>
    <w:r>
      <w:tab/>
      <w:t>State Health Information Guidance</w:t>
    </w:r>
  </w:p>
  <w:p w14:paraId="4C72797F" w14:textId="77777777" w:rsidR="00B53E98" w:rsidRPr="00930DFC" w:rsidRDefault="00B53E98" w:rsidP="003D67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C2A4D" w14:textId="6E0D2E1C" w:rsidR="00B53E98" w:rsidRDefault="00B53E9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9CAE8" w14:textId="1F63C953" w:rsidR="00B53E98" w:rsidRDefault="00B53E9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1C5F9" w14:textId="7943215C" w:rsidR="00B53E98" w:rsidRDefault="00B53E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B5F98" w14:textId="185B0EB9" w:rsidR="00B53E98" w:rsidRDefault="00B53E98" w:rsidP="0008384A">
    <w:pPr>
      <w:pStyle w:val="Header"/>
      <w:tabs>
        <w:tab w:val="clear" w:pos="4680"/>
        <w:tab w:val="clear" w:pos="9360"/>
        <w:tab w:val="left" w:pos="0"/>
      </w:tabs>
    </w:pPr>
    <w:r>
      <w:rPr>
        <w:noProof/>
      </w:rPr>
      <w:drawing>
        <wp:inline distT="0" distB="0" distL="0" distR="0" wp14:anchorId="3BA55788" wp14:editId="511BCC6E">
          <wp:extent cx="1322705" cy="494030"/>
          <wp:effectExtent l="0" t="0" r="0" b="1270"/>
          <wp:docPr id="44" name="Picture 44"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ptab w:relativeTo="margin" w:alignment="center" w:leader="none"/>
    </w:r>
    <w:r>
      <w:ptab w:relativeTo="margin" w:alignment="right" w:leader="none"/>
    </w:r>
    <w:r>
      <w:t>State Health Information Guidance Volume 5</w:t>
    </w:r>
  </w:p>
  <w:p w14:paraId="34FF2901" w14:textId="77777777" w:rsidR="00B53E98" w:rsidRDefault="00B53E98" w:rsidP="0008384A">
    <w:pPr>
      <w:pStyle w:val="Header"/>
      <w:tabs>
        <w:tab w:val="clear" w:pos="4680"/>
        <w:tab w:val="clear" w:pos="9360"/>
        <w:tab w:val="left" w:pos="0"/>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C5848" w14:textId="7472AABE" w:rsidR="00B53E98" w:rsidRDefault="00B53E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811DE" w14:textId="1A5AC01F" w:rsidR="00B53E98" w:rsidRDefault="00B53E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A4E73" w14:textId="1F3EB0C8" w:rsidR="00B53E98" w:rsidRDefault="00B53E98" w:rsidP="0008384A">
    <w:pPr>
      <w:pStyle w:val="Header"/>
      <w:tabs>
        <w:tab w:val="clear" w:pos="4680"/>
        <w:tab w:val="clear" w:pos="9360"/>
        <w:tab w:val="left" w:pos="0"/>
      </w:tabs>
    </w:pPr>
    <w:r>
      <w:rPr>
        <w:noProof/>
      </w:rPr>
      <w:drawing>
        <wp:inline distT="0" distB="0" distL="0" distR="0" wp14:anchorId="327E7180" wp14:editId="37D517AA">
          <wp:extent cx="1322705" cy="494030"/>
          <wp:effectExtent l="0" t="0" r="0" b="1270"/>
          <wp:docPr id="45" name="Picture 45"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ptab w:relativeTo="margin" w:alignment="center" w:leader="none"/>
    </w:r>
    <w:r>
      <w:ptab w:relativeTo="margin" w:alignment="right" w:leader="none"/>
    </w:r>
    <w:r>
      <w:t>State Health Information Guidance Volume 5</w:t>
    </w:r>
  </w:p>
  <w:p w14:paraId="4310B8E8" w14:textId="77777777" w:rsidR="00B53E98" w:rsidRDefault="00B53E98" w:rsidP="0008384A">
    <w:pPr>
      <w:pStyle w:val="Header"/>
      <w:tabs>
        <w:tab w:val="clear" w:pos="4680"/>
        <w:tab w:val="clear" w:pos="9360"/>
        <w:tab w:val="left" w:pos="0"/>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56560" w14:textId="73157C9E" w:rsidR="00B53E98" w:rsidRDefault="00B53E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8B57F" w14:textId="685D4107" w:rsidR="00B53E98" w:rsidRDefault="00B53E9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4A5A3" w14:textId="299590E9" w:rsidR="00B53E98" w:rsidRDefault="00B53E98" w:rsidP="0008384A">
    <w:pPr>
      <w:pStyle w:val="Header"/>
      <w:tabs>
        <w:tab w:val="clear" w:pos="4680"/>
        <w:tab w:val="clear" w:pos="9360"/>
        <w:tab w:val="left" w:pos="0"/>
      </w:tabs>
    </w:pPr>
    <w:r>
      <w:rPr>
        <w:noProof/>
      </w:rPr>
      <w:drawing>
        <wp:inline distT="0" distB="0" distL="0" distR="0" wp14:anchorId="3DEBFC46" wp14:editId="2139D2CA">
          <wp:extent cx="1322705" cy="494030"/>
          <wp:effectExtent l="0" t="0" r="0" b="1270"/>
          <wp:docPr id="46" name="Picture 46"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ptab w:relativeTo="margin" w:alignment="center" w:leader="none"/>
    </w:r>
    <w:r>
      <w:ptab w:relativeTo="margin" w:alignment="right" w:leader="none"/>
    </w:r>
    <w:r>
      <w:t>State Health Information Guidance Volume 5</w:t>
    </w:r>
  </w:p>
  <w:p w14:paraId="07E3538E" w14:textId="77777777" w:rsidR="00B53E98" w:rsidRDefault="00B53E98" w:rsidP="0008384A">
    <w:pPr>
      <w:pStyle w:val="Header"/>
      <w:tabs>
        <w:tab w:val="clear" w:pos="4680"/>
        <w:tab w:val="clear" w:pos="9360"/>
        <w:tab w:val="left" w:pos="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5555F"/>
    <w:multiLevelType w:val="hybridMultilevel"/>
    <w:tmpl w:val="72DE07AC"/>
    <w:lvl w:ilvl="0" w:tplc="CD1A18E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9F7245"/>
    <w:multiLevelType w:val="hybridMultilevel"/>
    <w:tmpl w:val="1BEED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429C2"/>
    <w:multiLevelType w:val="hybridMultilevel"/>
    <w:tmpl w:val="57DE7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21FE7"/>
    <w:multiLevelType w:val="hybridMultilevel"/>
    <w:tmpl w:val="0C78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E5A2D"/>
    <w:multiLevelType w:val="hybridMultilevel"/>
    <w:tmpl w:val="E2383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E23EE9"/>
    <w:multiLevelType w:val="hybridMultilevel"/>
    <w:tmpl w:val="E5163C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6372C"/>
    <w:multiLevelType w:val="hybridMultilevel"/>
    <w:tmpl w:val="9BCEC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274F01"/>
    <w:multiLevelType w:val="hybridMultilevel"/>
    <w:tmpl w:val="4C34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655359"/>
    <w:multiLevelType w:val="hybridMultilevel"/>
    <w:tmpl w:val="595816EA"/>
    <w:lvl w:ilvl="0" w:tplc="92987E1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2E3229B"/>
    <w:multiLevelType w:val="hybridMultilevel"/>
    <w:tmpl w:val="B89E22BE"/>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3A0E81"/>
    <w:multiLevelType w:val="hybridMultilevel"/>
    <w:tmpl w:val="83327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FC2FD7"/>
    <w:multiLevelType w:val="hybridMultilevel"/>
    <w:tmpl w:val="2376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E843DD"/>
    <w:multiLevelType w:val="hybridMultilevel"/>
    <w:tmpl w:val="4CF0F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E11E8"/>
    <w:multiLevelType w:val="hybridMultilevel"/>
    <w:tmpl w:val="452E4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A13CFF"/>
    <w:multiLevelType w:val="hybridMultilevel"/>
    <w:tmpl w:val="927E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64FBD"/>
    <w:multiLevelType w:val="hybridMultilevel"/>
    <w:tmpl w:val="62BC3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A2AB6"/>
    <w:multiLevelType w:val="hybridMultilevel"/>
    <w:tmpl w:val="8244E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897014"/>
    <w:multiLevelType w:val="hybridMultilevel"/>
    <w:tmpl w:val="DEF86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D7638E"/>
    <w:multiLevelType w:val="hybridMultilevel"/>
    <w:tmpl w:val="276A7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86000CA"/>
    <w:multiLevelType w:val="hybridMultilevel"/>
    <w:tmpl w:val="CD92E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733A33"/>
    <w:multiLevelType w:val="hybridMultilevel"/>
    <w:tmpl w:val="072C9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741AED"/>
    <w:multiLevelType w:val="hybridMultilevel"/>
    <w:tmpl w:val="5776C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002950"/>
    <w:multiLevelType w:val="hybridMultilevel"/>
    <w:tmpl w:val="3F561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C75757"/>
    <w:multiLevelType w:val="hybridMultilevel"/>
    <w:tmpl w:val="16A6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F47137"/>
    <w:multiLevelType w:val="hybridMultilevel"/>
    <w:tmpl w:val="52BE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A265B77"/>
    <w:multiLevelType w:val="hybridMultilevel"/>
    <w:tmpl w:val="5816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643D0"/>
    <w:multiLevelType w:val="hybridMultilevel"/>
    <w:tmpl w:val="5A26D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D1693A"/>
    <w:multiLevelType w:val="hybridMultilevel"/>
    <w:tmpl w:val="609A8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2E4A61"/>
    <w:multiLevelType w:val="hybridMultilevel"/>
    <w:tmpl w:val="EF24C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C84CE3"/>
    <w:multiLevelType w:val="hybridMultilevel"/>
    <w:tmpl w:val="D076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844BE7"/>
    <w:multiLevelType w:val="hybridMultilevel"/>
    <w:tmpl w:val="3DE29AB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5F43ECC"/>
    <w:multiLevelType w:val="hybridMultilevel"/>
    <w:tmpl w:val="D5908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095F5B"/>
    <w:multiLevelType w:val="hybridMultilevel"/>
    <w:tmpl w:val="EFCE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FE6109"/>
    <w:multiLevelType w:val="hybridMultilevel"/>
    <w:tmpl w:val="EA622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112C56"/>
    <w:multiLevelType w:val="hybridMultilevel"/>
    <w:tmpl w:val="E88CFC1C"/>
    <w:lvl w:ilvl="0" w:tplc="465CC28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59460D50"/>
    <w:multiLevelType w:val="hybridMultilevel"/>
    <w:tmpl w:val="34A88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0E2664"/>
    <w:multiLevelType w:val="hybridMultilevel"/>
    <w:tmpl w:val="F9DE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622DC9"/>
    <w:multiLevelType w:val="hybridMultilevel"/>
    <w:tmpl w:val="828CC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5F0DFD"/>
    <w:multiLevelType w:val="hybridMultilevel"/>
    <w:tmpl w:val="B300A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9B6938"/>
    <w:multiLevelType w:val="hybridMultilevel"/>
    <w:tmpl w:val="B260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B87878"/>
    <w:multiLevelType w:val="hybridMultilevel"/>
    <w:tmpl w:val="ED8C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5D17A3"/>
    <w:multiLevelType w:val="hybridMultilevel"/>
    <w:tmpl w:val="FD6C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0C73DB"/>
    <w:multiLevelType w:val="hybridMultilevel"/>
    <w:tmpl w:val="12CED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6026BF"/>
    <w:multiLevelType w:val="hybridMultilevel"/>
    <w:tmpl w:val="4CCA4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2DE6CC1"/>
    <w:multiLevelType w:val="hybridMultilevel"/>
    <w:tmpl w:val="D908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315A0A"/>
    <w:multiLevelType w:val="multilevel"/>
    <w:tmpl w:val="2D8CC6C2"/>
    <w:lvl w:ilvl="0">
      <w:start w:val="1"/>
      <w:numFmt w:val="decimal"/>
      <w:pStyle w:val="Heading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AC071A9"/>
    <w:multiLevelType w:val="hybridMultilevel"/>
    <w:tmpl w:val="41326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0548CC"/>
    <w:multiLevelType w:val="hybridMultilevel"/>
    <w:tmpl w:val="09FA2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7"/>
  </w:num>
  <w:num w:numId="3">
    <w:abstractNumId w:val="3"/>
  </w:num>
  <w:num w:numId="4">
    <w:abstractNumId w:val="12"/>
  </w:num>
  <w:num w:numId="5">
    <w:abstractNumId w:val="21"/>
  </w:num>
  <w:num w:numId="6">
    <w:abstractNumId w:val="26"/>
  </w:num>
  <w:num w:numId="7">
    <w:abstractNumId w:val="35"/>
  </w:num>
  <w:num w:numId="8">
    <w:abstractNumId w:val="39"/>
  </w:num>
  <w:num w:numId="9">
    <w:abstractNumId w:val="38"/>
  </w:num>
  <w:num w:numId="10">
    <w:abstractNumId w:val="27"/>
  </w:num>
  <w:num w:numId="11">
    <w:abstractNumId w:val="13"/>
  </w:num>
  <w:num w:numId="12">
    <w:abstractNumId w:val="22"/>
  </w:num>
  <w:num w:numId="13">
    <w:abstractNumId w:val="40"/>
  </w:num>
  <w:num w:numId="14">
    <w:abstractNumId w:val="18"/>
  </w:num>
  <w:num w:numId="15">
    <w:abstractNumId w:val="24"/>
  </w:num>
  <w:num w:numId="16">
    <w:abstractNumId w:val="16"/>
  </w:num>
  <w:num w:numId="17">
    <w:abstractNumId w:val="2"/>
  </w:num>
  <w:num w:numId="18">
    <w:abstractNumId w:val="25"/>
  </w:num>
  <w:num w:numId="19">
    <w:abstractNumId w:val="9"/>
  </w:num>
  <w:num w:numId="20">
    <w:abstractNumId w:val="11"/>
  </w:num>
  <w:num w:numId="21">
    <w:abstractNumId w:val="47"/>
  </w:num>
  <w:num w:numId="22">
    <w:abstractNumId w:val="42"/>
  </w:num>
  <w:num w:numId="23">
    <w:abstractNumId w:val="41"/>
  </w:num>
  <w:num w:numId="24">
    <w:abstractNumId w:val="44"/>
  </w:num>
  <w:num w:numId="25">
    <w:abstractNumId w:val="4"/>
  </w:num>
  <w:num w:numId="26">
    <w:abstractNumId w:val="32"/>
  </w:num>
  <w:num w:numId="27">
    <w:abstractNumId w:val="29"/>
  </w:num>
  <w:num w:numId="28">
    <w:abstractNumId w:val="36"/>
  </w:num>
  <w:num w:numId="29">
    <w:abstractNumId w:val="10"/>
  </w:num>
  <w:num w:numId="30">
    <w:abstractNumId w:val="24"/>
  </w:num>
  <w:num w:numId="31">
    <w:abstractNumId w:val="46"/>
  </w:num>
  <w:num w:numId="32">
    <w:abstractNumId w:val="43"/>
  </w:num>
  <w:num w:numId="33">
    <w:abstractNumId w:val="45"/>
  </w:num>
  <w:num w:numId="34">
    <w:abstractNumId w:val="34"/>
  </w:num>
  <w:num w:numId="35">
    <w:abstractNumId w:val="8"/>
  </w:num>
  <w:num w:numId="36">
    <w:abstractNumId w:val="33"/>
  </w:num>
  <w:num w:numId="37">
    <w:abstractNumId w:val="23"/>
  </w:num>
  <w:num w:numId="38">
    <w:abstractNumId w:val="6"/>
  </w:num>
  <w:num w:numId="39">
    <w:abstractNumId w:val="31"/>
  </w:num>
  <w:num w:numId="40">
    <w:abstractNumId w:val="5"/>
  </w:num>
  <w:num w:numId="41">
    <w:abstractNumId w:val="37"/>
  </w:num>
  <w:num w:numId="42">
    <w:abstractNumId w:val="20"/>
  </w:num>
  <w:num w:numId="43">
    <w:abstractNumId w:val="19"/>
  </w:num>
  <w:num w:numId="44">
    <w:abstractNumId w:val="30"/>
  </w:num>
  <w:num w:numId="45">
    <w:abstractNumId w:val="0"/>
  </w:num>
  <w:num w:numId="46">
    <w:abstractNumId w:val="28"/>
  </w:num>
  <w:num w:numId="47">
    <w:abstractNumId w:val="15"/>
  </w:num>
  <w:num w:numId="48">
    <w:abstractNumId w:val="14"/>
  </w:num>
  <w:num w:numId="49">
    <w:abstractNumId w:val="1"/>
  </w:num>
  <w:num w:numId="50">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gutterAtTop/>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0C3"/>
    <w:rsid w:val="000013F8"/>
    <w:rsid w:val="00004486"/>
    <w:rsid w:val="00004F06"/>
    <w:rsid w:val="00005DCD"/>
    <w:rsid w:val="00007688"/>
    <w:rsid w:val="00007C87"/>
    <w:rsid w:val="00010C29"/>
    <w:rsid w:val="00012554"/>
    <w:rsid w:val="00012982"/>
    <w:rsid w:val="00012D5B"/>
    <w:rsid w:val="000133B9"/>
    <w:rsid w:val="00014778"/>
    <w:rsid w:val="00016701"/>
    <w:rsid w:val="00016D1D"/>
    <w:rsid w:val="00020082"/>
    <w:rsid w:val="00026ABB"/>
    <w:rsid w:val="000310C9"/>
    <w:rsid w:val="000318D7"/>
    <w:rsid w:val="000364C0"/>
    <w:rsid w:val="00037210"/>
    <w:rsid w:val="00041B36"/>
    <w:rsid w:val="00042084"/>
    <w:rsid w:val="0004568F"/>
    <w:rsid w:val="00047407"/>
    <w:rsid w:val="0005002D"/>
    <w:rsid w:val="00053371"/>
    <w:rsid w:val="00055E35"/>
    <w:rsid w:val="00056CAB"/>
    <w:rsid w:val="00057324"/>
    <w:rsid w:val="0006014E"/>
    <w:rsid w:val="00060841"/>
    <w:rsid w:val="00063D0E"/>
    <w:rsid w:val="0006733A"/>
    <w:rsid w:val="000705AC"/>
    <w:rsid w:val="000714B4"/>
    <w:rsid w:val="00071B99"/>
    <w:rsid w:val="00075F85"/>
    <w:rsid w:val="000776A7"/>
    <w:rsid w:val="00080F05"/>
    <w:rsid w:val="00081F4C"/>
    <w:rsid w:val="00082D3C"/>
    <w:rsid w:val="0008384A"/>
    <w:rsid w:val="00083868"/>
    <w:rsid w:val="0008392D"/>
    <w:rsid w:val="0008643D"/>
    <w:rsid w:val="00092324"/>
    <w:rsid w:val="00093D43"/>
    <w:rsid w:val="000947D8"/>
    <w:rsid w:val="00097D36"/>
    <w:rsid w:val="000A091B"/>
    <w:rsid w:val="000A20E0"/>
    <w:rsid w:val="000A2107"/>
    <w:rsid w:val="000A4E55"/>
    <w:rsid w:val="000A6250"/>
    <w:rsid w:val="000A6AAA"/>
    <w:rsid w:val="000A796D"/>
    <w:rsid w:val="000B00D9"/>
    <w:rsid w:val="000B0CAA"/>
    <w:rsid w:val="000B1539"/>
    <w:rsid w:val="000C0423"/>
    <w:rsid w:val="000C06CC"/>
    <w:rsid w:val="000C0E72"/>
    <w:rsid w:val="000C2FE2"/>
    <w:rsid w:val="000C4975"/>
    <w:rsid w:val="000E00A7"/>
    <w:rsid w:val="000E3935"/>
    <w:rsid w:val="000E58EB"/>
    <w:rsid w:val="000E6458"/>
    <w:rsid w:val="000E668E"/>
    <w:rsid w:val="000E694E"/>
    <w:rsid w:val="000F065B"/>
    <w:rsid w:val="000F0EDA"/>
    <w:rsid w:val="000F1B4C"/>
    <w:rsid w:val="000F57BB"/>
    <w:rsid w:val="000F63B0"/>
    <w:rsid w:val="000F6498"/>
    <w:rsid w:val="00104C4F"/>
    <w:rsid w:val="00105767"/>
    <w:rsid w:val="00107A47"/>
    <w:rsid w:val="00107D82"/>
    <w:rsid w:val="001134B2"/>
    <w:rsid w:val="00113715"/>
    <w:rsid w:val="001222C5"/>
    <w:rsid w:val="00123040"/>
    <w:rsid w:val="00124BC3"/>
    <w:rsid w:val="001262EA"/>
    <w:rsid w:val="001314FE"/>
    <w:rsid w:val="001316DF"/>
    <w:rsid w:val="00132FBD"/>
    <w:rsid w:val="0013388E"/>
    <w:rsid w:val="00137CD6"/>
    <w:rsid w:val="001447E2"/>
    <w:rsid w:val="001455A3"/>
    <w:rsid w:val="00147439"/>
    <w:rsid w:val="00151C16"/>
    <w:rsid w:val="001544C6"/>
    <w:rsid w:val="00154F4B"/>
    <w:rsid w:val="00157241"/>
    <w:rsid w:val="001577BE"/>
    <w:rsid w:val="001609B6"/>
    <w:rsid w:val="001637C3"/>
    <w:rsid w:val="00164ED6"/>
    <w:rsid w:val="00165307"/>
    <w:rsid w:val="00165E6A"/>
    <w:rsid w:val="001665AB"/>
    <w:rsid w:val="00166683"/>
    <w:rsid w:val="00166B96"/>
    <w:rsid w:val="00167B0D"/>
    <w:rsid w:val="001703EB"/>
    <w:rsid w:val="0017175C"/>
    <w:rsid w:val="0017354D"/>
    <w:rsid w:val="00173CA5"/>
    <w:rsid w:val="00180C6D"/>
    <w:rsid w:val="00181465"/>
    <w:rsid w:val="00181B52"/>
    <w:rsid w:val="00182336"/>
    <w:rsid w:val="001856F7"/>
    <w:rsid w:val="00192246"/>
    <w:rsid w:val="001A0BB8"/>
    <w:rsid w:val="001A5FD7"/>
    <w:rsid w:val="001A69A0"/>
    <w:rsid w:val="001B1273"/>
    <w:rsid w:val="001B4D8C"/>
    <w:rsid w:val="001C123D"/>
    <w:rsid w:val="001C1E27"/>
    <w:rsid w:val="001C48F9"/>
    <w:rsid w:val="001C554B"/>
    <w:rsid w:val="001D2752"/>
    <w:rsid w:val="001D2A6E"/>
    <w:rsid w:val="001D43BE"/>
    <w:rsid w:val="001D6EB8"/>
    <w:rsid w:val="001D774A"/>
    <w:rsid w:val="001D7CAC"/>
    <w:rsid w:val="001E014A"/>
    <w:rsid w:val="001E169B"/>
    <w:rsid w:val="001E170D"/>
    <w:rsid w:val="001E7995"/>
    <w:rsid w:val="001F10E3"/>
    <w:rsid w:val="001F4F8E"/>
    <w:rsid w:val="001F605A"/>
    <w:rsid w:val="00200B82"/>
    <w:rsid w:val="0020292F"/>
    <w:rsid w:val="00203EE7"/>
    <w:rsid w:val="0020405E"/>
    <w:rsid w:val="002068A9"/>
    <w:rsid w:val="0021581F"/>
    <w:rsid w:val="00217E5A"/>
    <w:rsid w:val="00217FE6"/>
    <w:rsid w:val="002237CD"/>
    <w:rsid w:val="00223BC8"/>
    <w:rsid w:val="0022536E"/>
    <w:rsid w:val="00225806"/>
    <w:rsid w:val="00225BAA"/>
    <w:rsid w:val="00226474"/>
    <w:rsid w:val="0022782E"/>
    <w:rsid w:val="00232144"/>
    <w:rsid w:val="00233089"/>
    <w:rsid w:val="0023321A"/>
    <w:rsid w:val="00234733"/>
    <w:rsid w:val="002361B5"/>
    <w:rsid w:val="00237380"/>
    <w:rsid w:val="0023783C"/>
    <w:rsid w:val="00242AE2"/>
    <w:rsid w:val="00242DB3"/>
    <w:rsid w:val="0024608C"/>
    <w:rsid w:val="00246213"/>
    <w:rsid w:val="0025077A"/>
    <w:rsid w:val="0025256D"/>
    <w:rsid w:val="00262A25"/>
    <w:rsid w:val="002660D1"/>
    <w:rsid w:val="002669C1"/>
    <w:rsid w:val="00267BC7"/>
    <w:rsid w:val="00267ED7"/>
    <w:rsid w:val="00275C75"/>
    <w:rsid w:val="00282E5C"/>
    <w:rsid w:val="002862F9"/>
    <w:rsid w:val="00286322"/>
    <w:rsid w:val="002864A8"/>
    <w:rsid w:val="00295477"/>
    <w:rsid w:val="00297373"/>
    <w:rsid w:val="002A0D6D"/>
    <w:rsid w:val="002A19A5"/>
    <w:rsid w:val="002A27D4"/>
    <w:rsid w:val="002A4E77"/>
    <w:rsid w:val="002A56B2"/>
    <w:rsid w:val="002A62D1"/>
    <w:rsid w:val="002A7F86"/>
    <w:rsid w:val="002B1F7F"/>
    <w:rsid w:val="002B44E6"/>
    <w:rsid w:val="002B5263"/>
    <w:rsid w:val="002B6E29"/>
    <w:rsid w:val="002C23F8"/>
    <w:rsid w:val="002C5A29"/>
    <w:rsid w:val="002C6443"/>
    <w:rsid w:val="002D23A8"/>
    <w:rsid w:val="002D4361"/>
    <w:rsid w:val="002D466E"/>
    <w:rsid w:val="002D4EA1"/>
    <w:rsid w:val="002D626E"/>
    <w:rsid w:val="002D7986"/>
    <w:rsid w:val="002D7B56"/>
    <w:rsid w:val="002E1CF2"/>
    <w:rsid w:val="002E2F12"/>
    <w:rsid w:val="002E5F7F"/>
    <w:rsid w:val="002E7A47"/>
    <w:rsid w:val="002F0DFA"/>
    <w:rsid w:val="002F13AF"/>
    <w:rsid w:val="002F3F92"/>
    <w:rsid w:val="002F5C50"/>
    <w:rsid w:val="002F7833"/>
    <w:rsid w:val="00300166"/>
    <w:rsid w:val="0030045F"/>
    <w:rsid w:val="003007FE"/>
    <w:rsid w:val="003017AA"/>
    <w:rsid w:val="00304C39"/>
    <w:rsid w:val="00305914"/>
    <w:rsid w:val="003065FB"/>
    <w:rsid w:val="00311B48"/>
    <w:rsid w:val="003132E8"/>
    <w:rsid w:val="00313E41"/>
    <w:rsid w:val="00314902"/>
    <w:rsid w:val="003163AD"/>
    <w:rsid w:val="00316512"/>
    <w:rsid w:val="00316562"/>
    <w:rsid w:val="003173C5"/>
    <w:rsid w:val="00320B1E"/>
    <w:rsid w:val="0032196A"/>
    <w:rsid w:val="00324583"/>
    <w:rsid w:val="00325002"/>
    <w:rsid w:val="00325303"/>
    <w:rsid w:val="00326F9D"/>
    <w:rsid w:val="0032767F"/>
    <w:rsid w:val="00335F64"/>
    <w:rsid w:val="00340439"/>
    <w:rsid w:val="00344952"/>
    <w:rsid w:val="003461C6"/>
    <w:rsid w:val="0034753B"/>
    <w:rsid w:val="00350374"/>
    <w:rsid w:val="0035050A"/>
    <w:rsid w:val="003519CE"/>
    <w:rsid w:val="00353E5E"/>
    <w:rsid w:val="003553B9"/>
    <w:rsid w:val="00365851"/>
    <w:rsid w:val="003669C5"/>
    <w:rsid w:val="003676AA"/>
    <w:rsid w:val="00367A95"/>
    <w:rsid w:val="003746EF"/>
    <w:rsid w:val="0038091C"/>
    <w:rsid w:val="003823BB"/>
    <w:rsid w:val="00383293"/>
    <w:rsid w:val="003840E8"/>
    <w:rsid w:val="00384A2F"/>
    <w:rsid w:val="00390B66"/>
    <w:rsid w:val="00391E7E"/>
    <w:rsid w:val="003938AE"/>
    <w:rsid w:val="00396762"/>
    <w:rsid w:val="00396FE8"/>
    <w:rsid w:val="003A1C21"/>
    <w:rsid w:val="003A7140"/>
    <w:rsid w:val="003B051D"/>
    <w:rsid w:val="003B2693"/>
    <w:rsid w:val="003B3BBC"/>
    <w:rsid w:val="003B40A6"/>
    <w:rsid w:val="003B44A8"/>
    <w:rsid w:val="003B6CE3"/>
    <w:rsid w:val="003C2A4A"/>
    <w:rsid w:val="003C33DB"/>
    <w:rsid w:val="003C3BE1"/>
    <w:rsid w:val="003C7E56"/>
    <w:rsid w:val="003D0698"/>
    <w:rsid w:val="003D1270"/>
    <w:rsid w:val="003D1C20"/>
    <w:rsid w:val="003D2370"/>
    <w:rsid w:val="003D452E"/>
    <w:rsid w:val="003D5A08"/>
    <w:rsid w:val="003D5CEC"/>
    <w:rsid w:val="003D666D"/>
    <w:rsid w:val="003D67F7"/>
    <w:rsid w:val="003D74B4"/>
    <w:rsid w:val="003E00BE"/>
    <w:rsid w:val="003E0B3F"/>
    <w:rsid w:val="003E0D7F"/>
    <w:rsid w:val="003E0F53"/>
    <w:rsid w:val="003E3335"/>
    <w:rsid w:val="003E4DA8"/>
    <w:rsid w:val="003E6ED4"/>
    <w:rsid w:val="003E7D64"/>
    <w:rsid w:val="003F195A"/>
    <w:rsid w:val="003F4435"/>
    <w:rsid w:val="003F44CC"/>
    <w:rsid w:val="003F4B1D"/>
    <w:rsid w:val="003F4E55"/>
    <w:rsid w:val="003F539F"/>
    <w:rsid w:val="003F69EB"/>
    <w:rsid w:val="00400AC0"/>
    <w:rsid w:val="00402019"/>
    <w:rsid w:val="00406EB6"/>
    <w:rsid w:val="0041029B"/>
    <w:rsid w:val="00411B76"/>
    <w:rsid w:val="00412274"/>
    <w:rsid w:val="00412A80"/>
    <w:rsid w:val="00414603"/>
    <w:rsid w:val="004146B5"/>
    <w:rsid w:val="0041555A"/>
    <w:rsid w:val="0042047B"/>
    <w:rsid w:val="0042196F"/>
    <w:rsid w:val="00421C79"/>
    <w:rsid w:val="0042487D"/>
    <w:rsid w:val="004271A8"/>
    <w:rsid w:val="00433840"/>
    <w:rsid w:val="00433C99"/>
    <w:rsid w:val="00433CF5"/>
    <w:rsid w:val="00435382"/>
    <w:rsid w:val="00435531"/>
    <w:rsid w:val="00440422"/>
    <w:rsid w:val="00441FD9"/>
    <w:rsid w:val="004448F1"/>
    <w:rsid w:val="00450B6B"/>
    <w:rsid w:val="004521BD"/>
    <w:rsid w:val="00453309"/>
    <w:rsid w:val="00454D82"/>
    <w:rsid w:val="00455519"/>
    <w:rsid w:val="004610C5"/>
    <w:rsid w:val="0046172E"/>
    <w:rsid w:val="004634B6"/>
    <w:rsid w:val="00463A8C"/>
    <w:rsid w:val="00466D62"/>
    <w:rsid w:val="004672BD"/>
    <w:rsid w:val="00470E8E"/>
    <w:rsid w:val="004769DD"/>
    <w:rsid w:val="00480881"/>
    <w:rsid w:val="00481706"/>
    <w:rsid w:val="00482E68"/>
    <w:rsid w:val="0049350A"/>
    <w:rsid w:val="00496915"/>
    <w:rsid w:val="004A2AEB"/>
    <w:rsid w:val="004A4922"/>
    <w:rsid w:val="004A4FAD"/>
    <w:rsid w:val="004A6532"/>
    <w:rsid w:val="004A6F64"/>
    <w:rsid w:val="004A741C"/>
    <w:rsid w:val="004B04D5"/>
    <w:rsid w:val="004B1A92"/>
    <w:rsid w:val="004B1C9D"/>
    <w:rsid w:val="004B3192"/>
    <w:rsid w:val="004B5015"/>
    <w:rsid w:val="004B55AD"/>
    <w:rsid w:val="004B5E27"/>
    <w:rsid w:val="004B6F73"/>
    <w:rsid w:val="004C2E25"/>
    <w:rsid w:val="004C4422"/>
    <w:rsid w:val="004C5B3A"/>
    <w:rsid w:val="004D0875"/>
    <w:rsid w:val="004D0B2F"/>
    <w:rsid w:val="004D2B37"/>
    <w:rsid w:val="004D4109"/>
    <w:rsid w:val="004D4A72"/>
    <w:rsid w:val="004D4E9E"/>
    <w:rsid w:val="004D501D"/>
    <w:rsid w:val="004D7FBE"/>
    <w:rsid w:val="004E060F"/>
    <w:rsid w:val="004E09F7"/>
    <w:rsid w:val="004E34F9"/>
    <w:rsid w:val="004E3B9F"/>
    <w:rsid w:val="004E7F15"/>
    <w:rsid w:val="004F1644"/>
    <w:rsid w:val="004F1F48"/>
    <w:rsid w:val="004F2566"/>
    <w:rsid w:val="004F5990"/>
    <w:rsid w:val="004F5A8D"/>
    <w:rsid w:val="004F6382"/>
    <w:rsid w:val="004F741E"/>
    <w:rsid w:val="00500C2A"/>
    <w:rsid w:val="00501856"/>
    <w:rsid w:val="0050209C"/>
    <w:rsid w:val="0050364F"/>
    <w:rsid w:val="00504BDB"/>
    <w:rsid w:val="00504CF2"/>
    <w:rsid w:val="005064C7"/>
    <w:rsid w:val="00506AC1"/>
    <w:rsid w:val="0050767E"/>
    <w:rsid w:val="00514B66"/>
    <w:rsid w:val="00515980"/>
    <w:rsid w:val="005203BF"/>
    <w:rsid w:val="005211A7"/>
    <w:rsid w:val="00523CC7"/>
    <w:rsid w:val="005247CA"/>
    <w:rsid w:val="005253F6"/>
    <w:rsid w:val="00527297"/>
    <w:rsid w:val="005331EB"/>
    <w:rsid w:val="00534EBE"/>
    <w:rsid w:val="00535644"/>
    <w:rsid w:val="005369DB"/>
    <w:rsid w:val="00537A72"/>
    <w:rsid w:val="005401ED"/>
    <w:rsid w:val="00542F81"/>
    <w:rsid w:val="005432EB"/>
    <w:rsid w:val="005529C8"/>
    <w:rsid w:val="00556983"/>
    <w:rsid w:val="0056065C"/>
    <w:rsid w:val="00564F81"/>
    <w:rsid w:val="00566596"/>
    <w:rsid w:val="00571598"/>
    <w:rsid w:val="0057256D"/>
    <w:rsid w:val="00574C3F"/>
    <w:rsid w:val="00574EFC"/>
    <w:rsid w:val="00577A34"/>
    <w:rsid w:val="0058269A"/>
    <w:rsid w:val="00582F93"/>
    <w:rsid w:val="00583A1B"/>
    <w:rsid w:val="00585F02"/>
    <w:rsid w:val="0058687B"/>
    <w:rsid w:val="0059487F"/>
    <w:rsid w:val="00594E7D"/>
    <w:rsid w:val="005A2FE1"/>
    <w:rsid w:val="005A400B"/>
    <w:rsid w:val="005A5C02"/>
    <w:rsid w:val="005A69F3"/>
    <w:rsid w:val="005B1CDF"/>
    <w:rsid w:val="005B484D"/>
    <w:rsid w:val="005B7FE6"/>
    <w:rsid w:val="005C069A"/>
    <w:rsid w:val="005C5368"/>
    <w:rsid w:val="005C5B09"/>
    <w:rsid w:val="005C64FD"/>
    <w:rsid w:val="005D0988"/>
    <w:rsid w:val="005D422B"/>
    <w:rsid w:val="005D439D"/>
    <w:rsid w:val="005D5D6D"/>
    <w:rsid w:val="005E1363"/>
    <w:rsid w:val="005E1AF9"/>
    <w:rsid w:val="005E1B33"/>
    <w:rsid w:val="005E656C"/>
    <w:rsid w:val="005E737C"/>
    <w:rsid w:val="005E7AD7"/>
    <w:rsid w:val="005F167B"/>
    <w:rsid w:val="005F1B8B"/>
    <w:rsid w:val="005F390D"/>
    <w:rsid w:val="005F3DEB"/>
    <w:rsid w:val="005F41BF"/>
    <w:rsid w:val="005F6FFF"/>
    <w:rsid w:val="0060285A"/>
    <w:rsid w:val="0060401E"/>
    <w:rsid w:val="00604524"/>
    <w:rsid w:val="00606C3D"/>
    <w:rsid w:val="006104BF"/>
    <w:rsid w:val="006136D7"/>
    <w:rsid w:val="006146E6"/>
    <w:rsid w:val="00614ACA"/>
    <w:rsid w:val="0061748A"/>
    <w:rsid w:val="00621397"/>
    <w:rsid w:val="00621758"/>
    <w:rsid w:val="006236C7"/>
    <w:rsid w:val="006257FE"/>
    <w:rsid w:val="006262C1"/>
    <w:rsid w:val="00627191"/>
    <w:rsid w:val="00627678"/>
    <w:rsid w:val="00630F4D"/>
    <w:rsid w:val="00637367"/>
    <w:rsid w:val="00644938"/>
    <w:rsid w:val="00646563"/>
    <w:rsid w:val="00652519"/>
    <w:rsid w:val="00652B42"/>
    <w:rsid w:val="00653CB6"/>
    <w:rsid w:val="00654489"/>
    <w:rsid w:val="00657E76"/>
    <w:rsid w:val="00662929"/>
    <w:rsid w:val="00665256"/>
    <w:rsid w:val="00665D3B"/>
    <w:rsid w:val="006728AE"/>
    <w:rsid w:val="00673677"/>
    <w:rsid w:val="00675F9E"/>
    <w:rsid w:val="00685562"/>
    <w:rsid w:val="0068595A"/>
    <w:rsid w:val="00686D7F"/>
    <w:rsid w:val="00691ED7"/>
    <w:rsid w:val="00694A7A"/>
    <w:rsid w:val="00694B19"/>
    <w:rsid w:val="006960BA"/>
    <w:rsid w:val="00697677"/>
    <w:rsid w:val="006A03F9"/>
    <w:rsid w:val="006A0FE9"/>
    <w:rsid w:val="006A1082"/>
    <w:rsid w:val="006A3749"/>
    <w:rsid w:val="006A4FC3"/>
    <w:rsid w:val="006A7E47"/>
    <w:rsid w:val="006B4A89"/>
    <w:rsid w:val="006B56C2"/>
    <w:rsid w:val="006B65CB"/>
    <w:rsid w:val="006B7375"/>
    <w:rsid w:val="006C0968"/>
    <w:rsid w:val="006C1126"/>
    <w:rsid w:val="006C1BB7"/>
    <w:rsid w:val="006C214A"/>
    <w:rsid w:val="006D0AE5"/>
    <w:rsid w:val="006D14F9"/>
    <w:rsid w:val="006D19E6"/>
    <w:rsid w:val="006D2E6B"/>
    <w:rsid w:val="006D2FB6"/>
    <w:rsid w:val="006D4153"/>
    <w:rsid w:val="006D6E39"/>
    <w:rsid w:val="006E231A"/>
    <w:rsid w:val="006E2A36"/>
    <w:rsid w:val="006E4E94"/>
    <w:rsid w:val="006E5B2A"/>
    <w:rsid w:val="006E6AE0"/>
    <w:rsid w:val="006E77F5"/>
    <w:rsid w:val="006F1E14"/>
    <w:rsid w:val="006F20D7"/>
    <w:rsid w:val="006F3B2A"/>
    <w:rsid w:val="006F3EDA"/>
    <w:rsid w:val="006F4482"/>
    <w:rsid w:val="006F5778"/>
    <w:rsid w:val="007015CB"/>
    <w:rsid w:val="00702E51"/>
    <w:rsid w:val="00704C02"/>
    <w:rsid w:val="007065CB"/>
    <w:rsid w:val="0071224A"/>
    <w:rsid w:val="007123AF"/>
    <w:rsid w:val="007125F5"/>
    <w:rsid w:val="00713993"/>
    <w:rsid w:val="00713E59"/>
    <w:rsid w:val="00714F7F"/>
    <w:rsid w:val="00715E72"/>
    <w:rsid w:val="00717202"/>
    <w:rsid w:val="00724C8E"/>
    <w:rsid w:val="00725184"/>
    <w:rsid w:val="0072642A"/>
    <w:rsid w:val="007309F6"/>
    <w:rsid w:val="00732D36"/>
    <w:rsid w:val="00732E49"/>
    <w:rsid w:val="00733F31"/>
    <w:rsid w:val="00736C21"/>
    <w:rsid w:val="00737652"/>
    <w:rsid w:val="00737BCC"/>
    <w:rsid w:val="00740622"/>
    <w:rsid w:val="00740C4A"/>
    <w:rsid w:val="0074544C"/>
    <w:rsid w:val="00752B9C"/>
    <w:rsid w:val="00764DEA"/>
    <w:rsid w:val="0077048D"/>
    <w:rsid w:val="00770E8A"/>
    <w:rsid w:val="00773A19"/>
    <w:rsid w:val="007749EC"/>
    <w:rsid w:val="00775FC6"/>
    <w:rsid w:val="007777C9"/>
    <w:rsid w:val="00781D73"/>
    <w:rsid w:val="00782C4D"/>
    <w:rsid w:val="00785967"/>
    <w:rsid w:val="00790667"/>
    <w:rsid w:val="00790EEA"/>
    <w:rsid w:val="007925C1"/>
    <w:rsid w:val="00792D1A"/>
    <w:rsid w:val="007932A4"/>
    <w:rsid w:val="007935AC"/>
    <w:rsid w:val="00793653"/>
    <w:rsid w:val="00793EA7"/>
    <w:rsid w:val="00796622"/>
    <w:rsid w:val="007A0B87"/>
    <w:rsid w:val="007A2869"/>
    <w:rsid w:val="007A34FA"/>
    <w:rsid w:val="007B140C"/>
    <w:rsid w:val="007B7002"/>
    <w:rsid w:val="007B7117"/>
    <w:rsid w:val="007C1377"/>
    <w:rsid w:val="007C1D56"/>
    <w:rsid w:val="007C4E84"/>
    <w:rsid w:val="007C5521"/>
    <w:rsid w:val="007C57ED"/>
    <w:rsid w:val="007C5D71"/>
    <w:rsid w:val="007C632C"/>
    <w:rsid w:val="007D3489"/>
    <w:rsid w:val="007D3FE9"/>
    <w:rsid w:val="007D54F5"/>
    <w:rsid w:val="007D7D57"/>
    <w:rsid w:val="007E002C"/>
    <w:rsid w:val="007E0188"/>
    <w:rsid w:val="007E0E1F"/>
    <w:rsid w:val="007E2BCE"/>
    <w:rsid w:val="007E2BDD"/>
    <w:rsid w:val="007E3865"/>
    <w:rsid w:val="007E6A5E"/>
    <w:rsid w:val="007E7B79"/>
    <w:rsid w:val="007F020A"/>
    <w:rsid w:val="007F1011"/>
    <w:rsid w:val="007F31F5"/>
    <w:rsid w:val="007F50B1"/>
    <w:rsid w:val="007F5630"/>
    <w:rsid w:val="007F6EFC"/>
    <w:rsid w:val="0080007C"/>
    <w:rsid w:val="0080269F"/>
    <w:rsid w:val="0080481B"/>
    <w:rsid w:val="008076C0"/>
    <w:rsid w:val="00810CFC"/>
    <w:rsid w:val="00812679"/>
    <w:rsid w:val="00813B7D"/>
    <w:rsid w:val="0081457C"/>
    <w:rsid w:val="008207D9"/>
    <w:rsid w:val="0082132B"/>
    <w:rsid w:val="008217C0"/>
    <w:rsid w:val="0082211C"/>
    <w:rsid w:val="008224CF"/>
    <w:rsid w:val="00822FC3"/>
    <w:rsid w:val="0082347B"/>
    <w:rsid w:val="0082491E"/>
    <w:rsid w:val="0082621B"/>
    <w:rsid w:val="008315BB"/>
    <w:rsid w:val="00832211"/>
    <w:rsid w:val="008322BB"/>
    <w:rsid w:val="0083252D"/>
    <w:rsid w:val="008325FE"/>
    <w:rsid w:val="008338DD"/>
    <w:rsid w:val="008408A1"/>
    <w:rsid w:val="00842113"/>
    <w:rsid w:val="00842EA2"/>
    <w:rsid w:val="00845CD2"/>
    <w:rsid w:val="00850A3E"/>
    <w:rsid w:val="00853E1A"/>
    <w:rsid w:val="00854E2A"/>
    <w:rsid w:val="00856FD6"/>
    <w:rsid w:val="00857F9A"/>
    <w:rsid w:val="00861815"/>
    <w:rsid w:val="008618D1"/>
    <w:rsid w:val="0086686F"/>
    <w:rsid w:val="0087049F"/>
    <w:rsid w:val="0088055F"/>
    <w:rsid w:val="00881A41"/>
    <w:rsid w:val="00883601"/>
    <w:rsid w:val="00883DBA"/>
    <w:rsid w:val="00883E60"/>
    <w:rsid w:val="008853A2"/>
    <w:rsid w:val="00886642"/>
    <w:rsid w:val="0088681A"/>
    <w:rsid w:val="00890B17"/>
    <w:rsid w:val="00890F8B"/>
    <w:rsid w:val="00893211"/>
    <w:rsid w:val="008957CF"/>
    <w:rsid w:val="008971D4"/>
    <w:rsid w:val="008A27F7"/>
    <w:rsid w:val="008A2D9F"/>
    <w:rsid w:val="008A348E"/>
    <w:rsid w:val="008A3BDD"/>
    <w:rsid w:val="008A4925"/>
    <w:rsid w:val="008A520E"/>
    <w:rsid w:val="008B0A1B"/>
    <w:rsid w:val="008B2445"/>
    <w:rsid w:val="008B2AAF"/>
    <w:rsid w:val="008B2FEA"/>
    <w:rsid w:val="008B55F2"/>
    <w:rsid w:val="008B7AD7"/>
    <w:rsid w:val="008C03E1"/>
    <w:rsid w:val="008C04D6"/>
    <w:rsid w:val="008C09E1"/>
    <w:rsid w:val="008C0D4B"/>
    <w:rsid w:val="008C230D"/>
    <w:rsid w:val="008C56E2"/>
    <w:rsid w:val="008C5835"/>
    <w:rsid w:val="008C5FEC"/>
    <w:rsid w:val="008D0877"/>
    <w:rsid w:val="008D09B5"/>
    <w:rsid w:val="008D3ADD"/>
    <w:rsid w:val="008D4404"/>
    <w:rsid w:val="008D4CDE"/>
    <w:rsid w:val="008D6460"/>
    <w:rsid w:val="008D6ECF"/>
    <w:rsid w:val="008D772B"/>
    <w:rsid w:val="008E1270"/>
    <w:rsid w:val="008E6812"/>
    <w:rsid w:val="008E7526"/>
    <w:rsid w:val="008F089E"/>
    <w:rsid w:val="008F0A31"/>
    <w:rsid w:val="008F10E9"/>
    <w:rsid w:val="008F11CB"/>
    <w:rsid w:val="008F1E38"/>
    <w:rsid w:val="008F2F75"/>
    <w:rsid w:val="008F3B47"/>
    <w:rsid w:val="008F4EF6"/>
    <w:rsid w:val="008F7865"/>
    <w:rsid w:val="009017AE"/>
    <w:rsid w:val="00902FFE"/>
    <w:rsid w:val="00903C9C"/>
    <w:rsid w:val="0090721E"/>
    <w:rsid w:val="0091066E"/>
    <w:rsid w:val="0091283D"/>
    <w:rsid w:val="00915268"/>
    <w:rsid w:val="00916684"/>
    <w:rsid w:val="009171DD"/>
    <w:rsid w:val="00917669"/>
    <w:rsid w:val="009229C1"/>
    <w:rsid w:val="00923841"/>
    <w:rsid w:val="00923D65"/>
    <w:rsid w:val="00924A4A"/>
    <w:rsid w:val="00926926"/>
    <w:rsid w:val="009269DD"/>
    <w:rsid w:val="00927F81"/>
    <w:rsid w:val="009311C9"/>
    <w:rsid w:val="009325FE"/>
    <w:rsid w:val="0093288E"/>
    <w:rsid w:val="009341CF"/>
    <w:rsid w:val="00936FC3"/>
    <w:rsid w:val="00940729"/>
    <w:rsid w:val="0094124F"/>
    <w:rsid w:val="00943A20"/>
    <w:rsid w:val="009451BF"/>
    <w:rsid w:val="009466B9"/>
    <w:rsid w:val="009504CA"/>
    <w:rsid w:val="00950550"/>
    <w:rsid w:val="009552CB"/>
    <w:rsid w:val="00960623"/>
    <w:rsid w:val="0096127A"/>
    <w:rsid w:val="00962290"/>
    <w:rsid w:val="00962844"/>
    <w:rsid w:val="00966398"/>
    <w:rsid w:val="0097739E"/>
    <w:rsid w:val="00977D73"/>
    <w:rsid w:val="00980B2A"/>
    <w:rsid w:val="00981F05"/>
    <w:rsid w:val="00982396"/>
    <w:rsid w:val="00985CC5"/>
    <w:rsid w:val="00991047"/>
    <w:rsid w:val="0099249F"/>
    <w:rsid w:val="009A2107"/>
    <w:rsid w:val="009A3BCB"/>
    <w:rsid w:val="009A3C7D"/>
    <w:rsid w:val="009A79B0"/>
    <w:rsid w:val="009B0081"/>
    <w:rsid w:val="009B1062"/>
    <w:rsid w:val="009B349B"/>
    <w:rsid w:val="009B7AD5"/>
    <w:rsid w:val="009C1432"/>
    <w:rsid w:val="009C3421"/>
    <w:rsid w:val="009C3B4E"/>
    <w:rsid w:val="009C3F18"/>
    <w:rsid w:val="009C7A82"/>
    <w:rsid w:val="009D0840"/>
    <w:rsid w:val="009D38D8"/>
    <w:rsid w:val="009D64E6"/>
    <w:rsid w:val="009D6F0A"/>
    <w:rsid w:val="009D7255"/>
    <w:rsid w:val="009E130F"/>
    <w:rsid w:val="009E3C4A"/>
    <w:rsid w:val="009F5FF6"/>
    <w:rsid w:val="00A018B6"/>
    <w:rsid w:val="00A04F24"/>
    <w:rsid w:val="00A06126"/>
    <w:rsid w:val="00A111B5"/>
    <w:rsid w:val="00A12D88"/>
    <w:rsid w:val="00A13D3E"/>
    <w:rsid w:val="00A163BD"/>
    <w:rsid w:val="00A165A6"/>
    <w:rsid w:val="00A21488"/>
    <w:rsid w:val="00A21C42"/>
    <w:rsid w:val="00A21E24"/>
    <w:rsid w:val="00A2235B"/>
    <w:rsid w:val="00A23272"/>
    <w:rsid w:val="00A2429A"/>
    <w:rsid w:val="00A26307"/>
    <w:rsid w:val="00A3023C"/>
    <w:rsid w:val="00A332DB"/>
    <w:rsid w:val="00A343F3"/>
    <w:rsid w:val="00A3597F"/>
    <w:rsid w:val="00A4126D"/>
    <w:rsid w:val="00A41C20"/>
    <w:rsid w:val="00A42B6B"/>
    <w:rsid w:val="00A43E07"/>
    <w:rsid w:val="00A510E2"/>
    <w:rsid w:val="00A5235E"/>
    <w:rsid w:val="00A601FA"/>
    <w:rsid w:val="00A62462"/>
    <w:rsid w:val="00A63D36"/>
    <w:rsid w:val="00A64A78"/>
    <w:rsid w:val="00A6793E"/>
    <w:rsid w:val="00A70BE2"/>
    <w:rsid w:val="00A77C0C"/>
    <w:rsid w:val="00A80502"/>
    <w:rsid w:val="00A815AA"/>
    <w:rsid w:val="00A82246"/>
    <w:rsid w:val="00A82F16"/>
    <w:rsid w:val="00A85CF1"/>
    <w:rsid w:val="00A87A8D"/>
    <w:rsid w:val="00A907CE"/>
    <w:rsid w:val="00A91F3D"/>
    <w:rsid w:val="00A93B77"/>
    <w:rsid w:val="00A943D1"/>
    <w:rsid w:val="00A947F4"/>
    <w:rsid w:val="00A96BB9"/>
    <w:rsid w:val="00AA1B1A"/>
    <w:rsid w:val="00AA1BCA"/>
    <w:rsid w:val="00AA1C39"/>
    <w:rsid w:val="00AA3CBE"/>
    <w:rsid w:val="00AB003F"/>
    <w:rsid w:val="00AB7253"/>
    <w:rsid w:val="00AC02E7"/>
    <w:rsid w:val="00AC109E"/>
    <w:rsid w:val="00AC2B70"/>
    <w:rsid w:val="00AC30CC"/>
    <w:rsid w:val="00AD0BED"/>
    <w:rsid w:val="00AD1F21"/>
    <w:rsid w:val="00AD2062"/>
    <w:rsid w:val="00AD3E5F"/>
    <w:rsid w:val="00AD4947"/>
    <w:rsid w:val="00AD6E0C"/>
    <w:rsid w:val="00AE0413"/>
    <w:rsid w:val="00AE1D05"/>
    <w:rsid w:val="00AE3B48"/>
    <w:rsid w:val="00AE4F27"/>
    <w:rsid w:val="00AE604A"/>
    <w:rsid w:val="00AE6A92"/>
    <w:rsid w:val="00AE73CC"/>
    <w:rsid w:val="00AE7A31"/>
    <w:rsid w:val="00AE7C6F"/>
    <w:rsid w:val="00AF2383"/>
    <w:rsid w:val="00AF4D64"/>
    <w:rsid w:val="00AF7F2D"/>
    <w:rsid w:val="00B00430"/>
    <w:rsid w:val="00B00741"/>
    <w:rsid w:val="00B011C1"/>
    <w:rsid w:val="00B012C4"/>
    <w:rsid w:val="00B02A13"/>
    <w:rsid w:val="00B0387A"/>
    <w:rsid w:val="00B03DEC"/>
    <w:rsid w:val="00B0455F"/>
    <w:rsid w:val="00B06E4E"/>
    <w:rsid w:val="00B1481D"/>
    <w:rsid w:val="00B148BE"/>
    <w:rsid w:val="00B179AA"/>
    <w:rsid w:val="00B23745"/>
    <w:rsid w:val="00B2417D"/>
    <w:rsid w:val="00B263AB"/>
    <w:rsid w:val="00B30F83"/>
    <w:rsid w:val="00B31FB6"/>
    <w:rsid w:val="00B337D8"/>
    <w:rsid w:val="00B36FCA"/>
    <w:rsid w:val="00B37FB9"/>
    <w:rsid w:val="00B4010A"/>
    <w:rsid w:val="00B42510"/>
    <w:rsid w:val="00B444E4"/>
    <w:rsid w:val="00B477B1"/>
    <w:rsid w:val="00B53E98"/>
    <w:rsid w:val="00B54809"/>
    <w:rsid w:val="00B54C85"/>
    <w:rsid w:val="00B55200"/>
    <w:rsid w:val="00B55318"/>
    <w:rsid w:val="00B56EBC"/>
    <w:rsid w:val="00B61729"/>
    <w:rsid w:val="00B62944"/>
    <w:rsid w:val="00B6346F"/>
    <w:rsid w:val="00B67A28"/>
    <w:rsid w:val="00B70891"/>
    <w:rsid w:val="00B715C3"/>
    <w:rsid w:val="00B736F0"/>
    <w:rsid w:val="00B73FC0"/>
    <w:rsid w:val="00B74145"/>
    <w:rsid w:val="00B77406"/>
    <w:rsid w:val="00B80079"/>
    <w:rsid w:val="00B8381E"/>
    <w:rsid w:val="00B8433A"/>
    <w:rsid w:val="00B868B3"/>
    <w:rsid w:val="00B86DD7"/>
    <w:rsid w:val="00B913B5"/>
    <w:rsid w:val="00B933D1"/>
    <w:rsid w:val="00B95210"/>
    <w:rsid w:val="00BA38B5"/>
    <w:rsid w:val="00BA49BD"/>
    <w:rsid w:val="00BA63FA"/>
    <w:rsid w:val="00BA7701"/>
    <w:rsid w:val="00BB137E"/>
    <w:rsid w:val="00BB42AE"/>
    <w:rsid w:val="00BB44E5"/>
    <w:rsid w:val="00BB4F9D"/>
    <w:rsid w:val="00BB5FEF"/>
    <w:rsid w:val="00BB7DAE"/>
    <w:rsid w:val="00BC0761"/>
    <w:rsid w:val="00BC2913"/>
    <w:rsid w:val="00BC2D94"/>
    <w:rsid w:val="00BC3CF2"/>
    <w:rsid w:val="00BC3FFE"/>
    <w:rsid w:val="00BC5509"/>
    <w:rsid w:val="00BD272E"/>
    <w:rsid w:val="00BD298A"/>
    <w:rsid w:val="00BD2A4F"/>
    <w:rsid w:val="00BD7521"/>
    <w:rsid w:val="00BE4EEB"/>
    <w:rsid w:val="00BE642F"/>
    <w:rsid w:val="00BE6DC9"/>
    <w:rsid w:val="00BE7946"/>
    <w:rsid w:val="00BF28FE"/>
    <w:rsid w:val="00BF2E97"/>
    <w:rsid w:val="00BF3EF3"/>
    <w:rsid w:val="00BF473D"/>
    <w:rsid w:val="00BF4A93"/>
    <w:rsid w:val="00BF5578"/>
    <w:rsid w:val="00BF6695"/>
    <w:rsid w:val="00BF6B8F"/>
    <w:rsid w:val="00C0042A"/>
    <w:rsid w:val="00C0327E"/>
    <w:rsid w:val="00C03779"/>
    <w:rsid w:val="00C03B9A"/>
    <w:rsid w:val="00C0563B"/>
    <w:rsid w:val="00C10E28"/>
    <w:rsid w:val="00C126B4"/>
    <w:rsid w:val="00C15907"/>
    <w:rsid w:val="00C164AF"/>
    <w:rsid w:val="00C16F8E"/>
    <w:rsid w:val="00C17EA5"/>
    <w:rsid w:val="00C21F22"/>
    <w:rsid w:val="00C240B5"/>
    <w:rsid w:val="00C25877"/>
    <w:rsid w:val="00C2798F"/>
    <w:rsid w:val="00C3038D"/>
    <w:rsid w:val="00C31B79"/>
    <w:rsid w:val="00C32377"/>
    <w:rsid w:val="00C327E4"/>
    <w:rsid w:val="00C332D7"/>
    <w:rsid w:val="00C365EA"/>
    <w:rsid w:val="00C41085"/>
    <w:rsid w:val="00C429DB"/>
    <w:rsid w:val="00C43E9D"/>
    <w:rsid w:val="00C44F5C"/>
    <w:rsid w:val="00C46AB5"/>
    <w:rsid w:val="00C4778B"/>
    <w:rsid w:val="00C502E5"/>
    <w:rsid w:val="00C52251"/>
    <w:rsid w:val="00C53A80"/>
    <w:rsid w:val="00C5672C"/>
    <w:rsid w:val="00C577C1"/>
    <w:rsid w:val="00C616E4"/>
    <w:rsid w:val="00C65AB9"/>
    <w:rsid w:val="00C66916"/>
    <w:rsid w:val="00C67B8C"/>
    <w:rsid w:val="00C70AFD"/>
    <w:rsid w:val="00C739D5"/>
    <w:rsid w:val="00C76230"/>
    <w:rsid w:val="00C7725C"/>
    <w:rsid w:val="00C77D2F"/>
    <w:rsid w:val="00C8031B"/>
    <w:rsid w:val="00C806D7"/>
    <w:rsid w:val="00C8220F"/>
    <w:rsid w:val="00C834C8"/>
    <w:rsid w:val="00C87CA9"/>
    <w:rsid w:val="00C911C6"/>
    <w:rsid w:val="00C921A7"/>
    <w:rsid w:val="00C9248A"/>
    <w:rsid w:val="00C94F66"/>
    <w:rsid w:val="00C9538D"/>
    <w:rsid w:val="00C96437"/>
    <w:rsid w:val="00CA1884"/>
    <w:rsid w:val="00CA2228"/>
    <w:rsid w:val="00CA4498"/>
    <w:rsid w:val="00CA610A"/>
    <w:rsid w:val="00CB1316"/>
    <w:rsid w:val="00CB27E8"/>
    <w:rsid w:val="00CB5C35"/>
    <w:rsid w:val="00CB5C64"/>
    <w:rsid w:val="00CB6233"/>
    <w:rsid w:val="00CB6640"/>
    <w:rsid w:val="00CC2FE1"/>
    <w:rsid w:val="00CC5067"/>
    <w:rsid w:val="00CC53AA"/>
    <w:rsid w:val="00CC6437"/>
    <w:rsid w:val="00CC7285"/>
    <w:rsid w:val="00CD03E2"/>
    <w:rsid w:val="00CD21E2"/>
    <w:rsid w:val="00CD60E8"/>
    <w:rsid w:val="00CD7829"/>
    <w:rsid w:val="00CE532B"/>
    <w:rsid w:val="00CE5B27"/>
    <w:rsid w:val="00CE62C7"/>
    <w:rsid w:val="00CE659A"/>
    <w:rsid w:val="00CE7F09"/>
    <w:rsid w:val="00CF20D1"/>
    <w:rsid w:val="00CF41F2"/>
    <w:rsid w:val="00CF455A"/>
    <w:rsid w:val="00CF69BC"/>
    <w:rsid w:val="00D00F82"/>
    <w:rsid w:val="00D01945"/>
    <w:rsid w:val="00D04115"/>
    <w:rsid w:val="00D04EF2"/>
    <w:rsid w:val="00D0516D"/>
    <w:rsid w:val="00D05E3C"/>
    <w:rsid w:val="00D11000"/>
    <w:rsid w:val="00D11AEC"/>
    <w:rsid w:val="00D138B8"/>
    <w:rsid w:val="00D1562D"/>
    <w:rsid w:val="00D158D7"/>
    <w:rsid w:val="00D15E2D"/>
    <w:rsid w:val="00D16F31"/>
    <w:rsid w:val="00D17111"/>
    <w:rsid w:val="00D17202"/>
    <w:rsid w:val="00D17863"/>
    <w:rsid w:val="00D20E06"/>
    <w:rsid w:val="00D24477"/>
    <w:rsid w:val="00D30ED3"/>
    <w:rsid w:val="00D34216"/>
    <w:rsid w:val="00D346B5"/>
    <w:rsid w:val="00D34E8A"/>
    <w:rsid w:val="00D35180"/>
    <w:rsid w:val="00D353C6"/>
    <w:rsid w:val="00D3578D"/>
    <w:rsid w:val="00D37AEA"/>
    <w:rsid w:val="00D41557"/>
    <w:rsid w:val="00D44323"/>
    <w:rsid w:val="00D45BB5"/>
    <w:rsid w:val="00D4718D"/>
    <w:rsid w:val="00D471A6"/>
    <w:rsid w:val="00D52BCB"/>
    <w:rsid w:val="00D52D74"/>
    <w:rsid w:val="00D54891"/>
    <w:rsid w:val="00D54E39"/>
    <w:rsid w:val="00D602F3"/>
    <w:rsid w:val="00D649C3"/>
    <w:rsid w:val="00D65CDD"/>
    <w:rsid w:val="00D70199"/>
    <w:rsid w:val="00D70C6D"/>
    <w:rsid w:val="00D72130"/>
    <w:rsid w:val="00D7296B"/>
    <w:rsid w:val="00D7427E"/>
    <w:rsid w:val="00D74A7C"/>
    <w:rsid w:val="00D7564F"/>
    <w:rsid w:val="00D76BF8"/>
    <w:rsid w:val="00D7728F"/>
    <w:rsid w:val="00D7752F"/>
    <w:rsid w:val="00D80347"/>
    <w:rsid w:val="00D84C70"/>
    <w:rsid w:val="00D85DF3"/>
    <w:rsid w:val="00D909A1"/>
    <w:rsid w:val="00D93FB8"/>
    <w:rsid w:val="00D941D5"/>
    <w:rsid w:val="00DA01C3"/>
    <w:rsid w:val="00DA0EFA"/>
    <w:rsid w:val="00DA40C3"/>
    <w:rsid w:val="00DA4362"/>
    <w:rsid w:val="00DA4621"/>
    <w:rsid w:val="00DB4CD3"/>
    <w:rsid w:val="00DB58C5"/>
    <w:rsid w:val="00DB5DD4"/>
    <w:rsid w:val="00DC0190"/>
    <w:rsid w:val="00DC126E"/>
    <w:rsid w:val="00DC286B"/>
    <w:rsid w:val="00DC69B2"/>
    <w:rsid w:val="00DD4173"/>
    <w:rsid w:val="00DD5B7F"/>
    <w:rsid w:val="00DD5C3B"/>
    <w:rsid w:val="00DD6300"/>
    <w:rsid w:val="00DD738C"/>
    <w:rsid w:val="00DE1DC2"/>
    <w:rsid w:val="00DE2FB5"/>
    <w:rsid w:val="00DE37B3"/>
    <w:rsid w:val="00DE3AA2"/>
    <w:rsid w:val="00DE3F26"/>
    <w:rsid w:val="00DE44B5"/>
    <w:rsid w:val="00DF0C5F"/>
    <w:rsid w:val="00DF23EB"/>
    <w:rsid w:val="00DF31FF"/>
    <w:rsid w:val="00DF47D7"/>
    <w:rsid w:val="00DF711E"/>
    <w:rsid w:val="00E01F5F"/>
    <w:rsid w:val="00E02E25"/>
    <w:rsid w:val="00E03613"/>
    <w:rsid w:val="00E036CA"/>
    <w:rsid w:val="00E05674"/>
    <w:rsid w:val="00E05A09"/>
    <w:rsid w:val="00E0744F"/>
    <w:rsid w:val="00E106DF"/>
    <w:rsid w:val="00E128BB"/>
    <w:rsid w:val="00E134DB"/>
    <w:rsid w:val="00E16292"/>
    <w:rsid w:val="00E21EB1"/>
    <w:rsid w:val="00E2336A"/>
    <w:rsid w:val="00E23D8E"/>
    <w:rsid w:val="00E276BB"/>
    <w:rsid w:val="00E279D2"/>
    <w:rsid w:val="00E30CFE"/>
    <w:rsid w:val="00E31682"/>
    <w:rsid w:val="00E31784"/>
    <w:rsid w:val="00E33644"/>
    <w:rsid w:val="00E34B44"/>
    <w:rsid w:val="00E35BE6"/>
    <w:rsid w:val="00E36930"/>
    <w:rsid w:val="00E37168"/>
    <w:rsid w:val="00E37F51"/>
    <w:rsid w:val="00E44C9B"/>
    <w:rsid w:val="00E45AF2"/>
    <w:rsid w:val="00E4776D"/>
    <w:rsid w:val="00E47874"/>
    <w:rsid w:val="00E5055B"/>
    <w:rsid w:val="00E515B5"/>
    <w:rsid w:val="00E55321"/>
    <w:rsid w:val="00E57A98"/>
    <w:rsid w:val="00E61E06"/>
    <w:rsid w:val="00E62C3E"/>
    <w:rsid w:val="00E633FC"/>
    <w:rsid w:val="00E647C7"/>
    <w:rsid w:val="00E64CE8"/>
    <w:rsid w:val="00E6566C"/>
    <w:rsid w:val="00E70BA1"/>
    <w:rsid w:val="00E72347"/>
    <w:rsid w:val="00E75215"/>
    <w:rsid w:val="00E75F15"/>
    <w:rsid w:val="00E75F33"/>
    <w:rsid w:val="00E84C9E"/>
    <w:rsid w:val="00E84F92"/>
    <w:rsid w:val="00E876C3"/>
    <w:rsid w:val="00E87E92"/>
    <w:rsid w:val="00E91918"/>
    <w:rsid w:val="00E922A2"/>
    <w:rsid w:val="00E92416"/>
    <w:rsid w:val="00E93CEE"/>
    <w:rsid w:val="00E93FE3"/>
    <w:rsid w:val="00E94DE4"/>
    <w:rsid w:val="00E96366"/>
    <w:rsid w:val="00E96A63"/>
    <w:rsid w:val="00EA0337"/>
    <w:rsid w:val="00EA5609"/>
    <w:rsid w:val="00EA5DC4"/>
    <w:rsid w:val="00EA6773"/>
    <w:rsid w:val="00EA678C"/>
    <w:rsid w:val="00EA78D9"/>
    <w:rsid w:val="00EB14E7"/>
    <w:rsid w:val="00EB2462"/>
    <w:rsid w:val="00EB51A7"/>
    <w:rsid w:val="00EB5211"/>
    <w:rsid w:val="00EB63FC"/>
    <w:rsid w:val="00EB6C69"/>
    <w:rsid w:val="00EC07FC"/>
    <w:rsid w:val="00EC5862"/>
    <w:rsid w:val="00EC5907"/>
    <w:rsid w:val="00EC5BDD"/>
    <w:rsid w:val="00EC7260"/>
    <w:rsid w:val="00ED0C2F"/>
    <w:rsid w:val="00ED2BDF"/>
    <w:rsid w:val="00ED67B2"/>
    <w:rsid w:val="00ED73F9"/>
    <w:rsid w:val="00ED788C"/>
    <w:rsid w:val="00EE05B2"/>
    <w:rsid w:val="00EE0BF1"/>
    <w:rsid w:val="00EE1099"/>
    <w:rsid w:val="00EE165C"/>
    <w:rsid w:val="00EE1C0A"/>
    <w:rsid w:val="00EE1DD9"/>
    <w:rsid w:val="00EE50FD"/>
    <w:rsid w:val="00EE71EB"/>
    <w:rsid w:val="00EF1591"/>
    <w:rsid w:val="00EF3B7B"/>
    <w:rsid w:val="00EF6588"/>
    <w:rsid w:val="00EF7FDE"/>
    <w:rsid w:val="00F000FE"/>
    <w:rsid w:val="00F01C1F"/>
    <w:rsid w:val="00F03EC1"/>
    <w:rsid w:val="00F04FFC"/>
    <w:rsid w:val="00F06DFF"/>
    <w:rsid w:val="00F158C4"/>
    <w:rsid w:val="00F16D40"/>
    <w:rsid w:val="00F1759A"/>
    <w:rsid w:val="00F216EE"/>
    <w:rsid w:val="00F25904"/>
    <w:rsid w:val="00F2707C"/>
    <w:rsid w:val="00F30195"/>
    <w:rsid w:val="00F33DFA"/>
    <w:rsid w:val="00F340A6"/>
    <w:rsid w:val="00F34F75"/>
    <w:rsid w:val="00F35A88"/>
    <w:rsid w:val="00F35F56"/>
    <w:rsid w:val="00F4014D"/>
    <w:rsid w:val="00F419E5"/>
    <w:rsid w:val="00F422B0"/>
    <w:rsid w:val="00F44731"/>
    <w:rsid w:val="00F44881"/>
    <w:rsid w:val="00F52DA0"/>
    <w:rsid w:val="00F54BBE"/>
    <w:rsid w:val="00F55219"/>
    <w:rsid w:val="00F56199"/>
    <w:rsid w:val="00F6015A"/>
    <w:rsid w:val="00F60534"/>
    <w:rsid w:val="00F6554D"/>
    <w:rsid w:val="00F65741"/>
    <w:rsid w:val="00F67BB7"/>
    <w:rsid w:val="00F7148A"/>
    <w:rsid w:val="00F72224"/>
    <w:rsid w:val="00F724DB"/>
    <w:rsid w:val="00F72610"/>
    <w:rsid w:val="00F7267C"/>
    <w:rsid w:val="00F73D8D"/>
    <w:rsid w:val="00F7651B"/>
    <w:rsid w:val="00F77F49"/>
    <w:rsid w:val="00F819C7"/>
    <w:rsid w:val="00F84A49"/>
    <w:rsid w:val="00F85C4A"/>
    <w:rsid w:val="00F91025"/>
    <w:rsid w:val="00F9185C"/>
    <w:rsid w:val="00F91D15"/>
    <w:rsid w:val="00F93E48"/>
    <w:rsid w:val="00F94C0C"/>
    <w:rsid w:val="00F95C7C"/>
    <w:rsid w:val="00FA1C89"/>
    <w:rsid w:val="00FA2C41"/>
    <w:rsid w:val="00FA30AD"/>
    <w:rsid w:val="00FA494A"/>
    <w:rsid w:val="00FA4B87"/>
    <w:rsid w:val="00FA68E3"/>
    <w:rsid w:val="00FA6B10"/>
    <w:rsid w:val="00FA6FAE"/>
    <w:rsid w:val="00FB2C81"/>
    <w:rsid w:val="00FB37CA"/>
    <w:rsid w:val="00FB405C"/>
    <w:rsid w:val="00FB49F3"/>
    <w:rsid w:val="00FB7AFC"/>
    <w:rsid w:val="00FC6D92"/>
    <w:rsid w:val="00FC71E1"/>
    <w:rsid w:val="00FD1F74"/>
    <w:rsid w:val="00FD3FCF"/>
    <w:rsid w:val="00FD58E8"/>
    <w:rsid w:val="00FD5D4D"/>
    <w:rsid w:val="00FD68FE"/>
    <w:rsid w:val="00FE1BBD"/>
    <w:rsid w:val="00FE3459"/>
    <w:rsid w:val="00FE4CA3"/>
    <w:rsid w:val="00FE6156"/>
    <w:rsid w:val="00FE7309"/>
    <w:rsid w:val="00FE7576"/>
    <w:rsid w:val="00FE7685"/>
    <w:rsid w:val="00FF01DD"/>
    <w:rsid w:val="00FF0EC8"/>
    <w:rsid w:val="00FF166A"/>
    <w:rsid w:val="00FF1FBA"/>
    <w:rsid w:val="00FF3356"/>
    <w:rsid w:val="00FF41DA"/>
    <w:rsid w:val="00FF67AB"/>
    <w:rsid w:val="00FF7186"/>
    <w:rsid w:val="00FF7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9E210D"/>
  <w15:chartTrackingRefBased/>
  <w15:docId w15:val="{EAE9BF90-8DAA-4C24-BD84-DE9F5B166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323"/>
    <w:pPr>
      <w:spacing w:after="120" w:line="264" w:lineRule="auto"/>
    </w:pPr>
    <w:rPr>
      <w:rFonts w:eastAsiaTheme="minorEastAsia"/>
      <w:sz w:val="24"/>
    </w:rPr>
  </w:style>
  <w:style w:type="paragraph" w:styleId="Heading1">
    <w:name w:val="heading 1"/>
    <w:basedOn w:val="Normal"/>
    <w:next w:val="Normal"/>
    <w:link w:val="Heading1Char"/>
    <w:uiPriority w:val="9"/>
    <w:qFormat/>
    <w:rsid w:val="00CD60E8"/>
    <w:pPr>
      <w:keepNext/>
      <w:keepLines/>
      <w:numPr>
        <w:numId w:val="1"/>
      </w:numPr>
      <w:spacing w:before="320" w:line="240" w:lineRule="auto"/>
      <w:outlineLvl w:val="0"/>
    </w:pPr>
    <w:rPr>
      <w:rFonts w:ascii="Calibri" w:eastAsiaTheme="majorEastAsia" w:hAnsi="Calibr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2C5A29"/>
    <w:pPr>
      <w:keepNext/>
      <w:keepLines/>
      <w:spacing w:before="40" w:after="240"/>
      <w:outlineLvl w:val="1"/>
    </w:pPr>
    <w:rPr>
      <w:rFonts w:eastAsiaTheme="majorEastAsia"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EF6588"/>
    <w:pPr>
      <w:keepNext/>
      <w:keepLines/>
      <w:spacing w:before="240" w:after="0" w:line="360" w:lineRule="auto"/>
      <w:outlineLvl w:val="2"/>
    </w:pPr>
    <w:rPr>
      <w:rFonts w:eastAsiaTheme="majorEastAsia" w:cstheme="majorBidi"/>
      <w:b/>
      <w:color w:val="1F4D78" w:themeColor="accent1" w:themeShade="7F"/>
      <w:sz w:val="32"/>
      <w:szCs w:val="24"/>
    </w:rPr>
  </w:style>
  <w:style w:type="paragraph" w:styleId="Heading4">
    <w:name w:val="heading 4"/>
    <w:basedOn w:val="Heading3"/>
    <w:next w:val="Normal"/>
    <w:link w:val="Heading4Char"/>
    <w:uiPriority w:val="9"/>
    <w:unhideWhenUsed/>
    <w:qFormat/>
    <w:rsid w:val="000E694E"/>
    <w:pPr>
      <w:outlineLvl w:val="3"/>
    </w:pPr>
  </w:style>
  <w:style w:type="paragraph" w:styleId="Heading5">
    <w:name w:val="heading 5"/>
    <w:basedOn w:val="Normal"/>
    <w:next w:val="Normal"/>
    <w:link w:val="Heading5Char"/>
    <w:uiPriority w:val="9"/>
    <w:unhideWhenUsed/>
    <w:qFormat/>
    <w:rsid w:val="00EF6588"/>
    <w:pPr>
      <w:keepNext/>
      <w:keepLines/>
      <w:spacing w:before="240" w:after="0" w:line="360" w:lineRule="auto"/>
      <w:outlineLvl w:val="4"/>
    </w:pPr>
    <w:rPr>
      <w:rFonts w:eastAsiaTheme="majorEastAsia" w:cstheme="majorBidi"/>
      <w:b/>
      <w:color w:val="1F4E79" w:themeColor="accent1" w:themeShade="80"/>
      <w:sz w:val="28"/>
    </w:rPr>
  </w:style>
  <w:style w:type="paragraph" w:styleId="Heading6">
    <w:name w:val="heading 6"/>
    <w:basedOn w:val="Normal"/>
    <w:next w:val="Normal"/>
    <w:link w:val="Heading6Char"/>
    <w:uiPriority w:val="9"/>
    <w:unhideWhenUsed/>
    <w:qFormat/>
    <w:rsid w:val="00EF6588"/>
    <w:pPr>
      <w:keepNext/>
      <w:keepLines/>
      <w:spacing w:before="40" w:after="240"/>
      <w:ind w:left="720"/>
      <w:outlineLvl w:val="5"/>
    </w:pPr>
    <w:rPr>
      <w:rFonts w:eastAsiaTheme="majorEastAsia" w:cstheme="majorBidi"/>
      <w:b/>
      <w: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0E8"/>
    <w:rPr>
      <w:rFonts w:ascii="Calibri" w:eastAsiaTheme="majorEastAsia" w:hAnsi="Calibri" w:cstheme="majorBidi"/>
      <w:color w:val="1F4E79" w:themeColor="accent1" w:themeShade="80"/>
      <w:sz w:val="36"/>
      <w:szCs w:val="36"/>
    </w:rPr>
  </w:style>
  <w:style w:type="paragraph" w:styleId="ListParagraph">
    <w:name w:val="List Paragraph"/>
    <w:basedOn w:val="Normal"/>
    <w:uiPriority w:val="34"/>
    <w:qFormat/>
    <w:rsid w:val="00DA40C3"/>
    <w:pPr>
      <w:ind w:left="720"/>
      <w:contextualSpacing/>
    </w:pPr>
  </w:style>
  <w:style w:type="paragraph" w:styleId="Header">
    <w:name w:val="header"/>
    <w:basedOn w:val="Normal"/>
    <w:link w:val="HeaderChar"/>
    <w:uiPriority w:val="99"/>
    <w:unhideWhenUsed/>
    <w:rsid w:val="00DA4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0C3"/>
    <w:rPr>
      <w:rFonts w:eastAsiaTheme="minorEastAsia"/>
      <w:sz w:val="24"/>
    </w:rPr>
  </w:style>
  <w:style w:type="paragraph" w:styleId="Footer">
    <w:name w:val="footer"/>
    <w:basedOn w:val="Normal"/>
    <w:link w:val="FooterChar"/>
    <w:uiPriority w:val="99"/>
    <w:unhideWhenUsed/>
    <w:rsid w:val="00DA40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0C3"/>
    <w:rPr>
      <w:rFonts w:eastAsiaTheme="minorEastAsia"/>
      <w:sz w:val="24"/>
    </w:rPr>
  </w:style>
  <w:style w:type="character" w:styleId="Hyperlink">
    <w:name w:val="Hyperlink"/>
    <w:basedOn w:val="DefaultParagraphFont"/>
    <w:uiPriority w:val="99"/>
    <w:unhideWhenUsed/>
    <w:rsid w:val="00DA40C3"/>
    <w:rPr>
      <w:color w:val="0563C1" w:themeColor="hyperlink"/>
      <w:u w:val="single"/>
    </w:rPr>
  </w:style>
  <w:style w:type="table" w:styleId="TableGrid">
    <w:name w:val="Table Grid"/>
    <w:basedOn w:val="TableNormal"/>
    <w:uiPriority w:val="59"/>
    <w:rsid w:val="00DA40C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A40C3"/>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DA40C3"/>
    <w:rPr>
      <w:sz w:val="20"/>
      <w:szCs w:val="20"/>
    </w:rPr>
  </w:style>
  <w:style w:type="character" w:styleId="FootnoteReference">
    <w:name w:val="footnote reference"/>
    <w:basedOn w:val="DefaultParagraphFont"/>
    <w:uiPriority w:val="99"/>
    <w:semiHidden/>
    <w:unhideWhenUsed/>
    <w:rsid w:val="00DA40C3"/>
    <w:rPr>
      <w:vertAlign w:val="superscript"/>
    </w:rPr>
  </w:style>
  <w:style w:type="paragraph" w:styleId="BalloonText">
    <w:name w:val="Balloon Text"/>
    <w:basedOn w:val="Normal"/>
    <w:link w:val="BalloonTextChar"/>
    <w:uiPriority w:val="99"/>
    <w:semiHidden/>
    <w:unhideWhenUsed/>
    <w:rsid w:val="00C25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877"/>
    <w:rPr>
      <w:rFonts w:ascii="Segoe UI" w:eastAsiaTheme="minorEastAsia" w:hAnsi="Segoe UI" w:cs="Segoe UI"/>
      <w:sz w:val="18"/>
      <w:szCs w:val="18"/>
    </w:rPr>
  </w:style>
  <w:style w:type="paragraph" w:styleId="TOCHeading">
    <w:name w:val="TOC Heading"/>
    <w:basedOn w:val="Heading1"/>
    <w:next w:val="Normal"/>
    <w:uiPriority w:val="39"/>
    <w:unhideWhenUsed/>
    <w:qFormat/>
    <w:rsid w:val="00982396"/>
    <w:pPr>
      <w:numPr>
        <w:numId w:val="0"/>
      </w:numPr>
      <w:spacing w:before="240" w:after="0" w:line="259" w:lineRule="auto"/>
      <w:outlineLvl w:val="9"/>
    </w:pPr>
    <w:rPr>
      <w:rFonts w:asciiTheme="majorHAnsi" w:hAnsiTheme="majorHAnsi"/>
      <w:sz w:val="32"/>
      <w:szCs w:val="32"/>
    </w:rPr>
  </w:style>
  <w:style w:type="paragraph" w:styleId="TOC1">
    <w:name w:val="toc 1"/>
    <w:basedOn w:val="Normal"/>
    <w:next w:val="Normal"/>
    <w:autoRedefine/>
    <w:uiPriority w:val="39"/>
    <w:unhideWhenUsed/>
    <w:rsid w:val="00D44323"/>
    <w:pPr>
      <w:tabs>
        <w:tab w:val="right" w:leader="dot" w:pos="9350"/>
      </w:tabs>
      <w:spacing w:after="100"/>
    </w:pPr>
  </w:style>
  <w:style w:type="character" w:customStyle="1" w:styleId="Heading2Char">
    <w:name w:val="Heading 2 Char"/>
    <w:basedOn w:val="DefaultParagraphFont"/>
    <w:link w:val="Heading2"/>
    <w:uiPriority w:val="9"/>
    <w:rsid w:val="002C5A29"/>
    <w:rPr>
      <w:rFonts w:eastAsiaTheme="majorEastAsia" w:cstheme="majorBidi"/>
      <w:color w:val="1F4E79" w:themeColor="accent1" w:themeShade="80"/>
      <w:sz w:val="26"/>
      <w:szCs w:val="26"/>
    </w:rPr>
  </w:style>
  <w:style w:type="character" w:customStyle="1" w:styleId="Heading3Char">
    <w:name w:val="Heading 3 Char"/>
    <w:basedOn w:val="DefaultParagraphFont"/>
    <w:link w:val="Heading3"/>
    <w:uiPriority w:val="9"/>
    <w:rsid w:val="00EF6588"/>
    <w:rPr>
      <w:rFonts w:eastAsiaTheme="majorEastAsia" w:cstheme="majorBidi"/>
      <w:b/>
      <w:color w:val="1F4D78" w:themeColor="accent1" w:themeShade="7F"/>
      <w:sz w:val="32"/>
      <w:szCs w:val="24"/>
    </w:rPr>
  </w:style>
  <w:style w:type="paragraph" w:styleId="TOC2">
    <w:name w:val="toc 2"/>
    <w:basedOn w:val="Normal"/>
    <w:next w:val="Normal"/>
    <w:autoRedefine/>
    <w:uiPriority w:val="39"/>
    <w:unhideWhenUsed/>
    <w:rsid w:val="002660D1"/>
    <w:pPr>
      <w:spacing w:after="100"/>
      <w:ind w:left="240"/>
    </w:pPr>
  </w:style>
  <w:style w:type="paragraph" w:styleId="TOC3">
    <w:name w:val="toc 3"/>
    <w:basedOn w:val="Normal"/>
    <w:next w:val="Normal"/>
    <w:autoRedefine/>
    <w:uiPriority w:val="39"/>
    <w:unhideWhenUsed/>
    <w:rsid w:val="002660D1"/>
    <w:pPr>
      <w:spacing w:after="100"/>
      <w:ind w:left="480"/>
    </w:pPr>
  </w:style>
  <w:style w:type="character" w:customStyle="1" w:styleId="Heading5Char">
    <w:name w:val="Heading 5 Char"/>
    <w:basedOn w:val="DefaultParagraphFont"/>
    <w:link w:val="Heading5"/>
    <w:uiPriority w:val="9"/>
    <w:rsid w:val="00EF6588"/>
    <w:rPr>
      <w:rFonts w:eastAsiaTheme="majorEastAsia" w:cstheme="majorBidi"/>
      <w:b/>
      <w:color w:val="1F4E79" w:themeColor="accent1" w:themeShade="80"/>
      <w:sz w:val="28"/>
    </w:rPr>
  </w:style>
  <w:style w:type="character" w:customStyle="1" w:styleId="Heading6Char">
    <w:name w:val="Heading 6 Char"/>
    <w:basedOn w:val="DefaultParagraphFont"/>
    <w:link w:val="Heading6"/>
    <w:uiPriority w:val="9"/>
    <w:rsid w:val="00EF6588"/>
    <w:rPr>
      <w:rFonts w:eastAsiaTheme="majorEastAsia" w:cstheme="majorBidi"/>
      <w:b/>
      <w:i/>
      <w:color w:val="1F4E79" w:themeColor="accent1" w:themeShade="80"/>
      <w:sz w:val="24"/>
    </w:rPr>
  </w:style>
  <w:style w:type="character" w:customStyle="1" w:styleId="Heading4Char">
    <w:name w:val="Heading 4 Char"/>
    <w:basedOn w:val="DefaultParagraphFont"/>
    <w:link w:val="Heading4"/>
    <w:uiPriority w:val="9"/>
    <w:rsid w:val="000E694E"/>
    <w:rPr>
      <w:rFonts w:eastAsiaTheme="majorEastAsia" w:cstheme="majorBidi"/>
      <w:b/>
      <w:i/>
      <w:color w:val="1F4D78" w:themeColor="accent1" w:themeShade="7F"/>
      <w:sz w:val="28"/>
      <w:szCs w:val="24"/>
    </w:rPr>
  </w:style>
  <w:style w:type="paragraph" w:styleId="CommentText">
    <w:name w:val="annotation text"/>
    <w:basedOn w:val="Normal"/>
    <w:link w:val="CommentTextChar"/>
    <w:uiPriority w:val="99"/>
    <w:unhideWhenUsed/>
    <w:rsid w:val="00556983"/>
    <w:pPr>
      <w:spacing w:line="240" w:lineRule="auto"/>
    </w:pPr>
    <w:rPr>
      <w:sz w:val="20"/>
      <w:szCs w:val="20"/>
    </w:rPr>
  </w:style>
  <w:style w:type="character" w:customStyle="1" w:styleId="CommentTextChar">
    <w:name w:val="Comment Text Char"/>
    <w:basedOn w:val="DefaultParagraphFont"/>
    <w:link w:val="CommentText"/>
    <w:uiPriority w:val="99"/>
    <w:rsid w:val="00556983"/>
    <w:rPr>
      <w:rFonts w:eastAsiaTheme="minorEastAsia"/>
      <w:sz w:val="20"/>
      <w:szCs w:val="20"/>
    </w:rPr>
  </w:style>
  <w:style w:type="paragraph" w:customStyle="1" w:styleId="Default">
    <w:name w:val="Default"/>
    <w:rsid w:val="0055698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556983"/>
    <w:pPr>
      <w:spacing w:before="100" w:beforeAutospacing="1" w:after="180"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556983"/>
  </w:style>
  <w:style w:type="character" w:customStyle="1" w:styleId="hvr">
    <w:name w:val="hvr"/>
    <w:basedOn w:val="DefaultParagraphFont"/>
    <w:rsid w:val="00556983"/>
  </w:style>
  <w:style w:type="character" w:styleId="FollowedHyperlink">
    <w:name w:val="FollowedHyperlink"/>
    <w:basedOn w:val="DefaultParagraphFont"/>
    <w:uiPriority w:val="99"/>
    <w:semiHidden/>
    <w:unhideWhenUsed/>
    <w:rsid w:val="00F65741"/>
    <w:rPr>
      <w:color w:val="954F72" w:themeColor="followedHyperlink"/>
      <w:u w:val="single"/>
    </w:rPr>
  </w:style>
  <w:style w:type="character" w:styleId="CommentReference">
    <w:name w:val="annotation reference"/>
    <w:basedOn w:val="DefaultParagraphFont"/>
    <w:uiPriority w:val="99"/>
    <w:semiHidden/>
    <w:unhideWhenUsed/>
    <w:rsid w:val="006D2E6B"/>
    <w:rPr>
      <w:sz w:val="16"/>
      <w:szCs w:val="16"/>
    </w:rPr>
  </w:style>
  <w:style w:type="paragraph" w:styleId="CommentSubject">
    <w:name w:val="annotation subject"/>
    <w:basedOn w:val="CommentText"/>
    <w:next w:val="CommentText"/>
    <w:link w:val="CommentSubjectChar"/>
    <w:uiPriority w:val="99"/>
    <w:semiHidden/>
    <w:unhideWhenUsed/>
    <w:rsid w:val="006D2E6B"/>
    <w:rPr>
      <w:b/>
      <w:bCs/>
    </w:rPr>
  </w:style>
  <w:style w:type="character" w:customStyle="1" w:styleId="CommentSubjectChar">
    <w:name w:val="Comment Subject Char"/>
    <w:basedOn w:val="CommentTextChar"/>
    <w:link w:val="CommentSubject"/>
    <w:uiPriority w:val="99"/>
    <w:semiHidden/>
    <w:rsid w:val="006D2E6B"/>
    <w:rPr>
      <w:rFonts w:eastAsiaTheme="minorEastAsia"/>
      <w:b/>
      <w:bCs/>
      <w:sz w:val="20"/>
      <w:szCs w:val="20"/>
    </w:rPr>
  </w:style>
  <w:style w:type="character" w:styleId="PlaceholderText">
    <w:name w:val="Placeholder Text"/>
    <w:basedOn w:val="DefaultParagraphFont"/>
    <w:uiPriority w:val="99"/>
    <w:semiHidden/>
    <w:rsid w:val="004A4FAD"/>
    <w:rPr>
      <w:color w:val="808080"/>
    </w:rPr>
  </w:style>
  <w:style w:type="paragraph" w:styleId="Revision">
    <w:name w:val="Revision"/>
    <w:hidden/>
    <w:uiPriority w:val="99"/>
    <w:semiHidden/>
    <w:rsid w:val="00DE3F26"/>
    <w:pPr>
      <w:spacing w:after="0" w:line="240" w:lineRule="auto"/>
    </w:pPr>
    <w:rPr>
      <w:rFonts w:eastAsiaTheme="minorEastAsia"/>
      <w:sz w:val="24"/>
    </w:rPr>
  </w:style>
  <w:style w:type="paragraph" w:styleId="TOC4">
    <w:name w:val="toc 4"/>
    <w:basedOn w:val="Normal"/>
    <w:next w:val="Normal"/>
    <w:autoRedefine/>
    <w:uiPriority w:val="39"/>
    <w:unhideWhenUsed/>
    <w:rsid w:val="000E694E"/>
    <w:pPr>
      <w:spacing w:after="100"/>
      <w:ind w:left="720"/>
    </w:pPr>
  </w:style>
  <w:style w:type="paragraph" w:styleId="TOC5">
    <w:name w:val="toc 5"/>
    <w:basedOn w:val="Normal"/>
    <w:next w:val="Normal"/>
    <w:autoRedefine/>
    <w:uiPriority w:val="39"/>
    <w:unhideWhenUsed/>
    <w:rsid w:val="00D44323"/>
    <w:pPr>
      <w:spacing w:after="100"/>
      <w:ind w:left="960"/>
    </w:pPr>
  </w:style>
  <w:style w:type="paragraph" w:styleId="TOC6">
    <w:name w:val="toc 6"/>
    <w:basedOn w:val="Normal"/>
    <w:next w:val="Normal"/>
    <w:autoRedefine/>
    <w:uiPriority w:val="39"/>
    <w:unhideWhenUsed/>
    <w:rsid w:val="00D44323"/>
    <w:pPr>
      <w:spacing w:after="100"/>
      <w:ind w:left="1200"/>
    </w:pPr>
  </w:style>
  <w:style w:type="paragraph" w:customStyle="1" w:styleId="psection-3">
    <w:name w:val="psection-3"/>
    <w:basedOn w:val="Normal"/>
    <w:rsid w:val="00ED73F9"/>
    <w:pPr>
      <w:spacing w:before="100" w:beforeAutospacing="1" w:after="100" w:afterAutospacing="1" w:line="240" w:lineRule="auto"/>
    </w:pPr>
    <w:rPr>
      <w:rFonts w:ascii="Times New Roman" w:eastAsia="Times New Roman" w:hAnsi="Times New Roman" w:cs="Times New Roman"/>
      <w:szCs w:val="24"/>
    </w:rPr>
  </w:style>
  <w:style w:type="character" w:customStyle="1" w:styleId="enumxml">
    <w:name w:val="enumxml"/>
    <w:basedOn w:val="DefaultParagraphFont"/>
    <w:rsid w:val="00ED73F9"/>
  </w:style>
  <w:style w:type="character" w:styleId="Strong">
    <w:name w:val="Strong"/>
    <w:basedOn w:val="DefaultParagraphFont"/>
    <w:uiPriority w:val="22"/>
    <w:qFormat/>
    <w:rsid w:val="003F195A"/>
    <w:rPr>
      <w:b/>
      <w:bCs/>
    </w:rPr>
  </w:style>
  <w:style w:type="character" w:customStyle="1" w:styleId="UnresolvedMention1">
    <w:name w:val="Unresolved Mention1"/>
    <w:basedOn w:val="DefaultParagraphFont"/>
    <w:uiPriority w:val="99"/>
    <w:semiHidden/>
    <w:unhideWhenUsed/>
    <w:rsid w:val="00A87A8D"/>
    <w:rPr>
      <w:color w:val="605E5C"/>
      <w:shd w:val="clear" w:color="auto" w:fill="E1DFDD"/>
    </w:rPr>
  </w:style>
  <w:style w:type="character" w:styleId="Emphasis">
    <w:name w:val="Emphasis"/>
    <w:basedOn w:val="DefaultParagraphFont"/>
    <w:uiPriority w:val="20"/>
    <w:qFormat/>
    <w:rsid w:val="00E30CFE"/>
    <w:rPr>
      <w:i/>
      <w:iCs/>
    </w:rPr>
  </w:style>
  <w:style w:type="paragraph" w:styleId="TOC7">
    <w:name w:val="toc 7"/>
    <w:basedOn w:val="Normal"/>
    <w:next w:val="Normal"/>
    <w:autoRedefine/>
    <w:uiPriority w:val="39"/>
    <w:unhideWhenUsed/>
    <w:rsid w:val="00DC286B"/>
    <w:pPr>
      <w:spacing w:after="100" w:line="259" w:lineRule="auto"/>
      <w:ind w:left="1320"/>
    </w:pPr>
    <w:rPr>
      <w:sz w:val="22"/>
    </w:rPr>
  </w:style>
  <w:style w:type="paragraph" w:styleId="TOC8">
    <w:name w:val="toc 8"/>
    <w:basedOn w:val="Normal"/>
    <w:next w:val="Normal"/>
    <w:autoRedefine/>
    <w:uiPriority w:val="39"/>
    <w:unhideWhenUsed/>
    <w:rsid w:val="00DC286B"/>
    <w:pPr>
      <w:spacing w:after="100" w:line="259" w:lineRule="auto"/>
      <w:ind w:left="1540"/>
    </w:pPr>
    <w:rPr>
      <w:sz w:val="22"/>
    </w:rPr>
  </w:style>
  <w:style w:type="paragraph" w:styleId="TOC9">
    <w:name w:val="toc 9"/>
    <w:basedOn w:val="Normal"/>
    <w:next w:val="Normal"/>
    <w:autoRedefine/>
    <w:uiPriority w:val="39"/>
    <w:unhideWhenUsed/>
    <w:rsid w:val="00DC286B"/>
    <w:pPr>
      <w:spacing w:after="100" w:line="259" w:lineRule="auto"/>
      <w:ind w:left="1760"/>
    </w:pPr>
    <w:rPr>
      <w:sz w:val="22"/>
    </w:rPr>
  </w:style>
  <w:style w:type="paragraph" w:styleId="EndnoteText">
    <w:name w:val="endnote text"/>
    <w:basedOn w:val="Normal"/>
    <w:link w:val="EndnoteTextChar"/>
    <w:uiPriority w:val="99"/>
    <w:semiHidden/>
    <w:unhideWhenUsed/>
    <w:rsid w:val="005F41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F41BF"/>
    <w:rPr>
      <w:rFonts w:eastAsiaTheme="minorEastAsia"/>
      <w:sz w:val="20"/>
      <w:szCs w:val="20"/>
    </w:rPr>
  </w:style>
  <w:style w:type="character" w:styleId="EndnoteReference">
    <w:name w:val="endnote reference"/>
    <w:basedOn w:val="DefaultParagraphFont"/>
    <w:uiPriority w:val="99"/>
    <w:semiHidden/>
    <w:unhideWhenUsed/>
    <w:rsid w:val="005F41BF"/>
    <w:rPr>
      <w:vertAlign w:val="superscript"/>
    </w:rPr>
  </w:style>
  <w:style w:type="paragraph" w:styleId="BodyText">
    <w:name w:val="Body Text"/>
    <w:basedOn w:val="Normal"/>
    <w:link w:val="BodyTextChar"/>
    <w:rsid w:val="00123040"/>
    <w:pPr>
      <w:spacing w:after="0" w:line="240" w:lineRule="auto"/>
      <w:jc w:val="center"/>
    </w:pPr>
    <w:rPr>
      <w:rFonts w:ascii="Arial" w:eastAsia="Times New Roman" w:hAnsi="Arial" w:cs="Arial"/>
      <w:b/>
      <w:bCs/>
      <w:color w:val="000000"/>
      <w:sz w:val="18"/>
      <w:szCs w:val="20"/>
    </w:rPr>
  </w:style>
  <w:style w:type="character" w:customStyle="1" w:styleId="BodyTextChar">
    <w:name w:val="Body Text Char"/>
    <w:basedOn w:val="DefaultParagraphFont"/>
    <w:link w:val="BodyText"/>
    <w:rsid w:val="00123040"/>
    <w:rPr>
      <w:rFonts w:ascii="Arial" w:eastAsia="Times New Roman" w:hAnsi="Arial" w:cs="Arial"/>
      <w:b/>
      <w:bCs/>
      <w:color w:val="000000"/>
      <w:sz w:val="18"/>
      <w:szCs w:val="20"/>
    </w:rPr>
  </w:style>
  <w:style w:type="character" w:customStyle="1" w:styleId="UnresolvedMention2">
    <w:name w:val="Unresolved Mention2"/>
    <w:basedOn w:val="DefaultParagraphFont"/>
    <w:uiPriority w:val="99"/>
    <w:semiHidden/>
    <w:unhideWhenUsed/>
    <w:rsid w:val="00962844"/>
    <w:rPr>
      <w:color w:val="605E5C"/>
      <w:shd w:val="clear" w:color="auto" w:fill="E1DFDD"/>
    </w:rPr>
  </w:style>
  <w:style w:type="paragraph" w:customStyle="1" w:styleId="xmsonormal">
    <w:name w:val="x_msonormal"/>
    <w:basedOn w:val="Normal"/>
    <w:rsid w:val="004C2E25"/>
    <w:pPr>
      <w:spacing w:before="100" w:beforeAutospacing="1" w:after="100" w:afterAutospacing="1" w:line="240" w:lineRule="auto"/>
    </w:pPr>
    <w:rPr>
      <w:rFonts w:ascii="Times New Roman" w:eastAsia="Times New Roman" w:hAnsi="Times New Roman" w:cs="Times New Roman"/>
      <w:szCs w:val="24"/>
    </w:rPr>
  </w:style>
  <w:style w:type="character" w:customStyle="1" w:styleId="UnresolvedMention">
    <w:name w:val="Unresolved Mention"/>
    <w:basedOn w:val="DefaultParagraphFont"/>
    <w:uiPriority w:val="99"/>
    <w:semiHidden/>
    <w:unhideWhenUsed/>
    <w:rsid w:val="004935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3355">
      <w:bodyDiv w:val="1"/>
      <w:marLeft w:val="0"/>
      <w:marRight w:val="0"/>
      <w:marTop w:val="0"/>
      <w:marBottom w:val="0"/>
      <w:divBdr>
        <w:top w:val="none" w:sz="0" w:space="0" w:color="auto"/>
        <w:left w:val="none" w:sz="0" w:space="0" w:color="auto"/>
        <w:bottom w:val="none" w:sz="0" w:space="0" w:color="auto"/>
        <w:right w:val="none" w:sz="0" w:space="0" w:color="auto"/>
      </w:divBdr>
      <w:divsChild>
        <w:div w:id="115871733">
          <w:marLeft w:val="1166"/>
          <w:marRight w:val="0"/>
          <w:marTop w:val="200"/>
          <w:marBottom w:val="0"/>
          <w:divBdr>
            <w:top w:val="none" w:sz="0" w:space="0" w:color="auto"/>
            <w:left w:val="none" w:sz="0" w:space="0" w:color="auto"/>
            <w:bottom w:val="none" w:sz="0" w:space="0" w:color="auto"/>
            <w:right w:val="none" w:sz="0" w:space="0" w:color="auto"/>
          </w:divBdr>
        </w:div>
        <w:div w:id="1004433086">
          <w:marLeft w:val="1166"/>
          <w:marRight w:val="0"/>
          <w:marTop w:val="200"/>
          <w:marBottom w:val="0"/>
          <w:divBdr>
            <w:top w:val="none" w:sz="0" w:space="0" w:color="auto"/>
            <w:left w:val="none" w:sz="0" w:space="0" w:color="auto"/>
            <w:bottom w:val="none" w:sz="0" w:space="0" w:color="auto"/>
            <w:right w:val="none" w:sz="0" w:space="0" w:color="auto"/>
          </w:divBdr>
        </w:div>
        <w:div w:id="1079909305">
          <w:marLeft w:val="1166"/>
          <w:marRight w:val="0"/>
          <w:marTop w:val="200"/>
          <w:marBottom w:val="0"/>
          <w:divBdr>
            <w:top w:val="none" w:sz="0" w:space="0" w:color="auto"/>
            <w:left w:val="none" w:sz="0" w:space="0" w:color="auto"/>
            <w:bottom w:val="none" w:sz="0" w:space="0" w:color="auto"/>
            <w:right w:val="none" w:sz="0" w:space="0" w:color="auto"/>
          </w:divBdr>
        </w:div>
        <w:div w:id="1316452046">
          <w:marLeft w:val="547"/>
          <w:marRight w:val="0"/>
          <w:marTop w:val="200"/>
          <w:marBottom w:val="0"/>
          <w:divBdr>
            <w:top w:val="none" w:sz="0" w:space="0" w:color="auto"/>
            <w:left w:val="none" w:sz="0" w:space="0" w:color="auto"/>
            <w:bottom w:val="none" w:sz="0" w:space="0" w:color="auto"/>
            <w:right w:val="none" w:sz="0" w:space="0" w:color="auto"/>
          </w:divBdr>
        </w:div>
        <w:div w:id="1509715228">
          <w:marLeft w:val="1166"/>
          <w:marRight w:val="0"/>
          <w:marTop w:val="200"/>
          <w:marBottom w:val="0"/>
          <w:divBdr>
            <w:top w:val="none" w:sz="0" w:space="0" w:color="auto"/>
            <w:left w:val="none" w:sz="0" w:space="0" w:color="auto"/>
            <w:bottom w:val="none" w:sz="0" w:space="0" w:color="auto"/>
            <w:right w:val="none" w:sz="0" w:space="0" w:color="auto"/>
          </w:divBdr>
        </w:div>
        <w:div w:id="1604533131">
          <w:marLeft w:val="547"/>
          <w:marRight w:val="0"/>
          <w:marTop w:val="200"/>
          <w:marBottom w:val="0"/>
          <w:divBdr>
            <w:top w:val="none" w:sz="0" w:space="0" w:color="auto"/>
            <w:left w:val="none" w:sz="0" w:space="0" w:color="auto"/>
            <w:bottom w:val="none" w:sz="0" w:space="0" w:color="auto"/>
            <w:right w:val="none" w:sz="0" w:space="0" w:color="auto"/>
          </w:divBdr>
        </w:div>
        <w:div w:id="1643774910">
          <w:marLeft w:val="547"/>
          <w:marRight w:val="0"/>
          <w:marTop w:val="200"/>
          <w:marBottom w:val="0"/>
          <w:divBdr>
            <w:top w:val="none" w:sz="0" w:space="0" w:color="auto"/>
            <w:left w:val="none" w:sz="0" w:space="0" w:color="auto"/>
            <w:bottom w:val="none" w:sz="0" w:space="0" w:color="auto"/>
            <w:right w:val="none" w:sz="0" w:space="0" w:color="auto"/>
          </w:divBdr>
        </w:div>
        <w:div w:id="1764715657">
          <w:marLeft w:val="1166"/>
          <w:marRight w:val="0"/>
          <w:marTop w:val="200"/>
          <w:marBottom w:val="0"/>
          <w:divBdr>
            <w:top w:val="none" w:sz="0" w:space="0" w:color="auto"/>
            <w:left w:val="none" w:sz="0" w:space="0" w:color="auto"/>
            <w:bottom w:val="none" w:sz="0" w:space="0" w:color="auto"/>
            <w:right w:val="none" w:sz="0" w:space="0" w:color="auto"/>
          </w:divBdr>
        </w:div>
      </w:divsChild>
    </w:div>
    <w:div w:id="156380499">
      <w:bodyDiv w:val="1"/>
      <w:marLeft w:val="0"/>
      <w:marRight w:val="0"/>
      <w:marTop w:val="0"/>
      <w:marBottom w:val="0"/>
      <w:divBdr>
        <w:top w:val="none" w:sz="0" w:space="0" w:color="auto"/>
        <w:left w:val="none" w:sz="0" w:space="0" w:color="auto"/>
        <w:bottom w:val="none" w:sz="0" w:space="0" w:color="auto"/>
        <w:right w:val="none" w:sz="0" w:space="0" w:color="auto"/>
      </w:divBdr>
    </w:div>
    <w:div w:id="287245321">
      <w:bodyDiv w:val="1"/>
      <w:marLeft w:val="0"/>
      <w:marRight w:val="0"/>
      <w:marTop w:val="0"/>
      <w:marBottom w:val="0"/>
      <w:divBdr>
        <w:top w:val="none" w:sz="0" w:space="0" w:color="auto"/>
        <w:left w:val="none" w:sz="0" w:space="0" w:color="auto"/>
        <w:bottom w:val="none" w:sz="0" w:space="0" w:color="auto"/>
        <w:right w:val="none" w:sz="0" w:space="0" w:color="auto"/>
      </w:divBdr>
    </w:div>
    <w:div w:id="342629241">
      <w:bodyDiv w:val="1"/>
      <w:marLeft w:val="0"/>
      <w:marRight w:val="0"/>
      <w:marTop w:val="0"/>
      <w:marBottom w:val="0"/>
      <w:divBdr>
        <w:top w:val="none" w:sz="0" w:space="0" w:color="auto"/>
        <w:left w:val="none" w:sz="0" w:space="0" w:color="auto"/>
        <w:bottom w:val="none" w:sz="0" w:space="0" w:color="auto"/>
        <w:right w:val="none" w:sz="0" w:space="0" w:color="auto"/>
      </w:divBdr>
    </w:div>
    <w:div w:id="390155162">
      <w:bodyDiv w:val="1"/>
      <w:marLeft w:val="0"/>
      <w:marRight w:val="0"/>
      <w:marTop w:val="0"/>
      <w:marBottom w:val="0"/>
      <w:divBdr>
        <w:top w:val="none" w:sz="0" w:space="0" w:color="auto"/>
        <w:left w:val="none" w:sz="0" w:space="0" w:color="auto"/>
        <w:bottom w:val="none" w:sz="0" w:space="0" w:color="auto"/>
        <w:right w:val="none" w:sz="0" w:space="0" w:color="auto"/>
      </w:divBdr>
    </w:div>
    <w:div w:id="614364505">
      <w:bodyDiv w:val="1"/>
      <w:marLeft w:val="0"/>
      <w:marRight w:val="0"/>
      <w:marTop w:val="0"/>
      <w:marBottom w:val="0"/>
      <w:divBdr>
        <w:top w:val="none" w:sz="0" w:space="0" w:color="auto"/>
        <w:left w:val="none" w:sz="0" w:space="0" w:color="auto"/>
        <w:bottom w:val="none" w:sz="0" w:space="0" w:color="auto"/>
        <w:right w:val="none" w:sz="0" w:space="0" w:color="auto"/>
      </w:divBdr>
    </w:div>
    <w:div w:id="814226369">
      <w:bodyDiv w:val="1"/>
      <w:marLeft w:val="0"/>
      <w:marRight w:val="0"/>
      <w:marTop w:val="0"/>
      <w:marBottom w:val="0"/>
      <w:divBdr>
        <w:top w:val="none" w:sz="0" w:space="0" w:color="auto"/>
        <w:left w:val="none" w:sz="0" w:space="0" w:color="auto"/>
        <w:bottom w:val="none" w:sz="0" w:space="0" w:color="auto"/>
        <w:right w:val="none" w:sz="0" w:space="0" w:color="auto"/>
      </w:divBdr>
      <w:divsChild>
        <w:div w:id="643050180">
          <w:marLeft w:val="0"/>
          <w:marRight w:val="0"/>
          <w:marTop w:val="0"/>
          <w:marBottom w:val="0"/>
          <w:divBdr>
            <w:top w:val="none" w:sz="0" w:space="0" w:color="auto"/>
            <w:left w:val="none" w:sz="0" w:space="0" w:color="auto"/>
            <w:bottom w:val="none" w:sz="0" w:space="0" w:color="auto"/>
            <w:right w:val="none" w:sz="0" w:space="0" w:color="auto"/>
          </w:divBdr>
        </w:div>
        <w:div w:id="1254898052">
          <w:marLeft w:val="0"/>
          <w:marRight w:val="0"/>
          <w:marTop w:val="0"/>
          <w:marBottom w:val="0"/>
          <w:divBdr>
            <w:top w:val="none" w:sz="0" w:space="0" w:color="auto"/>
            <w:left w:val="none" w:sz="0" w:space="0" w:color="auto"/>
            <w:bottom w:val="none" w:sz="0" w:space="0" w:color="auto"/>
            <w:right w:val="none" w:sz="0" w:space="0" w:color="auto"/>
          </w:divBdr>
        </w:div>
      </w:divsChild>
    </w:div>
    <w:div w:id="880827080">
      <w:bodyDiv w:val="1"/>
      <w:marLeft w:val="0"/>
      <w:marRight w:val="0"/>
      <w:marTop w:val="0"/>
      <w:marBottom w:val="0"/>
      <w:divBdr>
        <w:top w:val="none" w:sz="0" w:space="0" w:color="auto"/>
        <w:left w:val="none" w:sz="0" w:space="0" w:color="auto"/>
        <w:bottom w:val="none" w:sz="0" w:space="0" w:color="auto"/>
        <w:right w:val="none" w:sz="0" w:space="0" w:color="auto"/>
      </w:divBdr>
    </w:div>
    <w:div w:id="916406791">
      <w:bodyDiv w:val="1"/>
      <w:marLeft w:val="0"/>
      <w:marRight w:val="0"/>
      <w:marTop w:val="0"/>
      <w:marBottom w:val="0"/>
      <w:divBdr>
        <w:top w:val="none" w:sz="0" w:space="0" w:color="auto"/>
        <w:left w:val="none" w:sz="0" w:space="0" w:color="auto"/>
        <w:bottom w:val="none" w:sz="0" w:space="0" w:color="auto"/>
        <w:right w:val="none" w:sz="0" w:space="0" w:color="auto"/>
      </w:divBdr>
    </w:div>
    <w:div w:id="989359850">
      <w:bodyDiv w:val="1"/>
      <w:marLeft w:val="0"/>
      <w:marRight w:val="0"/>
      <w:marTop w:val="0"/>
      <w:marBottom w:val="0"/>
      <w:divBdr>
        <w:top w:val="none" w:sz="0" w:space="0" w:color="auto"/>
        <w:left w:val="none" w:sz="0" w:space="0" w:color="auto"/>
        <w:bottom w:val="none" w:sz="0" w:space="0" w:color="auto"/>
        <w:right w:val="none" w:sz="0" w:space="0" w:color="auto"/>
      </w:divBdr>
      <w:divsChild>
        <w:div w:id="1030764231">
          <w:marLeft w:val="547"/>
          <w:marRight w:val="0"/>
          <w:marTop w:val="200"/>
          <w:marBottom w:val="0"/>
          <w:divBdr>
            <w:top w:val="none" w:sz="0" w:space="0" w:color="auto"/>
            <w:left w:val="none" w:sz="0" w:space="0" w:color="auto"/>
            <w:bottom w:val="none" w:sz="0" w:space="0" w:color="auto"/>
            <w:right w:val="none" w:sz="0" w:space="0" w:color="auto"/>
          </w:divBdr>
        </w:div>
        <w:div w:id="1074551746">
          <w:marLeft w:val="547"/>
          <w:marRight w:val="0"/>
          <w:marTop w:val="200"/>
          <w:marBottom w:val="0"/>
          <w:divBdr>
            <w:top w:val="none" w:sz="0" w:space="0" w:color="auto"/>
            <w:left w:val="none" w:sz="0" w:space="0" w:color="auto"/>
            <w:bottom w:val="none" w:sz="0" w:space="0" w:color="auto"/>
            <w:right w:val="none" w:sz="0" w:space="0" w:color="auto"/>
          </w:divBdr>
        </w:div>
        <w:div w:id="1287733258">
          <w:marLeft w:val="1166"/>
          <w:marRight w:val="0"/>
          <w:marTop w:val="200"/>
          <w:marBottom w:val="0"/>
          <w:divBdr>
            <w:top w:val="none" w:sz="0" w:space="0" w:color="auto"/>
            <w:left w:val="none" w:sz="0" w:space="0" w:color="auto"/>
            <w:bottom w:val="none" w:sz="0" w:space="0" w:color="auto"/>
            <w:right w:val="none" w:sz="0" w:space="0" w:color="auto"/>
          </w:divBdr>
        </w:div>
        <w:div w:id="1337921526">
          <w:marLeft w:val="547"/>
          <w:marRight w:val="0"/>
          <w:marTop w:val="200"/>
          <w:marBottom w:val="0"/>
          <w:divBdr>
            <w:top w:val="none" w:sz="0" w:space="0" w:color="auto"/>
            <w:left w:val="none" w:sz="0" w:space="0" w:color="auto"/>
            <w:bottom w:val="none" w:sz="0" w:space="0" w:color="auto"/>
            <w:right w:val="none" w:sz="0" w:space="0" w:color="auto"/>
          </w:divBdr>
        </w:div>
        <w:div w:id="1574271051">
          <w:marLeft w:val="1166"/>
          <w:marRight w:val="0"/>
          <w:marTop w:val="200"/>
          <w:marBottom w:val="0"/>
          <w:divBdr>
            <w:top w:val="none" w:sz="0" w:space="0" w:color="auto"/>
            <w:left w:val="none" w:sz="0" w:space="0" w:color="auto"/>
            <w:bottom w:val="none" w:sz="0" w:space="0" w:color="auto"/>
            <w:right w:val="none" w:sz="0" w:space="0" w:color="auto"/>
          </w:divBdr>
        </w:div>
        <w:div w:id="2006857396">
          <w:marLeft w:val="1166"/>
          <w:marRight w:val="0"/>
          <w:marTop w:val="200"/>
          <w:marBottom w:val="0"/>
          <w:divBdr>
            <w:top w:val="none" w:sz="0" w:space="0" w:color="auto"/>
            <w:left w:val="none" w:sz="0" w:space="0" w:color="auto"/>
            <w:bottom w:val="none" w:sz="0" w:space="0" w:color="auto"/>
            <w:right w:val="none" w:sz="0" w:space="0" w:color="auto"/>
          </w:divBdr>
        </w:div>
      </w:divsChild>
    </w:div>
    <w:div w:id="1005208659">
      <w:bodyDiv w:val="1"/>
      <w:marLeft w:val="0"/>
      <w:marRight w:val="0"/>
      <w:marTop w:val="0"/>
      <w:marBottom w:val="0"/>
      <w:divBdr>
        <w:top w:val="none" w:sz="0" w:space="0" w:color="auto"/>
        <w:left w:val="none" w:sz="0" w:space="0" w:color="auto"/>
        <w:bottom w:val="none" w:sz="0" w:space="0" w:color="auto"/>
        <w:right w:val="none" w:sz="0" w:space="0" w:color="auto"/>
      </w:divBdr>
    </w:div>
    <w:div w:id="1040864878">
      <w:bodyDiv w:val="1"/>
      <w:marLeft w:val="0"/>
      <w:marRight w:val="0"/>
      <w:marTop w:val="0"/>
      <w:marBottom w:val="0"/>
      <w:divBdr>
        <w:top w:val="none" w:sz="0" w:space="0" w:color="auto"/>
        <w:left w:val="none" w:sz="0" w:space="0" w:color="auto"/>
        <w:bottom w:val="none" w:sz="0" w:space="0" w:color="auto"/>
        <w:right w:val="none" w:sz="0" w:space="0" w:color="auto"/>
      </w:divBdr>
    </w:div>
    <w:div w:id="1066147705">
      <w:bodyDiv w:val="1"/>
      <w:marLeft w:val="0"/>
      <w:marRight w:val="0"/>
      <w:marTop w:val="0"/>
      <w:marBottom w:val="0"/>
      <w:divBdr>
        <w:top w:val="none" w:sz="0" w:space="0" w:color="auto"/>
        <w:left w:val="none" w:sz="0" w:space="0" w:color="auto"/>
        <w:bottom w:val="none" w:sz="0" w:space="0" w:color="auto"/>
        <w:right w:val="none" w:sz="0" w:space="0" w:color="auto"/>
      </w:divBdr>
      <w:divsChild>
        <w:div w:id="311909402">
          <w:marLeft w:val="1166"/>
          <w:marRight w:val="0"/>
          <w:marTop w:val="200"/>
          <w:marBottom w:val="0"/>
          <w:divBdr>
            <w:top w:val="none" w:sz="0" w:space="0" w:color="auto"/>
            <w:left w:val="none" w:sz="0" w:space="0" w:color="auto"/>
            <w:bottom w:val="none" w:sz="0" w:space="0" w:color="auto"/>
            <w:right w:val="none" w:sz="0" w:space="0" w:color="auto"/>
          </w:divBdr>
        </w:div>
        <w:div w:id="369382314">
          <w:marLeft w:val="547"/>
          <w:marRight w:val="0"/>
          <w:marTop w:val="200"/>
          <w:marBottom w:val="0"/>
          <w:divBdr>
            <w:top w:val="none" w:sz="0" w:space="0" w:color="auto"/>
            <w:left w:val="none" w:sz="0" w:space="0" w:color="auto"/>
            <w:bottom w:val="none" w:sz="0" w:space="0" w:color="auto"/>
            <w:right w:val="none" w:sz="0" w:space="0" w:color="auto"/>
          </w:divBdr>
        </w:div>
        <w:div w:id="442581094">
          <w:marLeft w:val="547"/>
          <w:marRight w:val="0"/>
          <w:marTop w:val="200"/>
          <w:marBottom w:val="0"/>
          <w:divBdr>
            <w:top w:val="none" w:sz="0" w:space="0" w:color="auto"/>
            <w:left w:val="none" w:sz="0" w:space="0" w:color="auto"/>
            <w:bottom w:val="none" w:sz="0" w:space="0" w:color="auto"/>
            <w:right w:val="none" w:sz="0" w:space="0" w:color="auto"/>
          </w:divBdr>
        </w:div>
        <w:div w:id="579755783">
          <w:marLeft w:val="547"/>
          <w:marRight w:val="0"/>
          <w:marTop w:val="200"/>
          <w:marBottom w:val="0"/>
          <w:divBdr>
            <w:top w:val="none" w:sz="0" w:space="0" w:color="auto"/>
            <w:left w:val="none" w:sz="0" w:space="0" w:color="auto"/>
            <w:bottom w:val="none" w:sz="0" w:space="0" w:color="auto"/>
            <w:right w:val="none" w:sz="0" w:space="0" w:color="auto"/>
          </w:divBdr>
        </w:div>
        <w:div w:id="941641916">
          <w:marLeft w:val="547"/>
          <w:marRight w:val="0"/>
          <w:marTop w:val="200"/>
          <w:marBottom w:val="0"/>
          <w:divBdr>
            <w:top w:val="none" w:sz="0" w:space="0" w:color="auto"/>
            <w:left w:val="none" w:sz="0" w:space="0" w:color="auto"/>
            <w:bottom w:val="none" w:sz="0" w:space="0" w:color="auto"/>
            <w:right w:val="none" w:sz="0" w:space="0" w:color="auto"/>
          </w:divBdr>
        </w:div>
        <w:div w:id="942761492">
          <w:marLeft w:val="547"/>
          <w:marRight w:val="0"/>
          <w:marTop w:val="200"/>
          <w:marBottom w:val="0"/>
          <w:divBdr>
            <w:top w:val="none" w:sz="0" w:space="0" w:color="auto"/>
            <w:left w:val="none" w:sz="0" w:space="0" w:color="auto"/>
            <w:bottom w:val="none" w:sz="0" w:space="0" w:color="auto"/>
            <w:right w:val="none" w:sz="0" w:space="0" w:color="auto"/>
          </w:divBdr>
        </w:div>
        <w:div w:id="981354084">
          <w:marLeft w:val="547"/>
          <w:marRight w:val="0"/>
          <w:marTop w:val="200"/>
          <w:marBottom w:val="0"/>
          <w:divBdr>
            <w:top w:val="none" w:sz="0" w:space="0" w:color="auto"/>
            <w:left w:val="none" w:sz="0" w:space="0" w:color="auto"/>
            <w:bottom w:val="none" w:sz="0" w:space="0" w:color="auto"/>
            <w:right w:val="none" w:sz="0" w:space="0" w:color="auto"/>
          </w:divBdr>
        </w:div>
        <w:div w:id="1310674518">
          <w:marLeft w:val="1166"/>
          <w:marRight w:val="0"/>
          <w:marTop w:val="200"/>
          <w:marBottom w:val="0"/>
          <w:divBdr>
            <w:top w:val="none" w:sz="0" w:space="0" w:color="auto"/>
            <w:left w:val="none" w:sz="0" w:space="0" w:color="auto"/>
            <w:bottom w:val="none" w:sz="0" w:space="0" w:color="auto"/>
            <w:right w:val="none" w:sz="0" w:space="0" w:color="auto"/>
          </w:divBdr>
        </w:div>
        <w:div w:id="1409881319">
          <w:marLeft w:val="547"/>
          <w:marRight w:val="0"/>
          <w:marTop w:val="200"/>
          <w:marBottom w:val="0"/>
          <w:divBdr>
            <w:top w:val="none" w:sz="0" w:space="0" w:color="auto"/>
            <w:left w:val="none" w:sz="0" w:space="0" w:color="auto"/>
            <w:bottom w:val="none" w:sz="0" w:space="0" w:color="auto"/>
            <w:right w:val="none" w:sz="0" w:space="0" w:color="auto"/>
          </w:divBdr>
        </w:div>
        <w:div w:id="1934120706">
          <w:marLeft w:val="547"/>
          <w:marRight w:val="0"/>
          <w:marTop w:val="200"/>
          <w:marBottom w:val="0"/>
          <w:divBdr>
            <w:top w:val="none" w:sz="0" w:space="0" w:color="auto"/>
            <w:left w:val="none" w:sz="0" w:space="0" w:color="auto"/>
            <w:bottom w:val="none" w:sz="0" w:space="0" w:color="auto"/>
            <w:right w:val="none" w:sz="0" w:space="0" w:color="auto"/>
          </w:divBdr>
        </w:div>
      </w:divsChild>
    </w:div>
    <w:div w:id="1146431896">
      <w:bodyDiv w:val="1"/>
      <w:marLeft w:val="0"/>
      <w:marRight w:val="0"/>
      <w:marTop w:val="0"/>
      <w:marBottom w:val="0"/>
      <w:divBdr>
        <w:top w:val="none" w:sz="0" w:space="0" w:color="auto"/>
        <w:left w:val="none" w:sz="0" w:space="0" w:color="auto"/>
        <w:bottom w:val="none" w:sz="0" w:space="0" w:color="auto"/>
        <w:right w:val="none" w:sz="0" w:space="0" w:color="auto"/>
      </w:divBdr>
    </w:div>
    <w:div w:id="1166897052">
      <w:bodyDiv w:val="1"/>
      <w:marLeft w:val="0"/>
      <w:marRight w:val="0"/>
      <w:marTop w:val="0"/>
      <w:marBottom w:val="0"/>
      <w:divBdr>
        <w:top w:val="none" w:sz="0" w:space="0" w:color="auto"/>
        <w:left w:val="none" w:sz="0" w:space="0" w:color="auto"/>
        <w:bottom w:val="none" w:sz="0" w:space="0" w:color="auto"/>
        <w:right w:val="none" w:sz="0" w:space="0" w:color="auto"/>
      </w:divBdr>
    </w:div>
    <w:div w:id="1369719439">
      <w:bodyDiv w:val="1"/>
      <w:marLeft w:val="0"/>
      <w:marRight w:val="0"/>
      <w:marTop w:val="0"/>
      <w:marBottom w:val="0"/>
      <w:divBdr>
        <w:top w:val="none" w:sz="0" w:space="0" w:color="auto"/>
        <w:left w:val="none" w:sz="0" w:space="0" w:color="auto"/>
        <w:bottom w:val="none" w:sz="0" w:space="0" w:color="auto"/>
        <w:right w:val="none" w:sz="0" w:space="0" w:color="auto"/>
      </w:divBdr>
    </w:div>
    <w:div w:id="1429887455">
      <w:bodyDiv w:val="1"/>
      <w:marLeft w:val="0"/>
      <w:marRight w:val="0"/>
      <w:marTop w:val="0"/>
      <w:marBottom w:val="0"/>
      <w:divBdr>
        <w:top w:val="none" w:sz="0" w:space="0" w:color="auto"/>
        <w:left w:val="none" w:sz="0" w:space="0" w:color="auto"/>
        <w:bottom w:val="none" w:sz="0" w:space="0" w:color="auto"/>
        <w:right w:val="none" w:sz="0" w:space="0" w:color="auto"/>
      </w:divBdr>
    </w:div>
    <w:div w:id="1525512474">
      <w:bodyDiv w:val="1"/>
      <w:marLeft w:val="0"/>
      <w:marRight w:val="0"/>
      <w:marTop w:val="0"/>
      <w:marBottom w:val="0"/>
      <w:divBdr>
        <w:top w:val="none" w:sz="0" w:space="0" w:color="auto"/>
        <w:left w:val="none" w:sz="0" w:space="0" w:color="auto"/>
        <w:bottom w:val="none" w:sz="0" w:space="0" w:color="auto"/>
        <w:right w:val="none" w:sz="0" w:space="0" w:color="auto"/>
      </w:divBdr>
    </w:div>
    <w:div w:id="1616599226">
      <w:bodyDiv w:val="1"/>
      <w:marLeft w:val="0"/>
      <w:marRight w:val="0"/>
      <w:marTop w:val="0"/>
      <w:marBottom w:val="0"/>
      <w:divBdr>
        <w:top w:val="none" w:sz="0" w:space="0" w:color="auto"/>
        <w:left w:val="none" w:sz="0" w:space="0" w:color="auto"/>
        <w:bottom w:val="none" w:sz="0" w:space="0" w:color="auto"/>
        <w:right w:val="none" w:sz="0" w:space="0" w:color="auto"/>
      </w:divBdr>
    </w:div>
    <w:div w:id="1643539424">
      <w:bodyDiv w:val="1"/>
      <w:marLeft w:val="0"/>
      <w:marRight w:val="0"/>
      <w:marTop w:val="0"/>
      <w:marBottom w:val="0"/>
      <w:divBdr>
        <w:top w:val="none" w:sz="0" w:space="0" w:color="auto"/>
        <w:left w:val="none" w:sz="0" w:space="0" w:color="auto"/>
        <w:bottom w:val="none" w:sz="0" w:space="0" w:color="auto"/>
        <w:right w:val="none" w:sz="0" w:space="0" w:color="auto"/>
      </w:divBdr>
      <w:divsChild>
        <w:div w:id="604844761">
          <w:marLeft w:val="0"/>
          <w:marRight w:val="0"/>
          <w:marTop w:val="0"/>
          <w:marBottom w:val="0"/>
          <w:divBdr>
            <w:top w:val="none" w:sz="0" w:space="0" w:color="auto"/>
            <w:left w:val="none" w:sz="0" w:space="0" w:color="auto"/>
            <w:bottom w:val="none" w:sz="0" w:space="0" w:color="auto"/>
            <w:right w:val="none" w:sz="0" w:space="0" w:color="auto"/>
          </w:divBdr>
        </w:div>
        <w:div w:id="978533489">
          <w:marLeft w:val="0"/>
          <w:marRight w:val="0"/>
          <w:marTop w:val="240"/>
          <w:marBottom w:val="0"/>
          <w:divBdr>
            <w:top w:val="none" w:sz="0" w:space="0" w:color="auto"/>
            <w:left w:val="none" w:sz="0" w:space="0" w:color="auto"/>
            <w:bottom w:val="none" w:sz="0" w:space="0" w:color="auto"/>
            <w:right w:val="none" w:sz="0" w:space="0" w:color="auto"/>
          </w:divBdr>
          <w:divsChild>
            <w:div w:id="13535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4875">
      <w:bodyDiv w:val="1"/>
      <w:marLeft w:val="0"/>
      <w:marRight w:val="0"/>
      <w:marTop w:val="0"/>
      <w:marBottom w:val="0"/>
      <w:divBdr>
        <w:top w:val="none" w:sz="0" w:space="0" w:color="auto"/>
        <w:left w:val="none" w:sz="0" w:space="0" w:color="auto"/>
        <w:bottom w:val="none" w:sz="0" w:space="0" w:color="auto"/>
        <w:right w:val="none" w:sz="0" w:space="0" w:color="auto"/>
      </w:divBdr>
    </w:div>
    <w:div w:id="1763867812">
      <w:bodyDiv w:val="1"/>
      <w:marLeft w:val="0"/>
      <w:marRight w:val="0"/>
      <w:marTop w:val="0"/>
      <w:marBottom w:val="0"/>
      <w:divBdr>
        <w:top w:val="none" w:sz="0" w:space="0" w:color="auto"/>
        <w:left w:val="none" w:sz="0" w:space="0" w:color="auto"/>
        <w:bottom w:val="none" w:sz="0" w:space="0" w:color="auto"/>
        <w:right w:val="none" w:sz="0" w:space="0" w:color="auto"/>
      </w:divBdr>
    </w:div>
    <w:div w:id="1767264659">
      <w:bodyDiv w:val="1"/>
      <w:marLeft w:val="0"/>
      <w:marRight w:val="0"/>
      <w:marTop w:val="0"/>
      <w:marBottom w:val="0"/>
      <w:divBdr>
        <w:top w:val="none" w:sz="0" w:space="0" w:color="auto"/>
        <w:left w:val="none" w:sz="0" w:space="0" w:color="auto"/>
        <w:bottom w:val="none" w:sz="0" w:space="0" w:color="auto"/>
        <w:right w:val="none" w:sz="0" w:space="0" w:color="auto"/>
      </w:divBdr>
    </w:div>
    <w:div w:id="1945964547">
      <w:bodyDiv w:val="1"/>
      <w:marLeft w:val="0"/>
      <w:marRight w:val="0"/>
      <w:marTop w:val="0"/>
      <w:marBottom w:val="0"/>
      <w:divBdr>
        <w:top w:val="none" w:sz="0" w:space="0" w:color="auto"/>
        <w:left w:val="none" w:sz="0" w:space="0" w:color="auto"/>
        <w:bottom w:val="none" w:sz="0" w:space="0" w:color="auto"/>
        <w:right w:val="none" w:sz="0" w:space="0" w:color="auto"/>
      </w:divBdr>
    </w:div>
    <w:div w:id="2020885410">
      <w:bodyDiv w:val="1"/>
      <w:marLeft w:val="0"/>
      <w:marRight w:val="0"/>
      <w:marTop w:val="0"/>
      <w:marBottom w:val="0"/>
      <w:divBdr>
        <w:top w:val="none" w:sz="0" w:space="0" w:color="auto"/>
        <w:left w:val="none" w:sz="0" w:space="0" w:color="auto"/>
        <w:bottom w:val="none" w:sz="0" w:space="0" w:color="auto"/>
        <w:right w:val="none" w:sz="0" w:space="0" w:color="auto"/>
      </w:divBdr>
    </w:div>
    <w:div w:id="212881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Visio_Drawing1.vsdx"/><Relationship Id="rId26" Type="http://schemas.openxmlformats.org/officeDocument/2006/relationships/package" Target="embeddings/Microsoft_Visio_Drawing5.vsdx"/><Relationship Id="rId39" Type="http://schemas.openxmlformats.org/officeDocument/2006/relationships/image" Target="media/image14.emf"/><Relationship Id="rId21" Type="http://schemas.openxmlformats.org/officeDocument/2006/relationships/image" Target="media/image6.emf"/><Relationship Id="rId34" Type="http://schemas.openxmlformats.org/officeDocument/2006/relationships/package" Target="embeddings/Microsoft_Visio_Drawing9.vsdx"/><Relationship Id="rId42" Type="http://schemas.openxmlformats.org/officeDocument/2006/relationships/header" Target="header6.xml"/><Relationship Id="rId47" Type="http://schemas.openxmlformats.org/officeDocument/2006/relationships/image" Target="media/image15.emf"/><Relationship Id="rId50" Type="http://schemas.openxmlformats.org/officeDocument/2006/relationships/header" Target="header12.xml"/><Relationship Id="rId55" Type="http://schemas.openxmlformats.org/officeDocument/2006/relationships/header" Target="header15.xml"/><Relationship Id="rId63" Type="http://schemas.openxmlformats.org/officeDocument/2006/relationships/image" Target="media/image18.png"/><Relationship Id="rId68" Type="http://schemas.openxmlformats.org/officeDocument/2006/relationships/hyperlink" Target="https://calhospital.org/publications/consent-manual/" TargetMode="External"/><Relationship Id="rId76" Type="http://schemas.openxmlformats.org/officeDocument/2006/relationships/hyperlink" Target="about:blank" TargetMode="External"/><Relationship Id="rId84" Type="http://schemas.openxmlformats.org/officeDocument/2006/relationships/hyperlink" Target="http://www.socialworkers.org"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image" Target="media/image1.png"/><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footer" Target="footer2.xml"/><Relationship Id="rId40" Type="http://schemas.openxmlformats.org/officeDocument/2006/relationships/package" Target="embeddings/Microsoft_Visio_Drawing10.vsdx"/><Relationship Id="rId45" Type="http://schemas.openxmlformats.org/officeDocument/2006/relationships/header" Target="header9.xml"/><Relationship Id="rId53" Type="http://schemas.openxmlformats.org/officeDocument/2006/relationships/package" Target="embeddings/Microsoft_Visio_Drawing12.vsdx"/><Relationship Id="rId58" Type="http://schemas.openxmlformats.org/officeDocument/2006/relationships/header" Target="header16.xml"/><Relationship Id="rId66"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87" Type="http://schemas.openxmlformats.org/officeDocument/2006/relationships/header" Target="header21.xml"/><Relationship Id="rId5" Type="http://schemas.openxmlformats.org/officeDocument/2006/relationships/numbering" Target="numbering.xml"/><Relationship Id="rId61" Type="http://schemas.openxmlformats.org/officeDocument/2006/relationships/header" Target="header19.xml"/><Relationship Id="rId82" Type="http://schemas.openxmlformats.org/officeDocument/2006/relationships/hyperlink" Target="about:blank" TargetMode="External"/><Relationship Id="rId90" Type="http://schemas.openxmlformats.org/officeDocument/2006/relationships/theme" Target="theme/theme1.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package" Target="embeddings/Microsoft_Visio_Drawing3.vsdx"/><Relationship Id="rId27" Type="http://schemas.openxmlformats.org/officeDocument/2006/relationships/image" Target="media/image9.emf"/><Relationship Id="rId30" Type="http://schemas.openxmlformats.org/officeDocument/2006/relationships/package" Target="embeddings/Microsoft_Visio_Drawing7.vsdx"/><Relationship Id="rId35" Type="http://schemas.openxmlformats.org/officeDocument/2006/relationships/header" Target="header2.xml"/><Relationship Id="rId43" Type="http://schemas.openxmlformats.org/officeDocument/2006/relationships/header" Target="header7.xml"/><Relationship Id="rId48" Type="http://schemas.openxmlformats.org/officeDocument/2006/relationships/package" Target="embeddings/Microsoft_Visio_Drawing11.vsdx"/><Relationship Id="rId56" Type="http://schemas.openxmlformats.org/officeDocument/2006/relationships/image" Target="media/image17.emf"/><Relationship Id="rId64" Type="http://schemas.openxmlformats.org/officeDocument/2006/relationships/image" Target="media/image19.jpeg"/><Relationship Id="rId69" Type="http://schemas.openxmlformats.org/officeDocument/2006/relationships/hyperlink" Target="https://youthlaw.org/" TargetMode="External"/><Relationship Id="rId77" Type="http://schemas.openxmlformats.org/officeDocument/2006/relationships/hyperlink" Target="about:blank" TargetMode="Externa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eader" Target="header2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header" Target="header4.xml"/><Relationship Id="rId46" Type="http://schemas.openxmlformats.org/officeDocument/2006/relationships/header" Target="header10.xml"/><Relationship Id="rId59" Type="http://schemas.openxmlformats.org/officeDocument/2006/relationships/header" Target="header17.xml"/><Relationship Id="rId67" Type="http://schemas.openxmlformats.org/officeDocument/2006/relationships/image" Target="media/image21.emf"/><Relationship Id="rId20" Type="http://schemas.openxmlformats.org/officeDocument/2006/relationships/package" Target="embeddings/Microsoft_Visio_Drawing2.vsdx"/><Relationship Id="rId41" Type="http://schemas.openxmlformats.org/officeDocument/2006/relationships/header" Target="header5.xml"/><Relationship Id="rId54" Type="http://schemas.openxmlformats.org/officeDocument/2006/relationships/header" Target="header14.xml"/><Relationship Id="rId62" Type="http://schemas.openxmlformats.org/officeDocument/2006/relationships/hyperlink" Target="mailto:SHIGinformation@ohi.ca.gov"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Visio_Drawing.vsdx"/><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header" Target="header3.xml"/><Relationship Id="rId49" Type="http://schemas.openxmlformats.org/officeDocument/2006/relationships/header" Target="header11.xml"/><Relationship Id="rId57" Type="http://schemas.openxmlformats.org/officeDocument/2006/relationships/package" Target="embeddings/Microsoft_Visio_Drawing13.vsdx"/><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header" Target="header8.xml"/><Relationship Id="rId52" Type="http://schemas.openxmlformats.org/officeDocument/2006/relationships/image" Target="media/image16.emf"/><Relationship Id="rId60" Type="http://schemas.openxmlformats.org/officeDocument/2006/relationships/header" Target="header18.xml"/><Relationship Id="rId65" Type="http://schemas.openxmlformats.org/officeDocument/2006/relationships/image" Target="media/image20.png"/><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https://www.lawinsider.com/dictionary/non-minor%20dependent/" TargetMode="External"/><Relationship Id="rId86"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chhs.ca.gov/ohii/shig/" TargetMode="External"/><Relationship Id="rId7" Type="http://schemas.openxmlformats.org/officeDocument/2006/relationships/hyperlink" Target="https://www.chhs.ca.gov/ohii/shig/"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https://www.chhs.ca.gov/ohii/shig/" TargetMode="External"/><Relationship Id="rId5" Type="http://schemas.openxmlformats.org/officeDocument/2006/relationships/hyperlink" Target="https://www.chhs.ca.gov/ohii/shig/" TargetMode="External"/><Relationship Id="rId4" Type="http://schemas.openxmlformats.org/officeDocument/2006/relationships/hyperlink" Target="https://www.chhs.ca.gov/ohii/shig/"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19.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493CBC3A6D0047996EB4C1D4BCCBAB" ma:contentTypeVersion="2" ma:contentTypeDescription="Create a new document." ma:contentTypeScope="" ma:versionID="e1d4d88b5dbe29fc163f8b00e7373a88">
  <xsd:schema xmlns:xsd="http://www.w3.org/2001/XMLSchema" xmlns:xs="http://www.w3.org/2001/XMLSchema" xmlns:p="http://schemas.microsoft.com/office/2006/metadata/properties" xmlns:ns2="7c7a6ed8-1ae8-4370-b0cd-79b8f2d31add" targetNamespace="http://schemas.microsoft.com/office/2006/metadata/properties" ma:root="true" ma:fieldsID="2a9e8fdab6c69011d9d3271504c402ab" ns2:_="">
    <xsd:import namespace="7c7a6ed8-1ae8-4370-b0cd-79b8f2d31ad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7a6ed8-1ae8-4370-b0cd-79b8f2d31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C0FB0-779E-4789-BF13-A455461CCB1A}">
  <ds:schemaRefs>
    <ds:schemaRef ds:uri="http://purl.org/dc/dcmitype/"/>
    <ds:schemaRef ds:uri="http://schemas.microsoft.com/office/infopath/2007/PartnerControls"/>
    <ds:schemaRef ds:uri="7c7a6ed8-1ae8-4370-b0cd-79b8f2d31add"/>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C8DDEFA-477D-4B56-8FD2-C3DA7E668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7a6ed8-1ae8-4370-b0cd-79b8f2d31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D2BC28-B9E4-41F3-992B-A3DD7B5B015F}">
  <ds:schemaRefs>
    <ds:schemaRef ds:uri="http://schemas.microsoft.com/sharepoint/v3/contenttype/forms"/>
  </ds:schemaRefs>
</ds:datastoreItem>
</file>

<file path=customXml/itemProps4.xml><?xml version="1.0" encoding="utf-8"?>
<ds:datastoreItem xmlns:ds="http://schemas.openxmlformats.org/officeDocument/2006/customXml" ds:itemID="{59DF235A-B75E-46B1-AB27-3E69E6FF6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129</Pages>
  <Words>25735</Words>
  <Characters>146696</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DHCS</Company>
  <LinksUpToDate>false</LinksUpToDate>
  <CharactersWithSpaces>172087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Yepez, Wanda (OHI)</dc:creator>
  <cp:keywords/>
  <dc:description/>
  <cp:lastModifiedBy>Babb, Rochelle@OHI</cp:lastModifiedBy>
  <cp:revision>6</cp:revision>
  <cp:lastPrinted>2021-09-22T19:58:00Z</cp:lastPrinted>
  <dcterms:created xsi:type="dcterms:W3CDTF">2021-09-27T16:38:00Z</dcterms:created>
  <dcterms:modified xsi:type="dcterms:W3CDTF">2021-09-27T18:29:00Z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0x010100B0493CBC3A6D0047996EB4C1D4BCCBAB</vt:lpwstr>
  </property>
</Properties>
</file>