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Look w:val="04A0" w:firstRow="1" w:lastRow="0" w:firstColumn="1" w:lastColumn="0" w:noHBand="0" w:noVBand="1"/>
        <w:tblCaption w:val="SHIPM Update Log Table"/>
        <w:tblDescription w:val="Provides a summary of all changes made to the SHIPM.  Column 1 - Section indicates the section where the update was made.  Column 2 - indicates the page numbers associated with the update.  Column 3 - outlines the changes made to the section and in some cases the reason for the update."/>
      </w:tblPr>
      <w:tblGrid>
        <w:gridCol w:w="2808"/>
        <w:gridCol w:w="990"/>
        <w:gridCol w:w="5850"/>
      </w:tblGrid>
      <w:tr w:rsidR="003C1E94" w:rsidRPr="007B651F" w:rsidTr="005925AF">
        <w:trPr>
          <w:tblHeader/>
        </w:trPr>
        <w:tc>
          <w:tcPr>
            <w:tcW w:w="2808" w:type="dxa"/>
            <w:shd w:val="clear" w:color="auto" w:fill="CCC0D9" w:themeFill="accent4" w:themeFillTint="66"/>
          </w:tcPr>
          <w:p w:rsidR="003C1E94" w:rsidRPr="007B651F" w:rsidRDefault="003C1E94" w:rsidP="007B651F">
            <w:pPr>
              <w:jc w:val="center"/>
              <w:rPr>
                <w:b/>
              </w:rPr>
            </w:pPr>
            <w:r w:rsidRPr="007B651F">
              <w:rPr>
                <w:b/>
              </w:rPr>
              <w:t>Section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3C1E94" w:rsidRPr="007B651F" w:rsidRDefault="003C1E94" w:rsidP="007B651F">
            <w:pPr>
              <w:jc w:val="center"/>
              <w:rPr>
                <w:b/>
              </w:rPr>
            </w:pPr>
            <w:r w:rsidRPr="007B651F">
              <w:rPr>
                <w:b/>
              </w:rPr>
              <w:t>Page</w:t>
            </w:r>
            <w:r w:rsidR="00F609A1">
              <w:rPr>
                <w:b/>
              </w:rPr>
              <w:t>(s)</w:t>
            </w:r>
          </w:p>
        </w:tc>
        <w:tc>
          <w:tcPr>
            <w:tcW w:w="5850" w:type="dxa"/>
            <w:shd w:val="clear" w:color="auto" w:fill="CCC0D9" w:themeFill="accent4" w:themeFillTint="66"/>
          </w:tcPr>
          <w:p w:rsidR="003C1E94" w:rsidRPr="007B651F" w:rsidRDefault="003C1E94" w:rsidP="007B651F">
            <w:pPr>
              <w:jc w:val="center"/>
              <w:rPr>
                <w:b/>
              </w:rPr>
            </w:pPr>
            <w:r w:rsidRPr="007B651F">
              <w:rPr>
                <w:b/>
              </w:rPr>
              <w:t>Change</w:t>
            </w:r>
          </w:p>
        </w:tc>
      </w:tr>
      <w:tr w:rsidR="003C1E94" w:rsidTr="005925AF">
        <w:tc>
          <w:tcPr>
            <w:tcW w:w="2808" w:type="dxa"/>
          </w:tcPr>
          <w:p w:rsidR="003C1E94" w:rsidRDefault="003E6939" w:rsidP="003E6939">
            <w:r>
              <w:t>1.2.1 – State Agency Responsibility</w:t>
            </w:r>
          </w:p>
        </w:tc>
        <w:tc>
          <w:tcPr>
            <w:tcW w:w="990" w:type="dxa"/>
          </w:tcPr>
          <w:p w:rsidR="003C1E94" w:rsidRPr="00D52500" w:rsidRDefault="001245E4">
            <w:r>
              <w:t>15</w:t>
            </w:r>
          </w:p>
        </w:tc>
        <w:tc>
          <w:tcPr>
            <w:tcW w:w="5850" w:type="dxa"/>
          </w:tcPr>
          <w:p w:rsidR="008A7F12" w:rsidRDefault="003E6939">
            <w:r>
              <w:t>Updated to reflect the revision numbers on National Institute of Standards and Technology (NIST) Special Publication (SP) documents – specific items updated:</w:t>
            </w:r>
          </w:p>
          <w:p w:rsidR="003E6939" w:rsidRDefault="003E6939" w:rsidP="003E6939">
            <w:pPr>
              <w:pStyle w:val="ListParagraph"/>
              <w:numPr>
                <w:ilvl w:val="0"/>
                <w:numId w:val="3"/>
              </w:numPr>
            </w:pPr>
            <w:r>
              <w:t>III.H</w:t>
            </w:r>
          </w:p>
          <w:p w:rsidR="003E6939" w:rsidRDefault="003E6939" w:rsidP="003E6939">
            <w:pPr>
              <w:pStyle w:val="ListParagraph"/>
              <w:numPr>
                <w:ilvl w:val="0"/>
                <w:numId w:val="3"/>
              </w:numPr>
            </w:pPr>
            <w:r>
              <w:t>IV. References</w:t>
            </w:r>
          </w:p>
        </w:tc>
      </w:tr>
      <w:tr w:rsidR="00B43382" w:rsidTr="005925AF">
        <w:tc>
          <w:tcPr>
            <w:tcW w:w="2808" w:type="dxa"/>
          </w:tcPr>
          <w:p w:rsidR="00B43382" w:rsidRDefault="00B43382" w:rsidP="00B43382">
            <w:pPr>
              <w:tabs>
                <w:tab w:val="left" w:pos="1910"/>
              </w:tabs>
            </w:pPr>
            <w:r>
              <w:t>2.1.1 - Authorizations</w:t>
            </w:r>
          </w:p>
        </w:tc>
        <w:tc>
          <w:tcPr>
            <w:tcW w:w="990" w:type="dxa"/>
          </w:tcPr>
          <w:p w:rsidR="00B43382" w:rsidRDefault="00C5516C" w:rsidP="001D4C58">
            <w:r>
              <w:t>19</w:t>
            </w:r>
          </w:p>
        </w:tc>
        <w:tc>
          <w:tcPr>
            <w:tcW w:w="5850" w:type="dxa"/>
          </w:tcPr>
          <w:p w:rsidR="00B43382" w:rsidRDefault="00B43382" w:rsidP="00B43382">
            <w:pPr>
              <w:rPr>
                <w:rFonts w:ascii="Calibri" w:eastAsia="Times New Roman" w:hAnsi="Calibri" w:cs="Calibri"/>
                <w:color w:val="000000"/>
              </w:rPr>
            </w:pPr>
            <w:r>
              <w:t xml:space="preserve">During a recent analysis of the Health Insurance Portability and Accountability Act (HIPAA) and </w:t>
            </w:r>
            <w:r>
              <w:rPr>
                <w:rFonts w:ascii="Calibri" w:eastAsia="Times New Roman" w:hAnsi="Calibri" w:cs="Calibri"/>
                <w:color w:val="000000"/>
              </w:rPr>
              <w:t>Confidentiality of Medical Information Act (CMIA)</w:t>
            </w:r>
            <w:r>
              <w:t xml:space="preserve">, it was found that </w:t>
            </w:r>
            <w:r>
              <w:rPr>
                <w:rFonts w:ascii="Calibri" w:eastAsia="Times New Roman" w:hAnsi="Calibri" w:cs="Calibri"/>
                <w:color w:val="000000"/>
              </w:rPr>
              <w:t>CMIA preempts HIPAA – updated:</w:t>
            </w:r>
          </w:p>
          <w:p w:rsidR="00B43382" w:rsidRDefault="00B43382" w:rsidP="00B43382">
            <w:pPr>
              <w:pStyle w:val="ListParagraph"/>
              <w:numPr>
                <w:ilvl w:val="0"/>
                <w:numId w:val="10"/>
              </w:numPr>
            </w:pPr>
            <w:r>
              <w:t>III.D.6 to remove reference to “or an event” and replaced HIPAA citation with the appropriate CMIA citation.</w:t>
            </w:r>
          </w:p>
        </w:tc>
      </w:tr>
      <w:tr w:rsidR="00EE3336" w:rsidTr="005925AF">
        <w:tc>
          <w:tcPr>
            <w:tcW w:w="2808" w:type="dxa"/>
          </w:tcPr>
          <w:p w:rsidR="00EE3336" w:rsidRDefault="003E6939" w:rsidP="00697DFF">
            <w:pPr>
              <w:tabs>
                <w:tab w:val="left" w:pos="1910"/>
              </w:tabs>
            </w:pPr>
            <w:r>
              <w:t xml:space="preserve">2.2.12 – Research </w:t>
            </w:r>
          </w:p>
        </w:tc>
        <w:tc>
          <w:tcPr>
            <w:tcW w:w="990" w:type="dxa"/>
          </w:tcPr>
          <w:p w:rsidR="00EE3336" w:rsidRPr="00D52500" w:rsidRDefault="001245E4">
            <w:r>
              <w:t>57</w:t>
            </w:r>
          </w:p>
        </w:tc>
        <w:tc>
          <w:tcPr>
            <w:tcW w:w="5850" w:type="dxa"/>
          </w:tcPr>
          <w:p w:rsidR="00EE3336" w:rsidRDefault="003E6939" w:rsidP="00DE4A4D">
            <w:r>
              <w:t>Removed citation</w:t>
            </w:r>
            <w:r w:rsidR="00DE4A4D">
              <w:t xml:space="preserve"> not referenced in the policy - </w:t>
            </w:r>
            <w:r>
              <w:t xml:space="preserve">21 C.F.R. </w:t>
            </w:r>
          </w:p>
        </w:tc>
      </w:tr>
      <w:tr w:rsidR="001A7AD1" w:rsidTr="005925AF">
        <w:tc>
          <w:tcPr>
            <w:tcW w:w="2808" w:type="dxa"/>
          </w:tcPr>
          <w:p w:rsidR="001A7AD1" w:rsidRDefault="00DE4A4D" w:rsidP="00697DFF">
            <w:pPr>
              <w:tabs>
                <w:tab w:val="left" w:pos="1910"/>
              </w:tabs>
            </w:pPr>
            <w:r>
              <w:t>2.3.4 – Substance Use Disorder Treatment</w:t>
            </w:r>
          </w:p>
        </w:tc>
        <w:tc>
          <w:tcPr>
            <w:tcW w:w="990" w:type="dxa"/>
          </w:tcPr>
          <w:p w:rsidR="001A7AD1" w:rsidRPr="00D52500" w:rsidRDefault="001245E4">
            <w:r>
              <w:t>88, 94</w:t>
            </w:r>
          </w:p>
        </w:tc>
        <w:tc>
          <w:tcPr>
            <w:tcW w:w="5850" w:type="dxa"/>
          </w:tcPr>
          <w:p w:rsidR="001A7AD1" w:rsidRDefault="00D52500" w:rsidP="00D52500">
            <w:r>
              <w:t>Federal CARES Act (H 748) and Final Rule – 42 C.F.R. Part 2 Confidentiality of Substance Use Disorder Patient Records (RIN 0932-AA32) – updated: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4"/>
              </w:numPr>
            </w:pPr>
            <w:r>
              <w:t>II. Policy to include new citations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4"/>
              </w:numPr>
            </w:pPr>
            <w:r>
              <w:t>IV. References to include new citations</w:t>
            </w:r>
          </w:p>
        </w:tc>
      </w:tr>
      <w:tr w:rsidR="00B43382" w:rsidTr="005925AF">
        <w:tc>
          <w:tcPr>
            <w:tcW w:w="2808" w:type="dxa"/>
          </w:tcPr>
          <w:p w:rsidR="00B43382" w:rsidRDefault="00B43382" w:rsidP="001D4C58">
            <w:pPr>
              <w:tabs>
                <w:tab w:val="left" w:pos="1910"/>
              </w:tabs>
            </w:pPr>
            <w:r>
              <w:t>2.4.1 – Breach and Breach Notification</w:t>
            </w:r>
          </w:p>
        </w:tc>
        <w:tc>
          <w:tcPr>
            <w:tcW w:w="990" w:type="dxa"/>
          </w:tcPr>
          <w:p w:rsidR="00B43382" w:rsidRDefault="00B43382" w:rsidP="001D4C58">
            <w:r>
              <w:t>104, 109</w:t>
            </w:r>
          </w:p>
        </w:tc>
        <w:tc>
          <w:tcPr>
            <w:tcW w:w="5850" w:type="dxa"/>
          </w:tcPr>
          <w:p w:rsidR="00B43382" w:rsidRDefault="00B43382" w:rsidP="001D4C58">
            <w:r>
              <w:t>Removed citation for CA Civil Code § 1798.82 which is not applicable to public sector organizations.</w:t>
            </w:r>
          </w:p>
        </w:tc>
      </w:tr>
      <w:tr w:rsidR="0033619B" w:rsidTr="005925AF">
        <w:tc>
          <w:tcPr>
            <w:tcW w:w="2808" w:type="dxa"/>
          </w:tcPr>
          <w:p w:rsidR="0033619B" w:rsidRPr="00D52500" w:rsidRDefault="00D52500" w:rsidP="00697DFF">
            <w:pPr>
              <w:tabs>
                <w:tab w:val="left" w:pos="1910"/>
              </w:tabs>
            </w:pPr>
            <w:r w:rsidRPr="00D52500">
              <w:t>3.1.2 – Incident Procedures</w:t>
            </w:r>
          </w:p>
        </w:tc>
        <w:tc>
          <w:tcPr>
            <w:tcW w:w="990" w:type="dxa"/>
          </w:tcPr>
          <w:p w:rsidR="0033619B" w:rsidRPr="00D52500" w:rsidRDefault="001245E4">
            <w:r>
              <w:t>133, 135 - 136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to reflect the revision numbers on NIST SP documents – specific items updated:</w:t>
            </w:r>
          </w:p>
          <w:p w:rsidR="0033619B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II. Policy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III.E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IV. References</w:t>
            </w:r>
          </w:p>
        </w:tc>
      </w:tr>
      <w:tr w:rsidR="0033619B" w:rsidTr="005925AF">
        <w:tc>
          <w:tcPr>
            <w:tcW w:w="2808" w:type="dxa"/>
          </w:tcPr>
          <w:p w:rsidR="0033619B" w:rsidRDefault="00D52500" w:rsidP="00697DFF">
            <w:pPr>
              <w:tabs>
                <w:tab w:val="left" w:pos="1910"/>
              </w:tabs>
            </w:pPr>
            <w:r>
              <w:t>3.1.4 – Security Management Process</w:t>
            </w:r>
          </w:p>
        </w:tc>
        <w:tc>
          <w:tcPr>
            <w:tcW w:w="990" w:type="dxa"/>
          </w:tcPr>
          <w:p w:rsidR="0033619B" w:rsidRPr="00D52500" w:rsidRDefault="00D52500" w:rsidP="006E09E9">
            <w:r>
              <w:t>1</w:t>
            </w:r>
            <w:r w:rsidR="001245E4">
              <w:t>40 - 145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to reflect the revision numbers on NIST SP</w:t>
            </w:r>
            <w:r w:rsidR="006B7F29">
              <w:t xml:space="preserve"> </w:t>
            </w:r>
            <w:r>
              <w:t>documents – specific items updated: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II. Policy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III.A.1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III.A.2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III.A.5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III.C.3</w:t>
            </w:r>
          </w:p>
          <w:p w:rsidR="0033619B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IV. References</w:t>
            </w:r>
          </w:p>
        </w:tc>
      </w:tr>
      <w:tr w:rsidR="00124DEA" w:rsidTr="005925AF">
        <w:tc>
          <w:tcPr>
            <w:tcW w:w="2808" w:type="dxa"/>
          </w:tcPr>
          <w:p w:rsidR="00124DEA" w:rsidRDefault="00D52500" w:rsidP="00697DFF">
            <w:pPr>
              <w:tabs>
                <w:tab w:val="left" w:pos="1910"/>
              </w:tabs>
            </w:pPr>
            <w:r>
              <w:t>3.2.2 – Device and Media Controls</w:t>
            </w:r>
          </w:p>
        </w:tc>
        <w:tc>
          <w:tcPr>
            <w:tcW w:w="990" w:type="dxa"/>
          </w:tcPr>
          <w:p w:rsidR="00124DEA" w:rsidRPr="00D52500" w:rsidRDefault="001245E4">
            <w:r>
              <w:t>155 - 157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to reflect the revision numbers on NIST SP documents – specific items updated: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III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III.A.1 - 2</w:t>
            </w:r>
          </w:p>
          <w:p w:rsidR="00D52500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III.B.1 - 3</w:t>
            </w:r>
          </w:p>
          <w:p w:rsidR="00124DEA" w:rsidRDefault="00D52500" w:rsidP="00D52500">
            <w:pPr>
              <w:pStyle w:val="ListParagraph"/>
              <w:numPr>
                <w:ilvl w:val="0"/>
                <w:numId w:val="5"/>
              </w:numPr>
            </w:pPr>
            <w:r>
              <w:t>IV. References</w:t>
            </w:r>
          </w:p>
        </w:tc>
      </w:tr>
      <w:tr w:rsidR="00124DEA" w:rsidTr="005925AF">
        <w:tc>
          <w:tcPr>
            <w:tcW w:w="2808" w:type="dxa"/>
          </w:tcPr>
          <w:p w:rsidR="00124DEA" w:rsidRDefault="00D52500" w:rsidP="00697DFF">
            <w:pPr>
              <w:tabs>
                <w:tab w:val="left" w:pos="1910"/>
              </w:tabs>
            </w:pPr>
            <w:r>
              <w:t>3.2.3 – Facility Access Control</w:t>
            </w:r>
          </w:p>
        </w:tc>
        <w:tc>
          <w:tcPr>
            <w:tcW w:w="990" w:type="dxa"/>
          </w:tcPr>
          <w:p w:rsidR="00124DEA" w:rsidRPr="00D52500" w:rsidRDefault="001245E4">
            <w:r>
              <w:t>158 - 160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to reflect the revision numbers on NIST SP documents – specific items updated: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t>II. Policy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t>III.A.1 - 4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t>III.B.1 - 5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t>III.C.2 - 3</w:t>
            </w:r>
          </w:p>
          <w:p w:rsidR="00124DEA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IV. References</w:t>
            </w:r>
          </w:p>
        </w:tc>
      </w:tr>
      <w:tr w:rsidR="003D4242" w:rsidTr="005925AF">
        <w:tc>
          <w:tcPr>
            <w:tcW w:w="2808" w:type="dxa"/>
          </w:tcPr>
          <w:p w:rsidR="003D4242" w:rsidRDefault="001C1D80" w:rsidP="00697DFF">
            <w:pPr>
              <w:tabs>
                <w:tab w:val="left" w:pos="1910"/>
              </w:tabs>
            </w:pPr>
            <w:r>
              <w:lastRenderedPageBreak/>
              <w:t>3.2.4 – Workstation Use and Security</w:t>
            </w:r>
          </w:p>
        </w:tc>
        <w:tc>
          <w:tcPr>
            <w:tcW w:w="990" w:type="dxa"/>
          </w:tcPr>
          <w:p w:rsidR="003D4242" w:rsidRPr="00D52500" w:rsidRDefault="001C1D80" w:rsidP="001245E4">
            <w:r>
              <w:t>1</w:t>
            </w:r>
            <w:r w:rsidR="001245E4">
              <w:t>63 - 165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to reflect the revision numbers on NIST SP documents – specific items updated: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t>III.A.2a – c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t>III.A.3a and c</w:t>
            </w:r>
          </w:p>
          <w:p w:rsidR="003D4242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t>IV. References</w:t>
            </w:r>
          </w:p>
        </w:tc>
      </w:tr>
      <w:tr w:rsidR="003D4242" w:rsidTr="005925AF">
        <w:tc>
          <w:tcPr>
            <w:tcW w:w="2808" w:type="dxa"/>
          </w:tcPr>
          <w:p w:rsidR="003D4242" w:rsidRDefault="001C1D80" w:rsidP="00697DFF">
            <w:pPr>
              <w:tabs>
                <w:tab w:val="left" w:pos="1910"/>
              </w:tabs>
            </w:pPr>
            <w:r>
              <w:t>3.3.1 – Audit Controls</w:t>
            </w:r>
          </w:p>
        </w:tc>
        <w:tc>
          <w:tcPr>
            <w:tcW w:w="990" w:type="dxa"/>
          </w:tcPr>
          <w:p w:rsidR="003D4242" w:rsidRPr="00D52500" w:rsidRDefault="001245E4">
            <w:r>
              <w:t>168 - 169</w:t>
            </w:r>
          </w:p>
        </w:tc>
        <w:tc>
          <w:tcPr>
            <w:tcW w:w="5850" w:type="dxa"/>
          </w:tcPr>
          <w:p w:rsidR="003D4242" w:rsidRDefault="001C1D80" w:rsidP="001C1D80">
            <w:r>
              <w:t>Updated to reflect California Department of Technology (CDT) updates to Statewide Administrative Manual (SAM) Section 5345 and new Vulnerability Management Standard (SIMM 5345-A) – specific items updated: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6"/>
              </w:numPr>
            </w:pPr>
            <w:r>
              <w:t>III.D.2.f – added to reflect new SIMM 5345-A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6"/>
              </w:numPr>
            </w:pPr>
            <w:r>
              <w:t xml:space="preserve">IV. References </w:t>
            </w:r>
          </w:p>
        </w:tc>
      </w:tr>
      <w:tr w:rsidR="003D4242" w:rsidTr="005925AF">
        <w:tc>
          <w:tcPr>
            <w:tcW w:w="2808" w:type="dxa"/>
          </w:tcPr>
          <w:p w:rsidR="003D4242" w:rsidRDefault="001C1D80" w:rsidP="00697DFF">
            <w:pPr>
              <w:tabs>
                <w:tab w:val="left" w:pos="1910"/>
              </w:tabs>
            </w:pPr>
            <w:r>
              <w:t>3.3.2 – Encryption</w:t>
            </w:r>
          </w:p>
        </w:tc>
        <w:tc>
          <w:tcPr>
            <w:tcW w:w="990" w:type="dxa"/>
          </w:tcPr>
          <w:p w:rsidR="003D4242" w:rsidRPr="00D52500" w:rsidRDefault="001245E4">
            <w:r>
              <w:t xml:space="preserve">170 - </w:t>
            </w:r>
            <w:r w:rsidR="001C1D80">
              <w:t>171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to reflect the revision numbers on NIST SP documents – specific items updated: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t>II. Policy</w:t>
            </w:r>
          </w:p>
          <w:p w:rsidR="001C1D80" w:rsidRDefault="001C1D80" w:rsidP="001C1D80">
            <w:pPr>
              <w:pStyle w:val="ListParagraph"/>
              <w:numPr>
                <w:ilvl w:val="0"/>
                <w:numId w:val="5"/>
              </w:numPr>
            </w:pPr>
            <w:r>
              <w:t>III.B</w:t>
            </w:r>
          </w:p>
          <w:p w:rsidR="003D4242" w:rsidRDefault="001C1D80" w:rsidP="00A74495">
            <w:pPr>
              <w:pStyle w:val="ListParagraph"/>
              <w:numPr>
                <w:ilvl w:val="0"/>
                <w:numId w:val="5"/>
              </w:numPr>
            </w:pPr>
            <w:r>
              <w:t>IV. References</w:t>
            </w:r>
          </w:p>
        </w:tc>
      </w:tr>
      <w:tr w:rsidR="00A74495" w:rsidTr="005925AF">
        <w:tc>
          <w:tcPr>
            <w:tcW w:w="2808" w:type="dxa"/>
          </w:tcPr>
          <w:p w:rsidR="00A74495" w:rsidRDefault="00A74495" w:rsidP="00697DFF">
            <w:pPr>
              <w:tabs>
                <w:tab w:val="left" w:pos="1910"/>
              </w:tabs>
            </w:pPr>
            <w:r>
              <w:t>3.3.4 – Integrity</w:t>
            </w:r>
          </w:p>
        </w:tc>
        <w:tc>
          <w:tcPr>
            <w:tcW w:w="990" w:type="dxa"/>
          </w:tcPr>
          <w:p w:rsidR="00A74495" w:rsidRDefault="001245E4" w:rsidP="001245E4">
            <w:r>
              <w:t xml:space="preserve">173 - </w:t>
            </w:r>
            <w:r w:rsidR="00A74495">
              <w:t xml:space="preserve">174 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to reflect the revision numbers on NIST SP documents – specific items updated:</w:t>
            </w:r>
          </w:p>
          <w:p w:rsidR="00A74495" w:rsidRDefault="00A74495" w:rsidP="00A74495">
            <w:pPr>
              <w:pStyle w:val="ListParagraph"/>
              <w:numPr>
                <w:ilvl w:val="0"/>
                <w:numId w:val="5"/>
              </w:numPr>
            </w:pPr>
            <w:r>
              <w:t>III.A</w:t>
            </w:r>
          </w:p>
          <w:p w:rsidR="00A74495" w:rsidRDefault="00A74495" w:rsidP="00A74495">
            <w:pPr>
              <w:pStyle w:val="ListParagraph"/>
              <w:numPr>
                <w:ilvl w:val="0"/>
                <w:numId w:val="5"/>
              </w:numPr>
            </w:pPr>
            <w:r>
              <w:t xml:space="preserve">III.B.1 – 4 </w:t>
            </w:r>
          </w:p>
          <w:p w:rsidR="00A74495" w:rsidRDefault="00A74495" w:rsidP="00A74495">
            <w:pPr>
              <w:pStyle w:val="ListParagraph"/>
              <w:numPr>
                <w:ilvl w:val="0"/>
                <w:numId w:val="5"/>
              </w:numPr>
            </w:pPr>
            <w:r>
              <w:t>IV. References</w:t>
            </w:r>
          </w:p>
        </w:tc>
      </w:tr>
      <w:tr w:rsidR="00A74495" w:rsidTr="005925AF">
        <w:tc>
          <w:tcPr>
            <w:tcW w:w="2808" w:type="dxa"/>
          </w:tcPr>
          <w:p w:rsidR="00A74495" w:rsidRDefault="00A74495" w:rsidP="00697DFF">
            <w:pPr>
              <w:tabs>
                <w:tab w:val="left" w:pos="1910"/>
              </w:tabs>
            </w:pPr>
            <w:r>
              <w:t>3.3.5 – Access Control</w:t>
            </w:r>
          </w:p>
        </w:tc>
        <w:tc>
          <w:tcPr>
            <w:tcW w:w="990" w:type="dxa"/>
          </w:tcPr>
          <w:p w:rsidR="00A74495" w:rsidRDefault="001245E4">
            <w:r>
              <w:t>175 - 177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to reflect the revision numbers on NIST SP documents – specific items updated:</w:t>
            </w:r>
          </w:p>
          <w:p w:rsidR="00A74495" w:rsidRDefault="00A74495" w:rsidP="00A74495">
            <w:pPr>
              <w:pStyle w:val="ListParagraph"/>
              <w:numPr>
                <w:ilvl w:val="0"/>
                <w:numId w:val="5"/>
              </w:numPr>
            </w:pPr>
            <w:r>
              <w:t>III.A.1.a and c</w:t>
            </w:r>
          </w:p>
          <w:p w:rsidR="00A74495" w:rsidRDefault="00A74495" w:rsidP="00A74495">
            <w:pPr>
              <w:pStyle w:val="ListParagraph"/>
              <w:numPr>
                <w:ilvl w:val="0"/>
                <w:numId w:val="5"/>
              </w:numPr>
            </w:pPr>
            <w:r>
              <w:t>IV. References</w:t>
            </w:r>
          </w:p>
        </w:tc>
      </w:tr>
      <w:tr w:rsidR="00A74495" w:rsidTr="005925AF">
        <w:tc>
          <w:tcPr>
            <w:tcW w:w="2808" w:type="dxa"/>
          </w:tcPr>
          <w:p w:rsidR="00A74495" w:rsidRDefault="00A74495" w:rsidP="00697DFF">
            <w:pPr>
              <w:tabs>
                <w:tab w:val="left" w:pos="1910"/>
              </w:tabs>
            </w:pPr>
            <w:r>
              <w:t>4.1.1 – Policies and Procedures</w:t>
            </w:r>
          </w:p>
        </w:tc>
        <w:tc>
          <w:tcPr>
            <w:tcW w:w="990" w:type="dxa"/>
          </w:tcPr>
          <w:p w:rsidR="00A74495" w:rsidRDefault="001245E4">
            <w:r>
              <w:t>186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III.A.7.e to reflect federal Health and Human Services</w:t>
            </w:r>
            <w:r w:rsidR="006B7F29">
              <w:t xml:space="preserve"> (HHS)</w:t>
            </w:r>
            <w:r>
              <w:t>, Office for Civil Rights</w:t>
            </w:r>
            <w:r w:rsidR="006B7F29">
              <w:t xml:space="preserve"> (OCR)</w:t>
            </w:r>
            <w:r>
              <w:t xml:space="preserve"> investigations regarding Right of Access findings.</w:t>
            </w:r>
          </w:p>
        </w:tc>
      </w:tr>
      <w:tr w:rsidR="00A74495" w:rsidTr="005925AF">
        <w:tc>
          <w:tcPr>
            <w:tcW w:w="2808" w:type="dxa"/>
          </w:tcPr>
          <w:p w:rsidR="00A74495" w:rsidRDefault="00A74495" w:rsidP="00697DFF">
            <w:pPr>
              <w:tabs>
                <w:tab w:val="left" w:pos="1910"/>
              </w:tabs>
            </w:pPr>
            <w:r>
              <w:t>4.1.2 – Privacy Training</w:t>
            </w:r>
          </w:p>
        </w:tc>
        <w:tc>
          <w:tcPr>
            <w:tcW w:w="990" w:type="dxa"/>
          </w:tcPr>
          <w:p w:rsidR="00A74495" w:rsidRDefault="001245E4">
            <w:r>
              <w:t>187 – 188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III.A.1 and III.C.1 to reflect federal Health and Human Services, Office for Civil Rights investigations regarding Right of Access findings.</w:t>
            </w:r>
          </w:p>
        </w:tc>
      </w:tr>
      <w:tr w:rsidR="00A74495" w:rsidTr="005925AF">
        <w:tc>
          <w:tcPr>
            <w:tcW w:w="2808" w:type="dxa"/>
          </w:tcPr>
          <w:p w:rsidR="00A74495" w:rsidRDefault="00A74495" w:rsidP="00697DFF">
            <w:pPr>
              <w:tabs>
                <w:tab w:val="left" w:pos="1910"/>
              </w:tabs>
            </w:pPr>
            <w:r>
              <w:t>4.4.1 – Business Associate Agreement</w:t>
            </w:r>
          </w:p>
        </w:tc>
        <w:tc>
          <w:tcPr>
            <w:tcW w:w="990" w:type="dxa"/>
          </w:tcPr>
          <w:p w:rsidR="00A74495" w:rsidRDefault="001245E4">
            <w:r>
              <w:t>207 – 211</w:t>
            </w:r>
          </w:p>
        </w:tc>
        <w:tc>
          <w:tcPr>
            <w:tcW w:w="5850" w:type="dxa"/>
          </w:tcPr>
          <w:p w:rsidR="00A74495" w:rsidRDefault="00A74495" w:rsidP="00A74495">
            <w:r>
              <w:t>Updated to reflect the revision numbers on NIST SP documents – specific items updated:</w:t>
            </w:r>
          </w:p>
          <w:p w:rsidR="00A74495" w:rsidRDefault="00A74495" w:rsidP="00A74495">
            <w:pPr>
              <w:pStyle w:val="ListParagraph"/>
              <w:numPr>
                <w:ilvl w:val="0"/>
                <w:numId w:val="5"/>
              </w:numPr>
            </w:pPr>
            <w:r>
              <w:t>II. Policy</w:t>
            </w:r>
          </w:p>
          <w:p w:rsidR="00A74495" w:rsidRDefault="00A74495" w:rsidP="00A74495">
            <w:pPr>
              <w:pStyle w:val="ListParagraph"/>
              <w:numPr>
                <w:ilvl w:val="0"/>
                <w:numId w:val="5"/>
              </w:numPr>
            </w:pPr>
            <w:r>
              <w:t>IV. References</w:t>
            </w:r>
          </w:p>
          <w:p w:rsidR="00A74495" w:rsidRDefault="00A74495" w:rsidP="00A74495"/>
          <w:p w:rsidR="00A74495" w:rsidRDefault="00A74495" w:rsidP="00A74495">
            <w:r>
              <w:t>Updated III.D to reflect CDT Cloud Computing Policy (Technology Letter 14-04 and SAM Section 4983).</w:t>
            </w:r>
            <w:r w:rsidR="006B7F29">
              <w:t xml:space="preserve">  Additionally, VI. Attachments updated to reflect new document “Guidance on HIPAA and Resellers of Cloud Computing Services.”</w:t>
            </w:r>
          </w:p>
        </w:tc>
      </w:tr>
      <w:tr w:rsidR="006B7F29" w:rsidTr="005925AF">
        <w:tc>
          <w:tcPr>
            <w:tcW w:w="2808" w:type="dxa"/>
          </w:tcPr>
          <w:p w:rsidR="006B7F29" w:rsidRDefault="006B7F29" w:rsidP="00697DFF">
            <w:pPr>
              <w:tabs>
                <w:tab w:val="left" w:pos="1910"/>
              </w:tabs>
            </w:pPr>
            <w:r>
              <w:t>5.2.1 – Patient’s (Individual’s) Right to Amend Medical Records</w:t>
            </w:r>
          </w:p>
        </w:tc>
        <w:tc>
          <w:tcPr>
            <w:tcW w:w="990" w:type="dxa"/>
          </w:tcPr>
          <w:p w:rsidR="006B7F29" w:rsidRDefault="001245E4">
            <w:r>
              <w:t>234</w:t>
            </w:r>
          </w:p>
        </w:tc>
        <w:tc>
          <w:tcPr>
            <w:tcW w:w="5850" w:type="dxa"/>
          </w:tcPr>
          <w:p w:rsidR="006B7F29" w:rsidRDefault="006B7F29" w:rsidP="00A74495">
            <w:r>
              <w:t>Updated III.B to removed “while not required by law” since this is required by law.</w:t>
            </w:r>
          </w:p>
        </w:tc>
      </w:tr>
      <w:tr w:rsidR="006B7F29" w:rsidTr="005925AF">
        <w:tc>
          <w:tcPr>
            <w:tcW w:w="2808" w:type="dxa"/>
          </w:tcPr>
          <w:p w:rsidR="006B7F29" w:rsidRDefault="006B7F29" w:rsidP="00697DFF">
            <w:pPr>
              <w:tabs>
                <w:tab w:val="left" w:pos="1910"/>
              </w:tabs>
            </w:pPr>
            <w:r>
              <w:lastRenderedPageBreak/>
              <w:t>5.3.1. – Notice of Privacy Practices</w:t>
            </w:r>
          </w:p>
        </w:tc>
        <w:tc>
          <w:tcPr>
            <w:tcW w:w="990" w:type="dxa"/>
          </w:tcPr>
          <w:p w:rsidR="006B7F29" w:rsidRDefault="001245E4">
            <w:r>
              <w:t>239</w:t>
            </w:r>
          </w:p>
        </w:tc>
        <w:tc>
          <w:tcPr>
            <w:tcW w:w="5850" w:type="dxa"/>
          </w:tcPr>
          <w:p w:rsidR="006B7F29" w:rsidRDefault="006B7F29" w:rsidP="006B7F29">
            <w:r>
              <w:t>Final Rule – Nondiscrimination in Health and Health Education Programs or Activities, Delegation of Authority (RIN 0945-AA11) – updated:</w:t>
            </w:r>
          </w:p>
          <w:p w:rsidR="006B7F29" w:rsidRDefault="006B7F29" w:rsidP="006D2E2C">
            <w:pPr>
              <w:pStyle w:val="ListParagraph"/>
              <w:numPr>
                <w:ilvl w:val="0"/>
                <w:numId w:val="7"/>
              </w:numPr>
            </w:pPr>
            <w:r>
              <w:t xml:space="preserve">III.H – to </w:t>
            </w:r>
            <w:r w:rsidR="006D2E2C">
              <w:t>update translation requirements</w:t>
            </w:r>
          </w:p>
        </w:tc>
      </w:tr>
      <w:tr w:rsidR="006D2E2C" w:rsidTr="005925AF">
        <w:tc>
          <w:tcPr>
            <w:tcW w:w="2808" w:type="dxa"/>
          </w:tcPr>
          <w:p w:rsidR="006D2E2C" w:rsidRDefault="006D2E2C" w:rsidP="00697DFF">
            <w:pPr>
              <w:tabs>
                <w:tab w:val="left" w:pos="1910"/>
              </w:tabs>
            </w:pPr>
            <w:r>
              <w:t>5.4.1 – Patient’s (Individual’s) Right to Access Health Information</w:t>
            </w:r>
          </w:p>
        </w:tc>
        <w:tc>
          <w:tcPr>
            <w:tcW w:w="990" w:type="dxa"/>
          </w:tcPr>
          <w:p w:rsidR="006D2E2C" w:rsidRDefault="001245E4">
            <w:r>
              <w:t>242 – 243</w:t>
            </w:r>
          </w:p>
        </w:tc>
        <w:tc>
          <w:tcPr>
            <w:tcW w:w="5850" w:type="dxa"/>
          </w:tcPr>
          <w:p w:rsidR="006D2E2C" w:rsidRDefault="006D2E2C" w:rsidP="006B7F29">
            <w:r w:rsidRPr="00583379">
              <w:t>AB2520 – Access to medical records</w:t>
            </w:r>
            <w:r>
              <w:t>. (Chapter 101, September 18, 2020) – updated:</w:t>
            </w:r>
          </w:p>
          <w:p w:rsidR="006D2E2C" w:rsidRDefault="006D2E2C" w:rsidP="007A1FE1">
            <w:pPr>
              <w:pStyle w:val="ListParagraph"/>
              <w:numPr>
                <w:ilvl w:val="0"/>
                <w:numId w:val="7"/>
              </w:numPr>
            </w:pPr>
            <w:r>
              <w:t>III.B.2 and D.1 to reflect persons that are to be granted a free copy of their medical records</w:t>
            </w:r>
          </w:p>
        </w:tc>
      </w:tr>
      <w:tr w:rsidR="006D2E2C" w:rsidTr="005925AF">
        <w:tc>
          <w:tcPr>
            <w:tcW w:w="2808" w:type="dxa"/>
          </w:tcPr>
          <w:p w:rsidR="006D2E2C" w:rsidRDefault="006D2E2C" w:rsidP="00697DFF">
            <w:pPr>
              <w:tabs>
                <w:tab w:val="left" w:pos="1910"/>
              </w:tabs>
            </w:pPr>
            <w:r>
              <w:t>Definitions</w:t>
            </w:r>
          </w:p>
        </w:tc>
        <w:tc>
          <w:tcPr>
            <w:tcW w:w="990" w:type="dxa"/>
          </w:tcPr>
          <w:p w:rsidR="00F609A1" w:rsidRDefault="001245E4" w:rsidP="00F609A1">
            <w:r>
              <w:t>254,</w:t>
            </w:r>
            <w:r w:rsidR="00F609A1">
              <w:t xml:space="preserve"> 256, 259, </w:t>
            </w:r>
          </w:p>
          <w:p w:rsidR="006D2E2C" w:rsidRDefault="001245E4" w:rsidP="00F609A1">
            <w:r>
              <w:t>267</w:t>
            </w:r>
          </w:p>
        </w:tc>
        <w:tc>
          <w:tcPr>
            <w:tcW w:w="5850" w:type="dxa"/>
          </w:tcPr>
          <w:p w:rsidR="006D2E2C" w:rsidRDefault="006D2E2C" w:rsidP="006D2E2C">
            <w:r>
              <w:t>Updated to reflect the revision numbers on NIST SP documents – specific definitions updated:</w:t>
            </w:r>
          </w:p>
          <w:p w:rsidR="006D2E2C" w:rsidRDefault="006D2E2C" w:rsidP="006D2E2C">
            <w:pPr>
              <w:pStyle w:val="ListParagraph"/>
              <w:numPr>
                <w:ilvl w:val="0"/>
                <w:numId w:val="8"/>
              </w:numPr>
            </w:pPr>
            <w:r>
              <w:t>Audit Logs</w:t>
            </w:r>
          </w:p>
          <w:p w:rsidR="006D2E2C" w:rsidRDefault="006D2E2C" w:rsidP="006D2E2C">
            <w:pPr>
              <w:pStyle w:val="ListParagraph"/>
              <w:numPr>
                <w:ilvl w:val="0"/>
                <w:numId w:val="8"/>
              </w:numPr>
            </w:pPr>
            <w:r>
              <w:t>Media</w:t>
            </w:r>
          </w:p>
          <w:p w:rsidR="00F609A1" w:rsidRDefault="00F609A1" w:rsidP="00F609A1">
            <w:r>
              <w:t>Replaced citation for CA Civil Code § 1798.82 (not applicable to public sector organizations) with CA Civil Code § 1798.29 – specific definitions updated:</w:t>
            </w:r>
          </w:p>
          <w:p w:rsidR="00F609A1" w:rsidRDefault="00F609A1" w:rsidP="00F609A1">
            <w:pPr>
              <w:pStyle w:val="ListParagraph"/>
              <w:numPr>
                <w:ilvl w:val="0"/>
                <w:numId w:val="9"/>
              </w:numPr>
            </w:pPr>
            <w:r>
              <w:t>Breach</w:t>
            </w:r>
          </w:p>
          <w:p w:rsidR="00F609A1" w:rsidRPr="00583379" w:rsidRDefault="00F609A1" w:rsidP="00F609A1">
            <w:pPr>
              <w:pStyle w:val="ListParagraph"/>
              <w:numPr>
                <w:ilvl w:val="0"/>
                <w:numId w:val="9"/>
              </w:numPr>
            </w:pPr>
            <w:r>
              <w:t>Encryption</w:t>
            </w:r>
          </w:p>
        </w:tc>
      </w:tr>
      <w:tr w:rsidR="006D2E2C" w:rsidTr="005925AF">
        <w:tc>
          <w:tcPr>
            <w:tcW w:w="2808" w:type="dxa"/>
          </w:tcPr>
          <w:p w:rsidR="006D2E2C" w:rsidRDefault="006D2E2C" w:rsidP="00697DFF">
            <w:pPr>
              <w:tabs>
                <w:tab w:val="left" w:pos="1910"/>
              </w:tabs>
            </w:pPr>
            <w:r>
              <w:t>Summary of Privacy Laws</w:t>
            </w:r>
          </w:p>
        </w:tc>
        <w:tc>
          <w:tcPr>
            <w:tcW w:w="990" w:type="dxa"/>
          </w:tcPr>
          <w:p w:rsidR="006D2E2C" w:rsidRDefault="0071669E">
            <w:r>
              <w:t>277 - 293</w:t>
            </w:r>
            <w:bookmarkStart w:id="0" w:name="_GoBack"/>
            <w:bookmarkEnd w:id="0"/>
          </w:p>
        </w:tc>
        <w:tc>
          <w:tcPr>
            <w:tcW w:w="5850" w:type="dxa"/>
          </w:tcPr>
          <w:p w:rsidR="006D2E2C" w:rsidRDefault="006D2E2C" w:rsidP="006D2E2C">
            <w:r>
              <w:t>New appendix providing a summary of federal and state privacy laws.</w:t>
            </w:r>
          </w:p>
        </w:tc>
      </w:tr>
      <w:tr w:rsidR="00D746E8" w:rsidTr="005925AF">
        <w:tc>
          <w:tcPr>
            <w:tcW w:w="2808" w:type="dxa"/>
          </w:tcPr>
          <w:p w:rsidR="00D746E8" w:rsidRDefault="00D746E8" w:rsidP="00697DFF">
            <w:pPr>
              <w:tabs>
                <w:tab w:val="left" w:pos="1910"/>
              </w:tabs>
            </w:pPr>
            <w:r>
              <w:t>Attachment – 4.4.1 - Guidance on HIPAA and Resellers of Cloud Computing Services</w:t>
            </w:r>
          </w:p>
        </w:tc>
        <w:tc>
          <w:tcPr>
            <w:tcW w:w="990" w:type="dxa"/>
          </w:tcPr>
          <w:p w:rsidR="00D746E8" w:rsidRDefault="001245E4">
            <w:r>
              <w:t>n/a</w:t>
            </w:r>
          </w:p>
        </w:tc>
        <w:tc>
          <w:tcPr>
            <w:tcW w:w="5850" w:type="dxa"/>
          </w:tcPr>
          <w:p w:rsidR="00D746E8" w:rsidRDefault="00D746E8" w:rsidP="006D2E2C">
            <w:r>
              <w:t>New attachment</w:t>
            </w:r>
          </w:p>
        </w:tc>
      </w:tr>
    </w:tbl>
    <w:p w:rsidR="003C1E94" w:rsidRDefault="003C1E94"/>
    <w:sectPr w:rsidR="003C1E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33" w:rsidRDefault="005F7133" w:rsidP="005F7133">
      <w:pPr>
        <w:spacing w:after="0" w:line="240" w:lineRule="auto"/>
      </w:pPr>
      <w:r>
        <w:separator/>
      </w:r>
    </w:p>
  </w:endnote>
  <w:endnote w:type="continuationSeparator" w:id="0">
    <w:p w:rsidR="005F7133" w:rsidRDefault="005F7133" w:rsidP="005F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33" w:rsidRDefault="001245E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06/2021</w:t>
    </w:r>
    <w:r w:rsidR="005F7133">
      <w:rPr>
        <w:rFonts w:asciiTheme="majorHAnsi" w:eastAsiaTheme="majorEastAsia" w:hAnsiTheme="majorHAnsi" w:cstheme="majorBidi"/>
      </w:rPr>
      <w:ptab w:relativeTo="margin" w:alignment="right" w:leader="none"/>
    </w:r>
    <w:r w:rsidR="005F7133">
      <w:rPr>
        <w:rFonts w:asciiTheme="majorHAnsi" w:eastAsiaTheme="majorEastAsia" w:hAnsiTheme="majorHAnsi" w:cstheme="majorBidi"/>
      </w:rPr>
      <w:t xml:space="preserve">Page </w:t>
    </w:r>
    <w:r w:rsidR="005F7133">
      <w:rPr>
        <w:rFonts w:eastAsiaTheme="minorEastAsia"/>
      </w:rPr>
      <w:fldChar w:fldCharType="begin"/>
    </w:r>
    <w:r w:rsidR="005F7133">
      <w:instrText xml:space="preserve"> PAGE   \* MERGEFORMAT </w:instrText>
    </w:r>
    <w:r w:rsidR="005F7133">
      <w:rPr>
        <w:rFonts w:eastAsiaTheme="minorEastAsia"/>
      </w:rPr>
      <w:fldChar w:fldCharType="separate"/>
    </w:r>
    <w:r w:rsidR="0071669E" w:rsidRPr="0071669E">
      <w:rPr>
        <w:rFonts w:asciiTheme="majorHAnsi" w:eastAsiaTheme="majorEastAsia" w:hAnsiTheme="majorHAnsi" w:cstheme="majorBidi"/>
        <w:noProof/>
      </w:rPr>
      <w:t>1</w:t>
    </w:r>
    <w:r w:rsidR="005F7133">
      <w:rPr>
        <w:rFonts w:asciiTheme="majorHAnsi" w:eastAsiaTheme="majorEastAsia" w:hAnsiTheme="majorHAnsi" w:cstheme="majorBidi"/>
        <w:noProof/>
      </w:rPr>
      <w:fldChar w:fldCharType="end"/>
    </w:r>
  </w:p>
  <w:p w:rsidR="005F7133" w:rsidRDefault="005F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33" w:rsidRDefault="005F7133" w:rsidP="005F7133">
      <w:pPr>
        <w:spacing w:after="0" w:line="240" w:lineRule="auto"/>
      </w:pPr>
      <w:r>
        <w:separator/>
      </w:r>
    </w:p>
  </w:footnote>
  <w:footnote w:type="continuationSeparator" w:id="0">
    <w:p w:rsidR="005F7133" w:rsidRDefault="005F7133" w:rsidP="005F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33" w:rsidRDefault="00771BBE" w:rsidP="00771BBE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 w:rsidRPr="0080750F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371B2BD" wp14:editId="3BE2BBE6">
          <wp:simplePos x="0" y="0"/>
          <wp:positionH relativeFrom="column">
            <wp:posOffset>5349875</wp:posOffset>
          </wp:positionH>
          <wp:positionV relativeFrom="paragraph">
            <wp:posOffset>-349250</wp:posOffset>
          </wp:positionV>
          <wp:extent cx="1300480" cy="597535"/>
          <wp:effectExtent l="0" t="0" r="0" b="0"/>
          <wp:wrapTight wrapText="bothSides">
            <wp:wrapPolygon edited="0">
              <wp:start x="0" y="0"/>
              <wp:lineTo x="0" y="20659"/>
              <wp:lineTo x="21199" y="20659"/>
              <wp:lineTo x="21199" y="0"/>
              <wp:lineTo x="0" y="0"/>
            </wp:wrapPolygon>
          </wp:wrapTight>
          <wp:docPr id="12" name="Picture 12" descr="CalOHII Logo w Agency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lOHII Logo w Agency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ECEFC134C93E4AD982E286AB2872F3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F7133">
          <w:rPr>
            <w:rFonts w:asciiTheme="majorHAnsi" w:eastAsiaTheme="majorEastAsia" w:hAnsiTheme="majorHAnsi" w:cstheme="majorBidi"/>
            <w:sz w:val="32"/>
            <w:szCs w:val="32"/>
          </w:rPr>
          <w:t>SHIPM – Update Log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</w:p>
  <w:p w:rsidR="005F7133" w:rsidRDefault="005F7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6AB"/>
    <w:multiLevelType w:val="hybridMultilevel"/>
    <w:tmpl w:val="AAF4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9D4"/>
    <w:multiLevelType w:val="hybridMultilevel"/>
    <w:tmpl w:val="699E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2CEB"/>
    <w:multiLevelType w:val="hybridMultilevel"/>
    <w:tmpl w:val="D608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0FD"/>
    <w:multiLevelType w:val="hybridMultilevel"/>
    <w:tmpl w:val="2CD0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5AAA"/>
    <w:multiLevelType w:val="hybridMultilevel"/>
    <w:tmpl w:val="A418C83E"/>
    <w:lvl w:ilvl="0" w:tplc="B6685A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438D"/>
    <w:multiLevelType w:val="hybridMultilevel"/>
    <w:tmpl w:val="9ACC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5D09"/>
    <w:multiLevelType w:val="hybridMultilevel"/>
    <w:tmpl w:val="36967358"/>
    <w:lvl w:ilvl="0" w:tplc="F25A0E34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57E65A75"/>
    <w:multiLevelType w:val="hybridMultilevel"/>
    <w:tmpl w:val="1CDC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80FDE"/>
    <w:multiLevelType w:val="hybridMultilevel"/>
    <w:tmpl w:val="254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6254F"/>
    <w:multiLevelType w:val="hybridMultilevel"/>
    <w:tmpl w:val="0248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94"/>
    <w:rsid w:val="000020B0"/>
    <w:rsid w:val="00014AE5"/>
    <w:rsid w:val="000321C6"/>
    <w:rsid w:val="00033A5E"/>
    <w:rsid w:val="0005680B"/>
    <w:rsid w:val="00071F2F"/>
    <w:rsid w:val="000742CE"/>
    <w:rsid w:val="00076CC9"/>
    <w:rsid w:val="00077685"/>
    <w:rsid w:val="000A4291"/>
    <w:rsid w:val="000B0AF5"/>
    <w:rsid w:val="000B10D4"/>
    <w:rsid w:val="000B4E3D"/>
    <w:rsid w:val="000D1A9E"/>
    <w:rsid w:val="000E16A2"/>
    <w:rsid w:val="000F2420"/>
    <w:rsid w:val="000F5227"/>
    <w:rsid w:val="000F7362"/>
    <w:rsid w:val="00100487"/>
    <w:rsid w:val="00106BB0"/>
    <w:rsid w:val="00111D33"/>
    <w:rsid w:val="001245E4"/>
    <w:rsid w:val="00124DEA"/>
    <w:rsid w:val="00132EA9"/>
    <w:rsid w:val="00150F51"/>
    <w:rsid w:val="00151F24"/>
    <w:rsid w:val="00172A56"/>
    <w:rsid w:val="001749D5"/>
    <w:rsid w:val="001778A2"/>
    <w:rsid w:val="0018011F"/>
    <w:rsid w:val="001A7AD1"/>
    <w:rsid w:val="001C1D80"/>
    <w:rsid w:val="001D1B38"/>
    <w:rsid w:val="001D7CEB"/>
    <w:rsid w:val="00202CF6"/>
    <w:rsid w:val="00230F0A"/>
    <w:rsid w:val="00233A2C"/>
    <w:rsid w:val="002355EC"/>
    <w:rsid w:val="0024758C"/>
    <w:rsid w:val="002601B1"/>
    <w:rsid w:val="00263692"/>
    <w:rsid w:val="00273FBE"/>
    <w:rsid w:val="00276A17"/>
    <w:rsid w:val="00282558"/>
    <w:rsid w:val="002A46DA"/>
    <w:rsid w:val="002A4887"/>
    <w:rsid w:val="002C0BB9"/>
    <w:rsid w:val="002C273E"/>
    <w:rsid w:val="002C5BC3"/>
    <w:rsid w:val="002E76E1"/>
    <w:rsid w:val="002F0D18"/>
    <w:rsid w:val="002F7A48"/>
    <w:rsid w:val="003049A1"/>
    <w:rsid w:val="0031073F"/>
    <w:rsid w:val="00314883"/>
    <w:rsid w:val="0032119A"/>
    <w:rsid w:val="0032383F"/>
    <w:rsid w:val="00327A80"/>
    <w:rsid w:val="00332920"/>
    <w:rsid w:val="00333CCF"/>
    <w:rsid w:val="0033619B"/>
    <w:rsid w:val="003371C2"/>
    <w:rsid w:val="00340542"/>
    <w:rsid w:val="00354316"/>
    <w:rsid w:val="00354F0B"/>
    <w:rsid w:val="0036426D"/>
    <w:rsid w:val="00377F74"/>
    <w:rsid w:val="00391B16"/>
    <w:rsid w:val="003947B6"/>
    <w:rsid w:val="003C1E94"/>
    <w:rsid w:val="003C2C02"/>
    <w:rsid w:val="003D3860"/>
    <w:rsid w:val="003D4242"/>
    <w:rsid w:val="003D5A3A"/>
    <w:rsid w:val="003D78C0"/>
    <w:rsid w:val="003E37D3"/>
    <w:rsid w:val="003E6939"/>
    <w:rsid w:val="003E72A6"/>
    <w:rsid w:val="003F7661"/>
    <w:rsid w:val="00400778"/>
    <w:rsid w:val="00413DA4"/>
    <w:rsid w:val="0041400D"/>
    <w:rsid w:val="004249F8"/>
    <w:rsid w:val="00426698"/>
    <w:rsid w:val="0042736E"/>
    <w:rsid w:val="004340A0"/>
    <w:rsid w:val="00457F84"/>
    <w:rsid w:val="00466AE2"/>
    <w:rsid w:val="00470F98"/>
    <w:rsid w:val="0048414F"/>
    <w:rsid w:val="004846D8"/>
    <w:rsid w:val="004876F8"/>
    <w:rsid w:val="00495A98"/>
    <w:rsid w:val="004C2CDD"/>
    <w:rsid w:val="004C4B41"/>
    <w:rsid w:val="004C631B"/>
    <w:rsid w:val="004D6D5B"/>
    <w:rsid w:val="004E6DA5"/>
    <w:rsid w:val="004F66F0"/>
    <w:rsid w:val="00501EEE"/>
    <w:rsid w:val="00535B94"/>
    <w:rsid w:val="00542F17"/>
    <w:rsid w:val="00544F6A"/>
    <w:rsid w:val="005455F0"/>
    <w:rsid w:val="00547F28"/>
    <w:rsid w:val="0055017B"/>
    <w:rsid w:val="005574E3"/>
    <w:rsid w:val="00584431"/>
    <w:rsid w:val="005925AF"/>
    <w:rsid w:val="00595BFB"/>
    <w:rsid w:val="005A3262"/>
    <w:rsid w:val="005B3111"/>
    <w:rsid w:val="005B6D97"/>
    <w:rsid w:val="005C2870"/>
    <w:rsid w:val="005C4F8F"/>
    <w:rsid w:val="005F4E69"/>
    <w:rsid w:val="005F7133"/>
    <w:rsid w:val="00611376"/>
    <w:rsid w:val="00614C3A"/>
    <w:rsid w:val="0062512B"/>
    <w:rsid w:val="00631B4A"/>
    <w:rsid w:val="00635926"/>
    <w:rsid w:val="00643092"/>
    <w:rsid w:val="00656AEC"/>
    <w:rsid w:val="00685A90"/>
    <w:rsid w:val="006911F5"/>
    <w:rsid w:val="00697DFF"/>
    <w:rsid w:val="006A144D"/>
    <w:rsid w:val="006B05D7"/>
    <w:rsid w:val="006B6716"/>
    <w:rsid w:val="006B7F29"/>
    <w:rsid w:val="006C4193"/>
    <w:rsid w:val="006C658E"/>
    <w:rsid w:val="006C71E8"/>
    <w:rsid w:val="006D19EF"/>
    <w:rsid w:val="006D2E2C"/>
    <w:rsid w:val="006D4278"/>
    <w:rsid w:val="006E09E9"/>
    <w:rsid w:val="006E488E"/>
    <w:rsid w:val="006E6EFF"/>
    <w:rsid w:val="0071669E"/>
    <w:rsid w:val="00746D8D"/>
    <w:rsid w:val="007548EC"/>
    <w:rsid w:val="00771BBE"/>
    <w:rsid w:val="00790F6A"/>
    <w:rsid w:val="00792A72"/>
    <w:rsid w:val="00795206"/>
    <w:rsid w:val="007977C4"/>
    <w:rsid w:val="007A1FE1"/>
    <w:rsid w:val="007B0F80"/>
    <w:rsid w:val="007B651F"/>
    <w:rsid w:val="007C0BCB"/>
    <w:rsid w:val="007E273C"/>
    <w:rsid w:val="007E28FC"/>
    <w:rsid w:val="007E2FAE"/>
    <w:rsid w:val="007E4BB1"/>
    <w:rsid w:val="007E73AC"/>
    <w:rsid w:val="007F13EE"/>
    <w:rsid w:val="007F61BA"/>
    <w:rsid w:val="00800008"/>
    <w:rsid w:val="00804D4E"/>
    <w:rsid w:val="0081468E"/>
    <w:rsid w:val="00835A2C"/>
    <w:rsid w:val="008417EF"/>
    <w:rsid w:val="008810B2"/>
    <w:rsid w:val="008A666A"/>
    <w:rsid w:val="008A7F12"/>
    <w:rsid w:val="008B399C"/>
    <w:rsid w:val="008B7D3E"/>
    <w:rsid w:val="008C0E1E"/>
    <w:rsid w:val="008C75BF"/>
    <w:rsid w:val="008D1F28"/>
    <w:rsid w:val="008E1568"/>
    <w:rsid w:val="008E65C1"/>
    <w:rsid w:val="00901E45"/>
    <w:rsid w:val="00902CDA"/>
    <w:rsid w:val="0091230D"/>
    <w:rsid w:val="00914037"/>
    <w:rsid w:val="00941C31"/>
    <w:rsid w:val="00942E98"/>
    <w:rsid w:val="00944719"/>
    <w:rsid w:val="00974724"/>
    <w:rsid w:val="009758E3"/>
    <w:rsid w:val="0098027C"/>
    <w:rsid w:val="00994035"/>
    <w:rsid w:val="009A6CD7"/>
    <w:rsid w:val="009D5FDA"/>
    <w:rsid w:val="009E156F"/>
    <w:rsid w:val="009E203A"/>
    <w:rsid w:val="009F4CF6"/>
    <w:rsid w:val="009F7A41"/>
    <w:rsid w:val="00A02FC3"/>
    <w:rsid w:val="00A1166D"/>
    <w:rsid w:val="00A1394D"/>
    <w:rsid w:val="00A14D9D"/>
    <w:rsid w:val="00A23C18"/>
    <w:rsid w:val="00A35F20"/>
    <w:rsid w:val="00A46AD1"/>
    <w:rsid w:val="00A510AA"/>
    <w:rsid w:val="00A73942"/>
    <w:rsid w:val="00A74495"/>
    <w:rsid w:val="00A912F0"/>
    <w:rsid w:val="00A9516D"/>
    <w:rsid w:val="00AA70C6"/>
    <w:rsid w:val="00AC132A"/>
    <w:rsid w:val="00AC5F3D"/>
    <w:rsid w:val="00AC677D"/>
    <w:rsid w:val="00AD02DE"/>
    <w:rsid w:val="00AD76F9"/>
    <w:rsid w:val="00AF26F7"/>
    <w:rsid w:val="00B037F8"/>
    <w:rsid w:val="00B1720D"/>
    <w:rsid w:val="00B27537"/>
    <w:rsid w:val="00B31321"/>
    <w:rsid w:val="00B3150D"/>
    <w:rsid w:val="00B42632"/>
    <w:rsid w:val="00B42FBB"/>
    <w:rsid w:val="00B43382"/>
    <w:rsid w:val="00B71AA0"/>
    <w:rsid w:val="00B82BE7"/>
    <w:rsid w:val="00B97695"/>
    <w:rsid w:val="00BA1192"/>
    <w:rsid w:val="00BA2457"/>
    <w:rsid w:val="00BA2D23"/>
    <w:rsid w:val="00BB25B5"/>
    <w:rsid w:val="00BB3732"/>
    <w:rsid w:val="00BE5823"/>
    <w:rsid w:val="00BF603F"/>
    <w:rsid w:val="00C070F2"/>
    <w:rsid w:val="00C0742B"/>
    <w:rsid w:val="00C15420"/>
    <w:rsid w:val="00C25124"/>
    <w:rsid w:val="00C3027F"/>
    <w:rsid w:val="00C42BCB"/>
    <w:rsid w:val="00C4584D"/>
    <w:rsid w:val="00C5516C"/>
    <w:rsid w:val="00C73863"/>
    <w:rsid w:val="00C833BF"/>
    <w:rsid w:val="00C86CE2"/>
    <w:rsid w:val="00C91AF3"/>
    <w:rsid w:val="00CC1163"/>
    <w:rsid w:val="00CE2DEA"/>
    <w:rsid w:val="00CF2212"/>
    <w:rsid w:val="00D10FA9"/>
    <w:rsid w:val="00D15B18"/>
    <w:rsid w:val="00D3562C"/>
    <w:rsid w:val="00D41FF1"/>
    <w:rsid w:val="00D45205"/>
    <w:rsid w:val="00D52500"/>
    <w:rsid w:val="00D62210"/>
    <w:rsid w:val="00D746E8"/>
    <w:rsid w:val="00D8176D"/>
    <w:rsid w:val="00D8735A"/>
    <w:rsid w:val="00D94A2A"/>
    <w:rsid w:val="00D95F5E"/>
    <w:rsid w:val="00D96D49"/>
    <w:rsid w:val="00DA3053"/>
    <w:rsid w:val="00DB12F8"/>
    <w:rsid w:val="00DE1E04"/>
    <w:rsid w:val="00DE25F9"/>
    <w:rsid w:val="00DE4A4D"/>
    <w:rsid w:val="00E0465C"/>
    <w:rsid w:val="00E1390A"/>
    <w:rsid w:val="00E22C76"/>
    <w:rsid w:val="00E23DB5"/>
    <w:rsid w:val="00E2660D"/>
    <w:rsid w:val="00E325DC"/>
    <w:rsid w:val="00E3343C"/>
    <w:rsid w:val="00E35A2F"/>
    <w:rsid w:val="00E61A2B"/>
    <w:rsid w:val="00E62B08"/>
    <w:rsid w:val="00E63CB2"/>
    <w:rsid w:val="00E730C6"/>
    <w:rsid w:val="00E86BB8"/>
    <w:rsid w:val="00E90411"/>
    <w:rsid w:val="00EA36F1"/>
    <w:rsid w:val="00EB362D"/>
    <w:rsid w:val="00EC18DF"/>
    <w:rsid w:val="00EC2739"/>
    <w:rsid w:val="00ED2912"/>
    <w:rsid w:val="00EE3336"/>
    <w:rsid w:val="00F055D8"/>
    <w:rsid w:val="00F10D34"/>
    <w:rsid w:val="00F1360C"/>
    <w:rsid w:val="00F204FA"/>
    <w:rsid w:val="00F22D14"/>
    <w:rsid w:val="00F3002A"/>
    <w:rsid w:val="00F32F34"/>
    <w:rsid w:val="00F4695D"/>
    <w:rsid w:val="00F609A1"/>
    <w:rsid w:val="00F80753"/>
    <w:rsid w:val="00F84814"/>
    <w:rsid w:val="00F85D3B"/>
    <w:rsid w:val="00F91C4F"/>
    <w:rsid w:val="00F93F2D"/>
    <w:rsid w:val="00FB1207"/>
    <w:rsid w:val="00FB55FE"/>
    <w:rsid w:val="00FC4297"/>
    <w:rsid w:val="00FC5FC6"/>
    <w:rsid w:val="00FE6B31"/>
    <w:rsid w:val="00FF014C"/>
    <w:rsid w:val="00FF465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C0F18"/>
  <w15:docId w15:val="{4AB60C97-FD15-4C4E-B8AC-5CFAA7F6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133"/>
  </w:style>
  <w:style w:type="paragraph" w:styleId="Footer">
    <w:name w:val="footer"/>
    <w:basedOn w:val="Normal"/>
    <w:link w:val="FooterChar"/>
    <w:uiPriority w:val="99"/>
    <w:unhideWhenUsed/>
    <w:rsid w:val="005F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133"/>
  </w:style>
  <w:style w:type="paragraph" w:styleId="BalloonText">
    <w:name w:val="Balloon Text"/>
    <w:basedOn w:val="Normal"/>
    <w:link w:val="BalloonTextChar"/>
    <w:uiPriority w:val="99"/>
    <w:semiHidden/>
    <w:unhideWhenUsed/>
    <w:rsid w:val="005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7F84"/>
    <w:pPr>
      <w:ind w:left="720"/>
      <w:contextualSpacing/>
    </w:pPr>
  </w:style>
  <w:style w:type="paragraph" w:customStyle="1" w:styleId="CitationGhost">
    <w:name w:val="Citation Ghost"/>
    <w:basedOn w:val="Normal"/>
    <w:link w:val="CitationGhostChar"/>
    <w:qFormat/>
    <w:rsid w:val="00544F6A"/>
    <w:pPr>
      <w:spacing w:after="120"/>
      <w:ind w:left="720"/>
    </w:pPr>
    <w:rPr>
      <w:rFonts w:ascii="Arial" w:hAnsi="Arial" w:cs="Arial"/>
      <w:i/>
      <w:color w:val="A6A6A6" w:themeColor="background1" w:themeShade="A6"/>
      <w:sz w:val="24"/>
    </w:rPr>
  </w:style>
  <w:style w:type="character" w:customStyle="1" w:styleId="CitationGhostChar">
    <w:name w:val="Citation Ghost Char"/>
    <w:basedOn w:val="DefaultParagraphFont"/>
    <w:link w:val="CitationGhost"/>
    <w:rsid w:val="00544F6A"/>
    <w:rPr>
      <w:rFonts w:ascii="Arial" w:hAnsi="Arial" w:cs="Arial"/>
      <w:i/>
      <w:color w:val="A6A6A6" w:themeColor="background1" w:themeShade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EFC134C93E4AD982E286AB2872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68A6B-C9F9-4F33-8F16-10E102121EAA}"/>
      </w:docPartPr>
      <w:docPartBody>
        <w:p w:rsidR="00397725" w:rsidRDefault="004019F9" w:rsidP="004019F9">
          <w:pPr>
            <w:pStyle w:val="ECEFC134C93E4AD982E286AB2872F3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F9"/>
    <w:rsid w:val="00397725"/>
    <w:rsid w:val="0040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EFC134C93E4AD982E286AB2872F316">
    <w:name w:val="ECEFC134C93E4AD982E286AB2872F316"/>
    <w:rsid w:val="004019F9"/>
  </w:style>
  <w:style w:type="paragraph" w:customStyle="1" w:styleId="243466C9C6AA47D48D0FF1A58FAC63D0">
    <w:name w:val="243466C9C6AA47D48D0FF1A58FAC63D0"/>
    <w:rsid w:val="00401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E6CA-77EF-481A-8915-DF7E1D8A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SHIPM – Update Log</vt:lpstr>
    </vt:vector>
  </TitlesOfParts>
  <Company>DHCS and CDPH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SHIPM – Update Log</dc:title>
  <dc:creator>Babb, Rochelle@OHI</dc:creator>
  <cp:lastModifiedBy>Babb, Rochelle@OHI</cp:lastModifiedBy>
  <cp:revision>13</cp:revision>
  <cp:lastPrinted>2021-05-03T19:10:00Z</cp:lastPrinted>
  <dcterms:created xsi:type="dcterms:W3CDTF">2016-05-10T17:18:00Z</dcterms:created>
  <dcterms:modified xsi:type="dcterms:W3CDTF">2021-05-03T20:19:00Z</dcterms:modified>
</cp:coreProperties>
</file>