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A3851" w14:textId="77777777" w:rsidR="008F248D" w:rsidRDefault="00E411FE" w:rsidP="009A5093">
      <w:pPr>
        <w:ind w:left="-810"/>
      </w:pPr>
      <w:r w:rsidRPr="00E411FE">
        <w:rPr>
          <w:noProof/>
        </w:rPr>
        <mc:AlternateContent>
          <mc:Choice Requires="wpg">
            <w:drawing>
              <wp:inline distT="0" distB="0" distL="0" distR="0" wp14:anchorId="0083C3AA" wp14:editId="59F60641">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w14:anchorId="0083C3AA"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14:paraId="4E5ADFFA" w14:textId="77777777"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14:paraId="35E36C2B" w14:textId="77777777" w:rsidR="005864CF" w:rsidRDefault="005864CF" w:rsidP="00E2528D">
      <w:pPr>
        <w:spacing w:before="240" w:after="120"/>
        <w:jc w:val="right"/>
        <w:rPr>
          <w:b/>
        </w:rPr>
      </w:pPr>
    </w:p>
    <w:p w14:paraId="441F418F" w14:textId="59D4057D" w:rsidR="007E3477" w:rsidRPr="007E3477" w:rsidRDefault="00A95C1A" w:rsidP="00E2528D">
      <w:pPr>
        <w:spacing w:before="240" w:after="120"/>
        <w:jc w:val="right"/>
        <w:rPr>
          <w:b/>
        </w:rPr>
      </w:pPr>
      <w:r>
        <w:rPr>
          <w:b/>
        </w:rPr>
        <w:t>Decem</w:t>
      </w:r>
      <w:r w:rsidR="005F48D4">
        <w:rPr>
          <w:b/>
        </w:rPr>
        <w:t>ber</w:t>
      </w:r>
      <w:r w:rsidR="009138F7">
        <w:rPr>
          <w:b/>
        </w:rPr>
        <w:t xml:space="preserve"> </w:t>
      </w:r>
      <w:r w:rsidR="007E3477" w:rsidRPr="007E3477">
        <w:rPr>
          <w:b/>
        </w:rPr>
        <w:t>2019</w:t>
      </w:r>
    </w:p>
    <w:p w14:paraId="7E22E562" w14:textId="77777777" w:rsidR="000F229E"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14:paraId="1BC6EA06" w14:textId="77777777" w:rsidR="00AD66C3" w:rsidRPr="007E3477" w:rsidRDefault="00AD66C3" w:rsidP="00AD66C3">
      <w:pPr>
        <w:pStyle w:val="IntenseQuote"/>
        <w:rPr>
          <w:b/>
          <w:sz w:val="28"/>
          <w:szCs w:val="28"/>
        </w:rPr>
      </w:pPr>
      <w:r w:rsidRPr="007E3477">
        <w:rPr>
          <w:b/>
          <w:sz w:val="28"/>
          <w:szCs w:val="28"/>
        </w:rPr>
        <w:t>CalOHII Updates</w:t>
      </w:r>
    </w:p>
    <w:p w14:paraId="31744530" w14:textId="50195715" w:rsidR="00A54283" w:rsidRDefault="00A54283" w:rsidP="005864CF">
      <w:pPr>
        <w:ind w:left="360"/>
      </w:pPr>
      <w:r w:rsidRPr="005864CF">
        <w:rPr>
          <w:b/>
        </w:rPr>
        <w:t xml:space="preserve">CalOHII </w:t>
      </w:r>
      <w:r w:rsidR="005864CF" w:rsidRPr="005864CF">
        <w:rPr>
          <w:b/>
        </w:rPr>
        <w:t>“Year in Review”</w:t>
      </w:r>
      <w:r w:rsidR="005864CF">
        <w:t xml:space="preserve"> – we are </w:t>
      </w:r>
      <w:r>
        <w:t xml:space="preserve">proud to </w:t>
      </w:r>
      <w:r w:rsidR="005864CF">
        <w:t>share</w:t>
      </w:r>
      <w:r>
        <w:t xml:space="preserve"> </w:t>
      </w:r>
      <w:r w:rsidR="0028525E">
        <w:t xml:space="preserve">highlights of our </w:t>
      </w:r>
      <w:r w:rsidR="005864CF">
        <w:t>achievements</w:t>
      </w:r>
      <w:r w:rsidR="0028525E">
        <w:t xml:space="preserve"> this year</w:t>
      </w:r>
      <w:r>
        <w:t>:</w:t>
      </w:r>
    </w:p>
    <w:p w14:paraId="0D0991D6" w14:textId="08421116" w:rsidR="00A54283" w:rsidRDefault="00A54283" w:rsidP="00A54283">
      <w:pPr>
        <w:pStyle w:val="ListParagraph"/>
        <w:numPr>
          <w:ilvl w:val="0"/>
          <w:numId w:val="2"/>
        </w:numPr>
        <w:spacing w:before="100" w:after="200" w:line="276" w:lineRule="auto"/>
      </w:pPr>
      <w:r>
        <w:t>Corrective Action Plans (CAP) - Three departments worked through CAPs in 2019 - one department completed all CAP items.  The CAP process resulted in:</w:t>
      </w:r>
    </w:p>
    <w:p w14:paraId="432C7883" w14:textId="77777777" w:rsidR="00A54283" w:rsidRPr="00A54283" w:rsidRDefault="00A54283" w:rsidP="00C05706">
      <w:pPr>
        <w:pStyle w:val="ListParagraph"/>
        <w:numPr>
          <w:ilvl w:val="1"/>
          <w:numId w:val="2"/>
        </w:numPr>
        <w:spacing w:before="100" w:after="200" w:line="276" w:lineRule="auto"/>
        <w:rPr>
          <w:rFonts w:cstheme="minorHAnsi"/>
        </w:rPr>
      </w:pPr>
      <w:r>
        <w:t>43 CAP items com</w:t>
      </w:r>
      <w:r w:rsidRPr="00A54283">
        <w:rPr>
          <w:rFonts w:cstheme="minorHAnsi"/>
        </w:rPr>
        <w:t>pleted</w:t>
      </w:r>
    </w:p>
    <w:p w14:paraId="1C181528" w14:textId="77777777" w:rsidR="00A54283" w:rsidRDefault="00A54283" w:rsidP="00C05706">
      <w:pPr>
        <w:pStyle w:val="ListParagraph"/>
        <w:numPr>
          <w:ilvl w:val="1"/>
          <w:numId w:val="2"/>
        </w:numPr>
        <w:spacing w:before="100" w:after="200" w:line="276" w:lineRule="auto"/>
      </w:pPr>
      <w:r w:rsidRPr="00A54283">
        <w:rPr>
          <w:rFonts w:cstheme="minorHAnsi"/>
        </w:rPr>
        <w:t>46 CAP items remain</w:t>
      </w:r>
      <w:r>
        <w:t xml:space="preserve"> – these will be carried over to 2020</w:t>
      </w:r>
    </w:p>
    <w:p w14:paraId="62F051A8" w14:textId="26A3A3C0" w:rsidR="00A54283" w:rsidRPr="006403D1" w:rsidRDefault="00A54283" w:rsidP="00C05706">
      <w:pPr>
        <w:pStyle w:val="ListParagraph"/>
        <w:numPr>
          <w:ilvl w:val="0"/>
          <w:numId w:val="2"/>
        </w:numPr>
        <w:spacing w:before="100" w:after="200" w:line="276" w:lineRule="auto"/>
      </w:pPr>
      <w:r w:rsidRPr="006403D1">
        <w:t xml:space="preserve">Compliance Reviews </w:t>
      </w:r>
    </w:p>
    <w:p w14:paraId="387987BA" w14:textId="64453438" w:rsidR="00A54283" w:rsidRPr="006403D1" w:rsidRDefault="006403D1" w:rsidP="00C05706">
      <w:pPr>
        <w:pStyle w:val="ListParagraph"/>
        <w:numPr>
          <w:ilvl w:val="1"/>
          <w:numId w:val="2"/>
        </w:numPr>
        <w:spacing w:before="100" w:after="200" w:line="276" w:lineRule="auto"/>
      </w:pPr>
      <w:r>
        <w:t>Two department reviews were completed</w:t>
      </w:r>
      <w:r w:rsidR="00A54283" w:rsidRPr="006403D1">
        <w:t xml:space="preserve"> </w:t>
      </w:r>
    </w:p>
    <w:p w14:paraId="2958C16A" w14:textId="5BF1AE96" w:rsidR="00A54283" w:rsidRPr="006403D1" w:rsidRDefault="006403D1" w:rsidP="00C05706">
      <w:pPr>
        <w:pStyle w:val="ListParagraph"/>
        <w:numPr>
          <w:ilvl w:val="1"/>
          <w:numId w:val="2"/>
        </w:numPr>
        <w:spacing w:before="100" w:after="200" w:line="276" w:lineRule="auto"/>
      </w:pPr>
      <w:r>
        <w:t>One department review is underway</w:t>
      </w:r>
    </w:p>
    <w:p w14:paraId="251A7680" w14:textId="46F6AAA0" w:rsidR="006403D1" w:rsidRDefault="006403D1" w:rsidP="006403D1">
      <w:pPr>
        <w:pStyle w:val="ListParagraph"/>
        <w:numPr>
          <w:ilvl w:val="1"/>
          <w:numId w:val="2"/>
        </w:numPr>
        <w:spacing w:before="100" w:after="200" w:line="276" w:lineRule="auto"/>
      </w:pPr>
      <w:r>
        <w:t xml:space="preserve">We are finalizing preparations for a Focused Review of Risk Analysis/Risk Assessment </w:t>
      </w:r>
      <w:r w:rsidR="000D0B39">
        <w:t xml:space="preserve">documentation </w:t>
      </w:r>
      <w:r>
        <w:t>– we expect to reach out to departments</w:t>
      </w:r>
      <w:r w:rsidR="000D0B39">
        <w:t xml:space="preserve"> in the coming weeks</w:t>
      </w:r>
    </w:p>
    <w:p w14:paraId="3DD63388" w14:textId="4A002421" w:rsidR="000D0B39" w:rsidRPr="000D0B39" w:rsidRDefault="000D0B39" w:rsidP="000D0B39">
      <w:pPr>
        <w:pStyle w:val="ListParagraph"/>
        <w:numPr>
          <w:ilvl w:val="0"/>
          <w:numId w:val="2"/>
        </w:numPr>
        <w:spacing w:before="100" w:after="200" w:line="276" w:lineRule="auto"/>
        <w:rPr>
          <w:rFonts w:cstheme="minorHAnsi"/>
        </w:rPr>
      </w:pPr>
      <w:r>
        <w:rPr>
          <w:rFonts w:cstheme="minorHAnsi"/>
        </w:rPr>
        <w:t>Technical assistance - at least 30 requests for information or assistance were completed</w:t>
      </w:r>
    </w:p>
    <w:p w14:paraId="2D2A71F5" w14:textId="48AA2B2B" w:rsidR="00A54283" w:rsidRPr="000D0B39" w:rsidRDefault="00A54283" w:rsidP="000D0B39">
      <w:pPr>
        <w:pStyle w:val="ListParagraph"/>
        <w:numPr>
          <w:ilvl w:val="0"/>
          <w:numId w:val="2"/>
        </w:numPr>
        <w:spacing w:before="100" w:after="200" w:line="276" w:lineRule="auto"/>
        <w:rPr>
          <w:rFonts w:cstheme="minorHAnsi"/>
        </w:rPr>
      </w:pPr>
      <w:r>
        <w:t xml:space="preserve">2019 </w:t>
      </w:r>
      <w:r w:rsidR="0028525E">
        <w:t>Statewide Health Information Policy Manual (</w:t>
      </w:r>
      <w:r>
        <w:t>SHIPM</w:t>
      </w:r>
      <w:r w:rsidR="0028525E">
        <w:t>)</w:t>
      </w:r>
      <w:r>
        <w:t xml:space="preserve"> Update - 70 change log items were reviewed, result</w:t>
      </w:r>
      <w:r w:rsidR="000D0B39">
        <w:t xml:space="preserve">ing in updates to </w:t>
      </w:r>
      <w:r>
        <w:t xml:space="preserve">39 </w:t>
      </w:r>
      <w:r w:rsidRPr="000D0B39">
        <w:rPr>
          <w:rFonts w:cstheme="minorHAnsi"/>
        </w:rPr>
        <w:t>policies</w:t>
      </w:r>
      <w:r w:rsidR="000D0B39" w:rsidRPr="000D0B39">
        <w:rPr>
          <w:rFonts w:cstheme="minorHAnsi"/>
        </w:rPr>
        <w:t>, s</w:t>
      </w:r>
      <w:r w:rsidRPr="000D0B39">
        <w:rPr>
          <w:rFonts w:cstheme="minorHAnsi"/>
        </w:rPr>
        <w:t>ix definitions</w:t>
      </w:r>
      <w:r w:rsidR="00C949B4">
        <w:rPr>
          <w:rFonts w:cstheme="minorHAnsi"/>
        </w:rPr>
        <w:t>,</w:t>
      </w:r>
      <w:r w:rsidR="000D0B39" w:rsidRPr="000D0B39">
        <w:rPr>
          <w:rFonts w:cstheme="minorHAnsi"/>
        </w:rPr>
        <w:t xml:space="preserve"> and </w:t>
      </w:r>
      <w:r w:rsidR="000D0B39">
        <w:rPr>
          <w:rFonts w:cstheme="minorHAnsi"/>
        </w:rPr>
        <w:t>o</w:t>
      </w:r>
      <w:r w:rsidRPr="000D0B39">
        <w:rPr>
          <w:rFonts w:cstheme="minorHAnsi"/>
        </w:rPr>
        <w:t>ne attachment</w:t>
      </w:r>
    </w:p>
    <w:p w14:paraId="6DE1AC18" w14:textId="16A48A9D" w:rsidR="00A54283" w:rsidRDefault="00A54283" w:rsidP="00A54283">
      <w:pPr>
        <w:pStyle w:val="ListParagraph"/>
        <w:numPr>
          <w:ilvl w:val="0"/>
          <w:numId w:val="2"/>
        </w:numPr>
        <w:spacing w:before="100" w:after="200" w:line="276" w:lineRule="auto"/>
      </w:pPr>
      <w:r>
        <w:t>State Legislation - 159 bills were reviewed for potential policy impacts, this resulted in:</w:t>
      </w:r>
    </w:p>
    <w:p w14:paraId="0593FA8D" w14:textId="62F04BF7" w:rsidR="00A54283" w:rsidRPr="00C05706" w:rsidRDefault="00A54283" w:rsidP="00C05706">
      <w:pPr>
        <w:pStyle w:val="ListParagraph"/>
        <w:numPr>
          <w:ilvl w:val="1"/>
          <w:numId w:val="2"/>
        </w:numPr>
        <w:spacing w:before="100" w:after="200" w:line="276" w:lineRule="auto"/>
        <w:rPr>
          <w:rFonts w:cstheme="minorHAnsi"/>
        </w:rPr>
      </w:pPr>
      <w:r>
        <w:t xml:space="preserve">Eight </w:t>
      </w:r>
      <w:r w:rsidRPr="00C05706">
        <w:rPr>
          <w:rFonts w:cstheme="minorHAnsi"/>
        </w:rPr>
        <w:t xml:space="preserve">bills being actively reviewed – actions included technical assistance </w:t>
      </w:r>
      <w:r w:rsidR="005864CF" w:rsidRPr="00C05706">
        <w:rPr>
          <w:rFonts w:cstheme="minorHAnsi"/>
        </w:rPr>
        <w:t>provide</w:t>
      </w:r>
      <w:r w:rsidR="0094568B">
        <w:rPr>
          <w:rFonts w:cstheme="minorHAnsi"/>
        </w:rPr>
        <w:t>d</w:t>
      </w:r>
      <w:r w:rsidR="005864CF" w:rsidRPr="00C05706">
        <w:rPr>
          <w:rFonts w:cstheme="minorHAnsi"/>
        </w:rPr>
        <w:t xml:space="preserve"> </w:t>
      </w:r>
      <w:r w:rsidRPr="00C05706">
        <w:rPr>
          <w:rFonts w:cstheme="minorHAnsi"/>
        </w:rPr>
        <w:t xml:space="preserve">to </w:t>
      </w:r>
      <w:r w:rsidR="005864CF" w:rsidRPr="00C05706">
        <w:rPr>
          <w:rFonts w:cstheme="minorHAnsi"/>
        </w:rPr>
        <w:t xml:space="preserve">departments and/or </w:t>
      </w:r>
      <w:r w:rsidRPr="00C05706">
        <w:rPr>
          <w:rFonts w:cstheme="minorHAnsi"/>
        </w:rPr>
        <w:t>author’s offices, proposed amendments and coordination with Departments on the impacts of regulatory changes</w:t>
      </w:r>
    </w:p>
    <w:p w14:paraId="18FFA102" w14:textId="5A470422" w:rsidR="00A54283" w:rsidRPr="00C05706" w:rsidRDefault="00A54283" w:rsidP="00C05706">
      <w:pPr>
        <w:pStyle w:val="ListParagraph"/>
        <w:numPr>
          <w:ilvl w:val="1"/>
          <w:numId w:val="2"/>
        </w:numPr>
        <w:spacing w:before="100" w:after="200" w:line="276" w:lineRule="auto"/>
        <w:rPr>
          <w:rFonts w:cstheme="minorHAnsi"/>
        </w:rPr>
      </w:pPr>
      <w:r w:rsidRPr="00C05706">
        <w:rPr>
          <w:rFonts w:cstheme="minorHAnsi"/>
        </w:rPr>
        <w:t>15 bills were tracked</w:t>
      </w:r>
      <w:r w:rsidR="005864CF" w:rsidRPr="00C05706">
        <w:rPr>
          <w:rFonts w:cstheme="minorHAnsi"/>
        </w:rPr>
        <w:t xml:space="preserve"> </w:t>
      </w:r>
    </w:p>
    <w:p w14:paraId="21D07C88" w14:textId="6B72647F" w:rsidR="00A54283" w:rsidRDefault="00A54283" w:rsidP="00C05706">
      <w:pPr>
        <w:pStyle w:val="ListParagraph"/>
        <w:numPr>
          <w:ilvl w:val="1"/>
          <w:numId w:val="2"/>
        </w:numPr>
        <w:spacing w:before="100" w:after="200" w:line="276" w:lineRule="auto"/>
      </w:pPr>
      <w:r w:rsidRPr="00C05706">
        <w:rPr>
          <w:rFonts w:cstheme="minorHAnsi"/>
        </w:rPr>
        <w:t>Seven bills will</w:t>
      </w:r>
      <w:r>
        <w:t xml:space="preserve"> carry over to the </w:t>
      </w:r>
      <w:r w:rsidR="005864CF">
        <w:t>upcoming session</w:t>
      </w:r>
    </w:p>
    <w:p w14:paraId="564626BA" w14:textId="77777777" w:rsidR="00A54283" w:rsidRDefault="00A54283" w:rsidP="00C05706">
      <w:pPr>
        <w:pStyle w:val="ListParagraph"/>
        <w:numPr>
          <w:ilvl w:val="0"/>
          <w:numId w:val="2"/>
        </w:numPr>
        <w:spacing w:before="100" w:after="200" w:line="276" w:lineRule="auto"/>
      </w:pPr>
      <w:r>
        <w:t>Federal Legislation</w:t>
      </w:r>
    </w:p>
    <w:p w14:paraId="5C4885AF" w14:textId="263DFE8C" w:rsidR="00A54283" w:rsidRDefault="00A54283" w:rsidP="00C05706">
      <w:pPr>
        <w:pStyle w:val="ListParagraph"/>
        <w:numPr>
          <w:ilvl w:val="1"/>
          <w:numId w:val="2"/>
        </w:numPr>
        <w:spacing w:before="100" w:after="200" w:line="276" w:lineRule="auto"/>
      </w:pPr>
      <w:r>
        <w:t>Nine bills are being tracked for possible HIPAA and data privacy impacts</w:t>
      </w:r>
    </w:p>
    <w:p w14:paraId="653D7BCA" w14:textId="77777777" w:rsidR="00A54283" w:rsidRDefault="00A54283" w:rsidP="00C05706">
      <w:pPr>
        <w:pStyle w:val="ListParagraph"/>
        <w:numPr>
          <w:ilvl w:val="0"/>
          <w:numId w:val="2"/>
        </w:numPr>
        <w:spacing w:before="100" w:after="200" w:line="276" w:lineRule="auto"/>
      </w:pPr>
      <w:r>
        <w:t>Federal Proposed Rules and Requests for Information</w:t>
      </w:r>
    </w:p>
    <w:p w14:paraId="7BFBAD94" w14:textId="7FFC86C0" w:rsidR="00C05706" w:rsidRDefault="0028525E" w:rsidP="000D0B39">
      <w:pPr>
        <w:pStyle w:val="ListParagraph"/>
        <w:numPr>
          <w:ilvl w:val="1"/>
          <w:numId w:val="2"/>
        </w:numPr>
        <w:spacing w:before="100" w:after="200" w:line="276" w:lineRule="auto"/>
      </w:pPr>
      <w:r>
        <w:t xml:space="preserve">Ten </w:t>
      </w:r>
      <w:r w:rsidR="00A54283" w:rsidRPr="00C05706">
        <w:rPr>
          <w:rFonts w:cstheme="minorHAnsi"/>
        </w:rPr>
        <w:t xml:space="preserve">Notice of Proposed Rulemaking (NPRMs) or Requests for Information (RFI) were tracked due to possible </w:t>
      </w:r>
      <w:r w:rsidR="005864CF" w:rsidRPr="00C05706">
        <w:rPr>
          <w:rFonts w:cstheme="minorHAnsi"/>
        </w:rPr>
        <w:t>HIPAA changes, this resulted in t</w:t>
      </w:r>
      <w:r w:rsidR="00A54283" w:rsidRPr="00C05706">
        <w:rPr>
          <w:rFonts w:cstheme="minorHAnsi"/>
        </w:rPr>
        <w:t>hree formal responses for Agency</w:t>
      </w:r>
      <w:r w:rsidR="00A54283">
        <w:t xml:space="preserve"> consideration</w:t>
      </w:r>
    </w:p>
    <w:p w14:paraId="73D57C7D" w14:textId="4CC350B2" w:rsidR="005864CF" w:rsidRPr="00C05706" w:rsidRDefault="00A54283" w:rsidP="005864CF">
      <w:pPr>
        <w:spacing w:before="240"/>
        <w:ind w:left="360"/>
        <w:rPr>
          <w:b/>
        </w:rPr>
      </w:pPr>
      <w:r w:rsidRPr="00C05706">
        <w:rPr>
          <w:b/>
        </w:rPr>
        <w:lastRenderedPageBreak/>
        <w:t>Other CalOHII news:</w:t>
      </w:r>
      <w:r w:rsidR="005864CF" w:rsidRPr="00C05706">
        <w:rPr>
          <w:b/>
        </w:rPr>
        <w:t xml:space="preserve"> </w:t>
      </w:r>
    </w:p>
    <w:p w14:paraId="3AA1DDF9" w14:textId="53A88955" w:rsidR="0028525E" w:rsidRDefault="0028525E" w:rsidP="005864CF">
      <w:pPr>
        <w:pStyle w:val="ListParagraph"/>
        <w:numPr>
          <w:ilvl w:val="0"/>
          <w:numId w:val="2"/>
        </w:numPr>
        <w:spacing w:before="100" w:after="200" w:line="276" w:lineRule="auto"/>
      </w:pPr>
      <w:r>
        <w:t xml:space="preserve">CalOHII attended </w:t>
      </w:r>
      <w:r w:rsidR="00C05706">
        <w:t>the Workgroup for Electronic Data Interchange (</w:t>
      </w:r>
      <w:r>
        <w:t>WEDI</w:t>
      </w:r>
      <w:r w:rsidR="00C05706">
        <w:t xml:space="preserve">) </w:t>
      </w:r>
      <w:r>
        <w:t xml:space="preserve">Winter Conference this month – </w:t>
      </w:r>
      <w:r w:rsidR="00C05706">
        <w:t xml:space="preserve">we are providing the </w:t>
      </w:r>
      <w:r>
        <w:t xml:space="preserve">materials from the </w:t>
      </w:r>
      <w:r w:rsidR="00C05706" w:rsidRPr="00C05706">
        <w:t xml:space="preserve">Office for Civil Rights </w:t>
      </w:r>
      <w:r w:rsidRPr="005864CF">
        <w:rPr>
          <w:bCs/>
        </w:rPr>
        <w:t>presentation</w:t>
      </w:r>
      <w:r>
        <w:t xml:space="preserve"> to department Privacy Officers and Information Security Officers in a separate email.</w:t>
      </w:r>
    </w:p>
    <w:p w14:paraId="047139D1" w14:textId="6E1BEC67" w:rsidR="00A95C1A" w:rsidRDefault="00A95C1A" w:rsidP="0028525E">
      <w:pPr>
        <w:pStyle w:val="ListParagraph"/>
        <w:numPr>
          <w:ilvl w:val="0"/>
          <w:numId w:val="2"/>
        </w:numPr>
        <w:spacing w:before="100" w:after="200" w:line="276" w:lineRule="auto"/>
      </w:pPr>
      <w:r>
        <w:t>CalOHII is preparing for the 2020 Covered Entity Assessment –</w:t>
      </w:r>
      <w:r w:rsidR="0028525E">
        <w:t xml:space="preserve"> we are</w:t>
      </w:r>
      <w:r w:rsidR="0028525E" w:rsidRPr="0028525E">
        <w:t xml:space="preserve"> authorized by state statute to coordinate and monitor HIPAA compliance by all California State entities within the executive branch of government covered or </w:t>
      </w:r>
      <w:proofErr w:type="gramStart"/>
      <w:r w:rsidR="0028525E" w:rsidRPr="0028525E">
        <w:t>impacted</w:t>
      </w:r>
      <w:proofErr w:type="gramEnd"/>
      <w:r w:rsidR="0028525E" w:rsidRPr="0028525E">
        <w:t xml:space="preserve"> by HIPAA.  To help ensure full compliance with HIPAA, CalOHII conduct</w:t>
      </w:r>
      <w:r w:rsidR="0028525E">
        <w:t>s an assessment</w:t>
      </w:r>
      <w:r w:rsidR="005864CF">
        <w:t xml:space="preserve"> (our last assessment was in</w:t>
      </w:r>
      <w:r w:rsidR="005864CF" w:rsidRPr="0028525E">
        <w:t xml:space="preserve"> 2017</w:t>
      </w:r>
      <w:r w:rsidR="005864CF">
        <w:t xml:space="preserve">) asking state entities to </w:t>
      </w:r>
      <w:r w:rsidR="0028525E">
        <w:t>self-assess the</w:t>
      </w:r>
      <w:r w:rsidR="005864CF">
        <w:t>ir</w:t>
      </w:r>
      <w:r w:rsidR="0028525E">
        <w:t xml:space="preserve"> </w:t>
      </w:r>
      <w:r w:rsidR="005864CF">
        <w:t xml:space="preserve">collection, </w:t>
      </w:r>
      <w:r w:rsidR="0028525E">
        <w:t>use,</w:t>
      </w:r>
      <w:r w:rsidR="005864CF">
        <w:t xml:space="preserve"> </w:t>
      </w:r>
      <w:r w:rsidR="0094568B">
        <w:t xml:space="preserve">and/or </w:t>
      </w:r>
      <w:r w:rsidR="005864CF">
        <w:t>maintenance of health information</w:t>
      </w:r>
      <w:r w:rsidR="0028525E" w:rsidRPr="0028525E">
        <w:t xml:space="preserve">.  </w:t>
      </w:r>
      <w:r w:rsidR="0028525E">
        <w:t>C</w:t>
      </w:r>
      <w:r>
        <w:t xml:space="preserve">ommunications will </w:t>
      </w:r>
      <w:r w:rsidR="0094568B">
        <w:t xml:space="preserve">begin </w:t>
      </w:r>
      <w:r w:rsidR="00A54283">
        <w:t>in early 2020</w:t>
      </w:r>
      <w:r w:rsidR="0094568B">
        <w:t xml:space="preserve"> providing more information on the 2020 Assessment.</w:t>
      </w:r>
    </w:p>
    <w:p w14:paraId="64487F74" w14:textId="77C24C6E" w:rsidR="00A95C1A" w:rsidRDefault="000A6F6C" w:rsidP="003E62AD">
      <w:pPr>
        <w:pStyle w:val="ListParagraph"/>
        <w:numPr>
          <w:ilvl w:val="0"/>
          <w:numId w:val="2"/>
        </w:numPr>
        <w:spacing w:before="100" w:after="200" w:line="276" w:lineRule="auto"/>
      </w:pPr>
      <w:r w:rsidRPr="00C05706">
        <w:t>State Legislation Review</w:t>
      </w:r>
      <w:r w:rsidRPr="00A95C1A">
        <w:rPr>
          <w:b/>
        </w:rPr>
        <w:t xml:space="preserve"> </w:t>
      </w:r>
      <w:r w:rsidRPr="008C46C6">
        <w:t>–</w:t>
      </w:r>
      <w:r w:rsidR="00A95C1A">
        <w:t xml:space="preserve"> During the </w:t>
      </w:r>
      <w:proofErr w:type="gramStart"/>
      <w:r w:rsidR="00A95C1A">
        <w:t>2019</w:t>
      </w:r>
      <w:proofErr w:type="gramEnd"/>
      <w:r w:rsidR="00A95C1A">
        <w:t xml:space="preserve"> Legislative session several bills were signed that impact state entities covered by HIPAA beginning January 1, 2020.  </w:t>
      </w:r>
      <w:r w:rsidR="00C05706">
        <w:t xml:space="preserve">CalOHII will make updates to </w:t>
      </w:r>
      <w:r w:rsidR="00A54283">
        <w:t xml:space="preserve">SHIPM </w:t>
      </w:r>
      <w:r w:rsidR="0028525E">
        <w:t xml:space="preserve">in </w:t>
      </w:r>
      <w:r w:rsidR="00A95C1A">
        <w:t>the next revision published in June 2020.  The following provides a summary of the impacts:</w:t>
      </w:r>
    </w:p>
    <w:p w14:paraId="4C4E6533" w14:textId="45E96FFD" w:rsidR="00A95C1A" w:rsidRPr="00A95C1A" w:rsidRDefault="00A95C1A" w:rsidP="00C05706">
      <w:pPr>
        <w:pStyle w:val="ListParagraph"/>
        <w:numPr>
          <w:ilvl w:val="1"/>
          <w:numId w:val="2"/>
        </w:numPr>
        <w:spacing w:before="100" w:after="200" w:line="276" w:lineRule="auto"/>
        <w:rPr>
          <w:rFonts w:cstheme="minorHAnsi"/>
        </w:rPr>
      </w:pPr>
      <w:r w:rsidRPr="00A95C1A">
        <w:rPr>
          <w:rFonts w:cstheme="minorHAnsi"/>
          <w:b/>
          <w:bCs/>
        </w:rPr>
        <w:t>AB175 (Foster care: rights)</w:t>
      </w:r>
      <w:r w:rsidRPr="00A95C1A">
        <w:rPr>
          <w:rFonts w:cstheme="minorHAnsi"/>
        </w:rPr>
        <w:t xml:space="preserve"> - This bill </w:t>
      </w:r>
      <w:r w:rsidRPr="00C05706">
        <w:t>expands</w:t>
      </w:r>
      <w:r w:rsidRPr="00A95C1A">
        <w:rPr>
          <w:rFonts w:cstheme="minorHAnsi"/>
        </w:rPr>
        <w:t xml:space="preserve">, clarifies, and revises various rights of foster youth, found under the Foster Youth Bill of Rights.  Specifically, Welfare and Institutions Code §16001.9(a)(22)(B) was added to </w:t>
      </w:r>
      <w:r w:rsidRPr="00A95C1A">
        <w:rPr>
          <w:rFonts w:cstheme="minorHAnsi"/>
          <w:i/>
          <w:iCs/>
        </w:rPr>
        <w:t>allow foster youth the right to review and receive copies of their medical records at no cost until they are 26 years of age</w:t>
      </w:r>
      <w:r w:rsidRPr="00A95C1A">
        <w:rPr>
          <w:rFonts w:cstheme="minorHAnsi"/>
        </w:rPr>
        <w:t xml:space="preserve">.  SHIPM Policy 5.4.1 – Patient’s (Individual’s) Right to Access Health Information </w:t>
      </w:r>
      <w:proofErr w:type="gramStart"/>
      <w:r w:rsidRPr="00A95C1A">
        <w:rPr>
          <w:rFonts w:cstheme="minorHAnsi"/>
        </w:rPr>
        <w:t xml:space="preserve">will be </w:t>
      </w:r>
      <w:r w:rsidR="00C05706">
        <w:rPr>
          <w:rFonts w:cstheme="minorHAnsi"/>
        </w:rPr>
        <w:t>updated</w:t>
      </w:r>
      <w:proofErr w:type="gramEnd"/>
      <w:r w:rsidRPr="00A95C1A">
        <w:rPr>
          <w:rFonts w:cstheme="minorHAnsi"/>
        </w:rPr>
        <w:t>.</w:t>
      </w:r>
    </w:p>
    <w:p w14:paraId="768D2A1E" w14:textId="7C8F698A" w:rsidR="00A95C1A" w:rsidRPr="00A54283" w:rsidRDefault="00A95C1A" w:rsidP="00C05706">
      <w:pPr>
        <w:pStyle w:val="ListParagraph"/>
        <w:numPr>
          <w:ilvl w:val="1"/>
          <w:numId w:val="2"/>
        </w:numPr>
        <w:spacing w:before="100" w:after="200" w:line="276" w:lineRule="auto"/>
        <w:rPr>
          <w:rFonts w:cstheme="minorHAnsi"/>
        </w:rPr>
      </w:pPr>
      <w:r w:rsidRPr="00A95C1A">
        <w:rPr>
          <w:rFonts w:cstheme="minorHAnsi"/>
          <w:b/>
          <w:bCs/>
        </w:rPr>
        <w:t>AB398 (Protection and advocacy agency)</w:t>
      </w:r>
      <w:r w:rsidRPr="00A95C1A">
        <w:rPr>
          <w:rFonts w:cstheme="minorHAnsi"/>
        </w:rPr>
        <w:t xml:space="preserve"> - Updates were made to Welfare and Institutions </w:t>
      </w:r>
      <w:r w:rsidRPr="00C05706">
        <w:t>Code</w:t>
      </w:r>
      <w:r w:rsidRPr="00A95C1A">
        <w:rPr>
          <w:rFonts w:cstheme="minorHAnsi"/>
        </w:rPr>
        <w:t xml:space="preserve"> §§4900 – 4903 regarding the release of </w:t>
      </w:r>
      <w:r w:rsidRPr="00A54283">
        <w:rPr>
          <w:rFonts w:cstheme="minorHAnsi"/>
        </w:rPr>
        <w:t xml:space="preserve">medical records to Disability Rights California to ensure compliance with </w:t>
      </w:r>
      <w:r w:rsidRPr="00C05706">
        <w:t>current</w:t>
      </w:r>
      <w:r w:rsidRPr="00A54283">
        <w:rPr>
          <w:rFonts w:cstheme="minorHAnsi"/>
        </w:rPr>
        <w:t xml:space="preserve"> federal laws and regulations.  </w:t>
      </w:r>
      <w:r w:rsidRPr="00A54283">
        <w:rPr>
          <w:rFonts w:cstheme="minorHAnsi"/>
          <w:i/>
          <w:iCs/>
        </w:rPr>
        <w:t xml:space="preserve">Current SHIPM policies do not provide details about what information </w:t>
      </w:r>
      <w:proofErr w:type="gramStart"/>
      <w:r w:rsidRPr="00A54283">
        <w:rPr>
          <w:rFonts w:cstheme="minorHAnsi"/>
          <w:i/>
          <w:iCs/>
        </w:rPr>
        <w:t>is released</w:t>
      </w:r>
      <w:proofErr w:type="gramEnd"/>
      <w:r w:rsidRPr="00A54283">
        <w:rPr>
          <w:rFonts w:cstheme="minorHAnsi"/>
          <w:i/>
          <w:iCs/>
        </w:rPr>
        <w:t>, CalOHII advises state entities to consult with their legal counsel.</w:t>
      </w:r>
      <w:r w:rsidRPr="00A54283">
        <w:rPr>
          <w:rFonts w:cstheme="minorHAnsi"/>
        </w:rPr>
        <w:t xml:space="preserve">  </w:t>
      </w:r>
    </w:p>
    <w:p w14:paraId="1DFF1CBC" w14:textId="1FCA7A45" w:rsidR="00A54283" w:rsidRDefault="00A95C1A" w:rsidP="00C05706">
      <w:pPr>
        <w:pStyle w:val="ListParagraph"/>
        <w:numPr>
          <w:ilvl w:val="1"/>
          <w:numId w:val="2"/>
        </w:numPr>
        <w:spacing w:before="100" w:after="200" w:line="276" w:lineRule="auto"/>
        <w:rPr>
          <w:rFonts w:ascii="Century Gothic" w:hAnsi="Century Gothic"/>
          <w:color w:val="000000"/>
          <w:sz w:val="24"/>
          <w:szCs w:val="24"/>
        </w:rPr>
      </w:pPr>
      <w:r w:rsidRPr="00A54283">
        <w:rPr>
          <w:rFonts w:cstheme="minorHAnsi"/>
          <w:b/>
          <w:bCs/>
        </w:rPr>
        <w:t>AB728 (Homeless multidisciplinary personnel teams)</w:t>
      </w:r>
      <w:r w:rsidRPr="00A54283">
        <w:rPr>
          <w:rFonts w:cstheme="minorHAnsi"/>
        </w:rPr>
        <w:t xml:space="preserve"> - This bill allows the counties of L</w:t>
      </w:r>
      <w:r w:rsidR="0094568B">
        <w:rPr>
          <w:rFonts w:cstheme="minorHAnsi"/>
        </w:rPr>
        <w:t xml:space="preserve">os </w:t>
      </w:r>
      <w:r w:rsidRPr="00A54283">
        <w:rPr>
          <w:rFonts w:cstheme="minorHAnsi"/>
        </w:rPr>
        <w:t>A</w:t>
      </w:r>
      <w:r w:rsidR="0094568B">
        <w:rPr>
          <w:rFonts w:cstheme="minorHAnsi"/>
        </w:rPr>
        <w:t>ngeles</w:t>
      </w:r>
      <w:r w:rsidRPr="00A54283">
        <w:rPr>
          <w:rFonts w:cstheme="minorHAnsi"/>
        </w:rPr>
        <w:t xml:space="preserve">, Orange, Riverside, San Bernardino, San Diego, Santa Clara, and </w:t>
      </w:r>
      <w:r w:rsidRPr="00C05706">
        <w:t>Ventur</w:t>
      </w:r>
      <w:r w:rsidR="0094568B">
        <w:t>a</w:t>
      </w:r>
      <w:bookmarkStart w:id="0" w:name="_GoBack"/>
      <w:bookmarkEnd w:id="0"/>
      <w:r w:rsidRPr="00A54283">
        <w:rPr>
          <w:rFonts w:cstheme="minorHAnsi"/>
        </w:rPr>
        <w:t xml:space="preserve"> to provide multidisciplinary personnel team (MDT) staff access to medical/mental health records of homeless adult and families without authorization which is counter to HIPAA, Part 2 and Health and Safety Code § 11845.5.  </w:t>
      </w:r>
      <w:r w:rsidR="00A54283" w:rsidRPr="00A54283">
        <w:t xml:space="preserve">MDT staff include both medical and non-medical participants – disclosure of health information to non-medical staff </w:t>
      </w:r>
      <w:proofErr w:type="gramStart"/>
      <w:r w:rsidR="00A54283" w:rsidRPr="00A54283">
        <w:t>can be done</w:t>
      </w:r>
      <w:proofErr w:type="gramEnd"/>
      <w:r w:rsidR="00A54283" w:rsidRPr="00A54283">
        <w:t xml:space="preserve"> with a proper authorization.  </w:t>
      </w:r>
      <w:r w:rsidR="00A54283" w:rsidRPr="00A54283">
        <w:rPr>
          <w:i/>
          <w:iCs/>
        </w:rPr>
        <w:t xml:space="preserve"> Regarding Substance Use Disorder treatment information covered by 42 CFR Part </w:t>
      </w:r>
      <w:proofErr w:type="gramStart"/>
      <w:r w:rsidR="00A54283" w:rsidRPr="00A54283">
        <w:rPr>
          <w:i/>
          <w:iCs/>
        </w:rPr>
        <w:t>2 and Health</w:t>
      </w:r>
      <w:proofErr w:type="gramEnd"/>
      <w:r w:rsidR="00A54283" w:rsidRPr="00A54283">
        <w:rPr>
          <w:i/>
          <w:iCs/>
        </w:rPr>
        <w:t xml:space="preserve"> and Safety Code § 11845.5 – state entities </w:t>
      </w:r>
      <w:r w:rsidR="00A54283" w:rsidRPr="00A54283">
        <w:rPr>
          <w:b/>
          <w:bCs/>
          <w:i/>
          <w:iCs/>
        </w:rPr>
        <w:t>should not</w:t>
      </w:r>
      <w:r w:rsidR="00A54283" w:rsidRPr="00A54283">
        <w:rPr>
          <w:i/>
          <w:iCs/>
        </w:rPr>
        <w:t xml:space="preserve"> change their uses and disclosures policies and procedures for this bill.</w:t>
      </w:r>
    </w:p>
    <w:p w14:paraId="77F83516" w14:textId="61452917" w:rsidR="00A95C1A" w:rsidRDefault="00A95C1A" w:rsidP="00C05706">
      <w:pPr>
        <w:pStyle w:val="ListParagraph"/>
        <w:numPr>
          <w:ilvl w:val="1"/>
          <w:numId w:val="2"/>
        </w:numPr>
        <w:spacing w:before="100" w:after="200" w:line="276" w:lineRule="auto"/>
      </w:pPr>
      <w:r w:rsidRPr="00A54283">
        <w:rPr>
          <w:b/>
          <w:bCs/>
        </w:rPr>
        <w:t>AB1130 (Personal information: data breaches)</w:t>
      </w:r>
      <w:r>
        <w:t xml:space="preserve"> – A change was made to Civil Code §1798.29(d</w:t>
      </w:r>
      <w:proofErr w:type="gramStart"/>
      <w:r>
        <w:t>)(</w:t>
      </w:r>
      <w:proofErr w:type="gramEnd"/>
      <w:r>
        <w:t xml:space="preserve">1)(D) to </w:t>
      </w:r>
      <w:r w:rsidRPr="00A54283">
        <w:rPr>
          <w:i/>
          <w:iCs/>
        </w:rPr>
        <w:t>update the breach notification template to include the internet website of the organization in the contact information</w:t>
      </w:r>
      <w:r>
        <w:t xml:space="preserve">.  SHIPM Policy 2.4.1 Breach and Breach Notification </w:t>
      </w:r>
      <w:proofErr w:type="gramStart"/>
      <w:r>
        <w:t>will be updated</w:t>
      </w:r>
      <w:proofErr w:type="gramEnd"/>
      <w:r>
        <w:t>.</w:t>
      </w:r>
    </w:p>
    <w:p w14:paraId="12574EF5" w14:textId="77777777" w:rsidR="00C05706" w:rsidRDefault="00C05706">
      <w:pPr>
        <w:rPr>
          <w:b/>
          <w:i/>
          <w:iCs/>
          <w:color w:val="5B9BD5" w:themeColor="accent1"/>
          <w:sz w:val="28"/>
          <w:szCs w:val="28"/>
        </w:rPr>
      </w:pPr>
      <w:r>
        <w:rPr>
          <w:b/>
          <w:sz w:val="28"/>
          <w:szCs w:val="28"/>
        </w:rPr>
        <w:br w:type="page"/>
      </w:r>
    </w:p>
    <w:p w14:paraId="182BB8F6" w14:textId="277A1A7F" w:rsidR="007E3477" w:rsidRPr="007E3477" w:rsidRDefault="007E3477" w:rsidP="007E3477">
      <w:pPr>
        <w:pStyle w:val="IntenseQuote"/>
        <w:rPr>
          <w:b/>
          <w:sz w:val="28"/>
          <w:szCs w:val="28"/>
        </w:rPr>
      </w:pPr>
      <w:r w:rsidRPr="007E3477">
        <w:rPr>
          <w:b/>
          <w:sz w:val="28"/>
          <w:szCs w:val="28"/>
        </w:rPr>
        <w:lastRenderedPageBreak/>
        <w:t>HHS News</w:t>
      </w:r>
    </w:p>
    <w:p w14:paraId="274B1948" w14:textId="2AF047C0" w:rsidR="00E36A08" w:rsidRPr="006D1F67" w:rsidRDefault="00E36A08" w:rsidP="00E4177E">
      <w:pPr>
        <w:pStyle w:val="ListParagraph"/>
        <w:numPr>
          <w:ilvl w:val="0"/>
          <w:numId w:val="2"/>
        </w:numPr>
        <w:spacing w:before="100" w:after="200" w:line="276" w:lineRule="auto"/>
      </w:pPr>
      <w:r>
        <w:rPr>
          <w:b/>
        </w:rPr>
        <w:t>O</w:t>
      </w:r>
      <w:r w:rsidR="00B75C35">
        <w:rPr>
          <w:b/>
        </w:rPr>
        <w:t xml:space="preserve">ffice for Civil Rights (OCR) </w:t>
      </w:r>
      <w:r w:rsidR="001D6D25">
        <w:rPr>
          <w:b/>
        </w:rPr>
        <w:t>Imposes a $</w:t>
      </w:r>
      <w:r w:rsidR="006D1F67">
        <w:rPr>
          <w:b/>
        </w:rPr>
        <w:t>1.6</w:t>
      </w:r>
      <w:r w:rsidR="00356A64">
        <w:rPr>
          <w:b/>
        </w:rPr>
        <w:t xml:space="preserve"> million</w:t>
      </w:r>
      <w:r w:rsidR="001D6D25">
        <w:rPr>
          <w:b/>
        </w:rPr>
        <w:t xml:space="preserve"> Civil Money Penalty </w:t>
      </w:r>
      <w:r w:rsidR="006D1F67">
        <w:rPr>
          <w:b/>
        </w:rPr>
        <w:t>against Texas Health and Human Services Commission</w:t>
      </w:r>
      <w:r>
        <w:rPr>
          <w:b/>
        </w:rPr>
        <w:t xml:space="preserve"> – </w:t>
      </w:r>
      <w:r w:rsidR="00612B95">
        <w:t>OCR penalized t</w:t>
      </w:r>
      <w:r w:rsidR="006D1F67">
        <w:rPr>
          <w:bCs/>
        </w:rPr>
        <w:t xml:space="preserve">he commission for violations that occurred between 2013 and 2017 – including inadequate audit controls. </w:t>
      </w:r>
      <w:r>
        <w:rPr>
          <w:bCs/>
        </w:rPr>
        <w:t xml:space="preserve"> </w:t>
      </w:r>
      <w:r w:rsidR="00612B95">
        <w:rPr>
          <w:bCs/>
        </w:rPr>
        <w:t>More i</w:t>
      </w:r>
      <w:r>
        <w:rPr>
          <w:bCs/>
        </w:rPr>
        <w:t xml:space="preserve">nformation about </w:t>
      </w:r>
      <w:hyperlink r:id="rId7" w:history="1">
        <w:r w:rsidRPr="00E36A08">
          <w:rPr>
            <w:rStyle w:val="Hyperlink"/>
            <w:bCs/>
          </w:rPr>
          <w:t>this case</w:t>
        </w:r>
      </w:hyperlink>
      <w:r>
        <w:rPr>
          <w:bCs/>
        </w:rPr>
        <w:t xml:space="preserve"> </w:t>
      </w:r>
      <w:r w:rsidR="00612B95">
        <w:rPr>
          <w:bCs/>
        </w:rPr>
        <w:t>is</w:t>
      </w:r>
      <w:r>
        <w:rPr>
          <w:bCs/>
        </w:rPr>
        <w:t xml:space="preserve"> on the OCR website.</w:t>
      </w:r>
    </w:p>
    <w:p w14:paraId="07E9E980" w14:textId="1AD6A1BC" w:rsidR="006D1F67" w:rsidRPr="000866B5" w:rsidRDefault="006D1F67" w:rsidP="006D1F67">
      <w:pPr>
        <w:pStyle w:val="ListParagraph"/>
        <w:numPr>
          <w:ilvl w:val="0"/>
          <w:numId w:val="2"/>
        </w:numPr>
        <w:spacing w:before="100" w:after="200" w:line="276" w:lineRule="auto"/>
      </w:pPr>
      <w:r>
        <w:rPr>
          <w:b/>
        </w:rPr>
        <w:t xml:space="preserve">OCR reaches $3 million Settlement with University of Rochester Medical Center – </w:t>
      </w:r>
      <w:r>
        <w:rPr>
          <w:bCs/>
        </w:rPr>
        <w:t>The center failed to encrypt mobile devices that were lost</w:t>
      </w:r>
      <w:r w:rsidR="000866B5">
        <w:rPr>
          <w:bCs/>
        </w:rPr>
        <w:t xml:space="preserve"> and therefore impermissibly disclosed protected health information (PHI).</w:t>
      </w:r>
      <w:r>
        <w:rPr>
          <w:bCs/>
        </w:rPr>
        <w:t xml:space="preserve">  More information about </w:t>
      </w:r>
      <w:hyperlink r:id="rId8" w:history="1">
        <w:r w:rsidRPr="00E36A08">
          <w:rPr>
            <w:rStyle w:val="Hyperlink"/>
            <w:bCs/>
          </w:rPr>
          <w:t>this case</w:t>
        </w:r>
      </w:hyperlink>
      <w:r>
        <w:rPr>
          <w:bCs/>
        </w:rPr>
        <w:t xml:space="preserve"> </w:t>
      </w:r>
      <w:r w:rsidR="00612B95">
        <w:rPr>
          <w:bCs/>
        </w:rPr>
        <w:t>is</w:t>
      </w:r>
      <w:r>
        <w:rPr>
          <w:bCs/>
        </w:rPr>
        <w:t xml:space="preserve"> on the OCR website.</w:t>
      </w:r>
    </w:p>
    <w:p w14:paraId="766A5C69" w14:textId="2110E575" w:rsidR="000866B5" w:rsidRPr="00237F6A" w:rsidRDefault="000866B5" w:rsidP="006D1F67">
      <w:pPr>
        <w:pStyle w:val="ListParagraph"/>
        <w:numPr>
          <w:ilvl w:val="0"/>
          <w:numId w:val="2"/>
        </w:numPr>
        <w:spacing w:before="100" w:after="200" w:line="276" w:lineRule="auto"/>
      </w:pPr>
      <w:r w:rsidRPr="00612B95">
        <w:rPr>
          <w:b/>
        </w:rPr>
        <w:t>OCR reaches $2.175 million Settlement with Sentara Hospitals</w:t>
      </w:r>
      <w:r>
        <w:t xml:space="preserve"> – The hospitals failed </w:t>
      </w:r>
      <w:proofErr w:type="gramStart"/>
      <w:r>
        <w:t>to properly notify</w:t>
      </w:r>
      <w:proofErr w:type="gramEnd"/>
      <w:r>
        <w:t xml:space="preserve"> HHS of a breach of unsecured PHI.</w:t>
      </w:r>
      <w:r w:rsidR="00612B95">
        <w:t xml:space="preserve">  The hospitals incorrectly defined the data that </w:t>
      </w:r>
      <w:proofErr w:type="gramStart"/>
      <w:r w:rsidR="00612B95">
        <w:t>should be considered</w:t>
      </w:r>
      <w:proofErr w:type="gramEnd"/>
      <w:r w:rsidR="00612B95">
        <w:t xml:space="preserve"> PHI that resulted in under estimating the patients impacted by the breach.  More information about </w:t>
      </w:r>
      <w:hyperlink r:id="rId9" w:history="1">
        <w:r w:rsidR="00612B95" w:rsidRPr="00612B95">
          <w:rPr>
            <w:rStyle w:val="Hyperlink"/>
          </w:rPr>
          <w:t>this case</w:t>
        </w:r>
      </w:hyperlink>
      <w:r w:rsidR="00612B95">
        <w:t xml:space="preserve"> is on the OCR website.</w:t>
      </w:r>
    </w:p>
    <w:p w14:paraId="29DC6A62" w14:textId="203F6E7B" w:rsidR="006D1F67" w:rsidRDefault="000866B5" w:rsidP="00E4177E">
      <w:pPr>
        <w:pStyle w:val="ListParagraph"/>
        <w:numPr>
          <w:ilvl w:val="0"/>
          <w:numId w:val="2"/>
        </w:numPr>
        <w:spacing w:before="100" w:after="200" w:line="276" w:lineRule="auto"/>
      </w:pPr>
      <w:r w:rsidRPr="000866B5">
        <w:rPr>
          <w:b/>
        </w:rPr>
        <w:t>HHS announced Timothy Noonan as the Deputy Director for Health Information Privacy at OCR</w:t>
      </w:r>
      <w:r>
        <w:t xml:space="preserve"> - T</w:t>
      </w:r>
      <w:r w:rsidRPr="000866B5">
        <w:t>he Health Information Privacy Division administers and enforces the Health Insurance Portability and Accountability Act (HIPAA) Privacy, Security, Breach Notification, and Enforcement Rules, and the confidentiality provisions of the Patient Safety Rule, through investigations, rule-making, guidance, and outreach</w:t>
      </w:r>
      <w:r>
        <w:t xml:space="preserve">. </w:t>
      </w:r>
    </w:p>
    <w:p w14:paraId="3C7E2845" w14:textId="78DD582E" w:rsidR="00612B95" w:rsidRPr="00237F6A" w:rsidRDefault="00612B95" w:rsidP="00E4177E">
      <w:pPr>
        <w:pStyle w:val="ListParagraph"/>
        <w:numPr>
          <w:ilvl w:val="0"/>
          <w:numId w:val="2"/>
        </w:numPr>
        <w:spacing w:before="100" w:after="200" w:line="276" w:lineRule="auto"/>
      </w:pPr>
      <w:r>
        <w:rPr>
          <w:b/>
        </w:rPr>
        <w:t xml:space="preserve">OCR publishes Fall OCR Cybersecurity Newsletter </w:t>
      </w:r>
      <w:r>
        <w:t xml:space="preserve">– The Fall newsletter </w:t>
      </w:r>
      <w:r w:rsidR="0028525E">
        <w:t>f</w:t>
      </w:r>
      <w:r>
        <w:t>ocuse</w:t>
      </w:r>
      <w:r w:rsidR="0028525E">
        <w:t>s</w:t>
      </w:r>
      <w:r>
        <w:t xml:space="preserve"> on ransomware – including information on preventing, mitigating and responding to ransomware.  </w:t>
      </w:r>
      <w:r w:rsidR="00C05706">
        <w:t>We are providing the</w:t>
      </w:r>
      <w:r>
        <w:t xml:space="preserve"> full newsletter </w:t>
      </w:r>
      <w:r w:rsidR="0028525E">
        <w:t>to department Privacy Officers and Information Security Officers in a separate email.</w:t>
      </w:r>
      <w:r w:rsidR="00C05706" w:rsidRPr="00C05706">
        <w:t xml:space="preserve"> </w:t>
      </w:r>
    </w:p>
    <w:p w14:paraId="1C6498B5" w14:textId="77777777" w:rsidR="001D703E" w:rsidRPr="007E3477" w:rsidRDefault="001D703E" w:rsidP="001D703E">
      <w:pPr>
        <w:pStyle w:val="IntenseQuote"/>
        <w:rPr>
          <w:b/>
          <w:sz w:val="28"/>
          <w:szCs w:val="28"/>
        </w:rPr>
      </w:pPr>
      <w:r>
        <w:rPr>
          <w:b/>
          <w:sz w:val="28"/>
          <w:szCs w:val="28"/>
        </w:rPr>
        <w:t>Contact Us…</w:t>
      </w:r>
    </w:p>
    <w:p w14:paraId="5A430E27" w14:textId="77777777" w:rsidR="007E3477" w:rsidRDefault="001D703E" w:rsidP="007E3477">
      <w:pPr>
        <w:pStyle w:val="ListParagraph"/>
        <w:rPr>
          <w:b/>
        </w:rPr>
      </w:pPr>
      <w:r>
        <w:rPr>
          <w:b/>
        </w:rPr>
        <w:t xml:space="preserve">If you have any questions or comments about the content of this newsletter, contact us at </w:t>
      </w:r>
      <w:hyperlink r:id="rId10" w:history="1">
        <w:r w:rsidRPr="00160723">
          <w:rPr>
            <w:rStyle w:val="Hyperlink"/>
            <w:b/>
          </w:rPr>
          <w:t>OHIComments@ohi.ca.gov</w:t>
        </w:r>
      </w:hyperlink>
      <w:r w:rsidR="009C13FB">
        <w:rPr>
          <w:b/>
        </w:rPr>
        <w:t>.</w:t>
      </w:r>
    </w:p>
    <w:p w14:paraId="5982C30F" w14:textId="77777777" w:rsidR="00C44FB1" w:rsidRDefault="00C44FB1" w:rsidP="007E3477">
      <w:pPr>
        <w:pStyle w:val="ListParagraph"/>
        <w:rPr>
          <w:b/>
        </w:rPr>
      </w:pPr>
    </w:p>
    <w:p w14:paraId="08820EF0" w14:textId="77777777" w:rsidR="00C44FB1" w:rsidRPr="00225BF6" w:rsidRDefault="00225BF6" w:rsidP="007E3477">
      <w:pPr>
        <w:pStyle w:val="ListParagraph"/>
        <w:rPr>
          <w:i/>
        </w:rPr>
      </w:pPr>
      <w:r>
        <w:rPr>
          <w:i/>
        </w:rPr>
        <w:t xml:space="preserve">Past </w:t>
      </w:r>
      <w:r w:rsidR="00C44FB1" w:rsidRPr="00225BF6">
        <w:rPr>
          <w:i/>
        </w:rPr>
        <w:t xml:space="preserve">CalOHII Communications </w:t>
      </w:r>
      <w:proofErr w:type="gramStart"/>
      <w:r w:rsidR="00C44FB1" w:rsidRPr="00225BF6">
        <w:rPr>
          <w:i/>
        </w:rPr>
        <w:t>can be found</w:t>
      </w:r>
      <w:proofErr w:type="gramEnd"/>
      <w:r w:rsidR="00C44FB1" w:rsidRPr="00225BF6">
        <w:rPr>
          <w:i/>
        </w:rPr>
        <w:t xml:space="preserve"> on the </w:t>
      </w:r>
      <w:hyperlink r:id="rId11"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BE2171"/>
    <w:multiLevelType w:val="multilevel"/>
    <w:tmpl w:val="632C2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83928"/>
    <w:multiLevelType w:val="hybridMultilevel"/>
    <w:tmpl w:val="FFC27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C771D0"/>
    <w:multiLevelType w:val="multilevel"/>
    <w:tmpl w:val="245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F1DB0"/>
    <w:multiLevelType w:val="hybridMultilevel"/>
    <w:tmpl w:val="A438A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8F546B"/>
    <w:multiLevelType w:val="multilevel"/>
    <w:tmpl w:val="8C7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E42033"/>
    <w:multiLevelType w:val="hybridMultilevel"/>
    <w:tmpl w:val="FE68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0143CBC"/>
    <w:multiLevelType w:val="hybridMultilevel"/>
    <w:tmpl w:val="8E2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C32065D"/>
    <w:multiLevelType w:val="hybridMultilevel"/>
    <w:tmpl w:val="91A4E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935F97"/>
    <w:multiLevelType w:val="hybridMultilevel"/>
    <w:tmpl w:val="795E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02807CF"/>
    <w:multiLevelType w:val="hybridMultilevel"/>
    <w:tmpl w:val="A3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0"/>
  </w:num>
  <w:num w:numId="8">
    <w:abstractNumId w:val="3"/>
  </w:num>
  <w:num w:numId="9">
    <w:abstractNumId w:val="12"/>
  </w:num>
  <w:num w:numId="10">
    <w:abstractNumId w:val="0"/>
  </w:num>
  <w:num w:numId="11">
    <w:abstractNumId w:val="19"/>
  </w:num>
  <w:num w:numId="12">
    <w:abstractNumId w:val="14"/>
  </w:num>
  <w:num w:numId="13">
    <w:abstractNumId w:val="15"/>
  </w:num>
  <w:num w:numId="14">
    <w:abstractNumId w:val="7"/>
  </w:num>
  <w:num w:numId="15">
    <w:abstractNumId w:val="10"/>
  </w:num>
  <w:num w:numId="16">
    <w:abstractNumId w:val="1"/>
  </w:num>
  <w:num w:numId="17">
    <w:abstractNumId w:val="5"/>
  </w:num>
  <w:num w:numId="18">
    <w:abstractNumId w:val="8"/>
  </w:num>
  <w:num w:numId="19">
    <w:abstractNumId w:val="16"/>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45DAB"/>
    <w:rsid w:val="000561B1"/>
    <w:rsid w:val="000866B5"/>
    <w:rsid w:val="00090FFE"/>
    <w:rsid w:val="000921C8"/>
    <w:rsid w:val="0009524F"/>
    <w:rsid w:val="000A6F6C"/>
    <w:rsid w:val="000D0B39"/>
    <w:rsid w:val="000E7D64"/>
    <w:rsid w:val="000F229E"/>
    <w:rsid w:val="00156352"/>
    <w:rsid w:val="00171B56"/>
    <w:rsid w:val="0019001E"/>
    <w:rsid w:val="001B21F9"/>
    <w:rsid w:val="001D6D25"/>
    <w:rsid w:val="001D703E"/>
    <w:rsid w:val="00202A5F"/>
    <w:rsid w:val="002255A1"/>
    <w:rsid w:val="00225BF6"/>
    <w:rsid w:val="00231C03"/>
    <w:rsid w:val="00237F6A"/>
    <w:rsid w:val="0024118D"/>
    <w:rsid w:val="0028525E"/>
    <w:rsid w:val="002A450D"/>
    <w:rsid w:val="002A76E3"/>
    <w:rsid w:val="003143ED"/>
    <w:rsid w:val="003233D8"/>
    <w:rsid w:val="0032557B"/>
    <w:rsid w:val="00356A64"/>
    <w:rsid w:val="003D1513"/>
    <w:rsid w:val="00414855"/>
    <w:rsid w:val="004321D4"/>
    <w:rsid w:val="00472FE3"/>
    <w:rsid w:val="0048599D"/>
    <w:rsid w:val="0048652D"/>
    <w:rsid w:val="0056290E"/>
    <w:rsid w:val="00571E5E"/>
    <w:rsid w:val="005864CF"/>
    <w:rsid w:val="00596AB9"/>
    <w:rsid w:val="005B47E6"/>
    <w:rsid w:val="005F48D4"/>
    <w:rsid w:val="006118CF"/>
    <w:rsid w:val="00612B95"/>
    <w:rsid w:val="0061338D"/>
    <w:rsid w:val="00614626"/>
    <w:rsid w:val="006403D1"/>
    <w:rsid w:val="006405BA"/>
    <w:rsid w:val="00644277"/>
    <w:rsid w:val="00647CE4"/>
    <w:rsid w:val="006507CA"/>
    <w:rsid w:val="00651A88"/>
    <w:rsid w:val="00680ED5"/>
    <w:rsid w:val="006A7280"/>
    <w:rsid w:val="006C7AD4"/>
    <w:rsid w:val="006D1F67"/>
    <w:rsid w:val="006D6E34"/>
    <w:rsid w:val="006E7BC0"/>
    <w:rsid w:val="006F3501"/>
    <w:rsid w:val="006F61B1"/>
    <w:rsid w:val="0071678B"/>
    <w:rsid w:val="00772DC1"/>
    <w:rsid w:val="00787E8B"/>
    <w:rsid w:val="007928F1"/>
    <w:rsid w:val="007C2D7E"/>
    <w:rsid w:val="007D1D19"/>
    <w:rsid w:val="007E3477"/>
    <w:rsid w:val="00806BC6"/>
    <w:rsid w:val="00830D26"/>
    <w:rsid w:val="008A0CFE"/>
    <w:rsid w:val="008C46C6"/>
    <w:rsid w:val="008F248D"/>
    <w:rsid w:val="008F534E"/>
    <w:rsid w:val="008F73B8"/>
    <w:rsid w:val="009138F7"/>
    <w:rsid w:val="009217BF"/>
    <w:rsid w:val="0094568B"/>
    <w:rsid w:val="0095056B"/>
    <w:rsid w:val="00972C74"/>
    <w:rsid w:val="009A2EA4"/>
    <w:rsid w:val="009A5093"/>
    <w:rsid w:val="009C13FB"/>
    <w:rsid w:val="009F10B6"/>
    <w:rsid w:val="009F3148"/>
    <w:rsid w:val="009F48B5"/>
    <w:rsid w:val="00A24604"/>
    <w:rsid w:val="00A54283"/>
    <w:rsid w:val="00A95C1A"/>
    <w:rsid w:val="00AC562C"/>
    <w:rsid w:val="00AD66C3"/>
    <w:rsid w:val="00AF197D"/>
    <w:rsid w:val="00B316F2"/>
    <w:rsid w:val="00B40745"/>
    <w:rsid w:val="00B527CE"/>
    <w:rsid w:val="00B54602"/>
    <w:rsid w:val="00B7148B"/>
    <w:rsid w:val="00B75C35"/>
    <w:rsid w:val="00B87B35"/>
    <w:rsid w:val="00B87FC4"/>
    <w:rsid w:val="00B940FE"/>
    <w:rsid w:val="00BB6EFB"/>
    <w:rsid w:val="00C00A59"/>
    <w:rsid w:val="00C05706"/>
    <w:rsid w:val="00C1097B"/>
    <w:rsid w:val="00C41A12"/>
    <w:rsid w:val="00C44FB1"/>
    <w:rsid w:val="00C9217C"/>
    <w:rsid w:val="00C949B4"/>
    <w:rsid w:val="00CA5498"/>
    <w:rsid w:val="00CC4E65"/>
    <w:rsid w:val="00CD50D0"/>
    <w:rsid w:val="00D1252A"/>
    <w:rsid w:val="00D15556"/>
    <w:rsid w:val="00D50140"/>
    <w:rsid w:val="00D76A8F"/>
    <w:rsid w:val="00D80A8C"/>
    <w:rsid w:val="00DB4FCF"/>
    <w:rsid w:val="00E14CC3"/>
    <w:rsid w:val="00E2528D"/>
    <w:rsid w:val="00E36738"/>
    <w:rsid w:val="00E36A08"/>
    <w:rsid w:val="00E411FE"/>
    <w:rsid w:val="00E4177E"/>
    <w:rsid w:val="00E430BA"/>
    <w:rsid w:val="00E7595A"/>
    <w:rsid w:val="00E85281"/>
    <w:rsid w:val="00E86DDF"/>
    <w:rsid w:val="00EC2BFB"/>
    <w:rsid w:val="00EC6303"/>
    <w:rsid w:val="00EE0942"/>
    <w:rsid w:val="00F615F9"/>
    <w:rsid w:val="00F819D5"/>
    <w:rsid w:val="00FB7CC9"/>
    <w:rsid w:val="00FD0060"/>
    <w:rsid w:val="00FD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shapedefaults>
    <o:shapelayout v:ext="edit">
      <o:idmap v:ext="edit" data="1"/>
    </o:shapelayout>
  </w:shapeDefaults>
  <w:decimalSymbol w:val="."/>
  <w:listSeparator w:val=","/>
  <w14:docId w14:val="0966EE21"/>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semiHidden/>
    <w:unhideWhenUsed/>
    <w:rsid w:val="00E36A08"/>
    <w:rPr>
      <w:color w:val="605E5C"/>
      <w:shd w:val="clear" w:color="auto" w:fill="E1DFDD"/>
    </w:rPr>
  </w:style>
  <w:style w:type="character" w:styleId="CommentReference">
    <w:name w:val="annotation reference"/>
    <w:basedOn w:val="DefaultParagraphFont"/>
    <w:uiPriority w:val="99"/>
    <w:semiHidden/>
    <w:unhideWhenUsed/>
    <w:rsid w:val="00806BC6"/>
    <w:rPr>
      <w:sz w:val="16"/>
      <w:szCs w:val="16"/>
    </w:rPr>
  </w:style>
  <w:style w:type="paragraph" w:styleId="CommentText">
    <w:name w:val="annotation text"/>
    <w:basedOn w:val="Normal"/>
    <w:link w:val="CommentTextChar"/>
    <w:uiPriority w:val="99"/>
    <w:semiHidden/>
    <w:unhideWhenUsed/>
    <w:rsid w:val="00806BC6"/>
    <w:pPr>
      <w:spacing w:line="240" w:lineRule="auto"/>
    </w:pPr>
    <w:rPr>
      <w:sz w:val="20"/>
      <w:szCs w:val="20"/>
    </w:rPr>
  </w:style>
  <w:style w:type="character" w:customStyle="1" w:styleId="CommentTextChar">
    <w:name w:val="Comment Text Char"/>
    <w:basedOn w:val="DefaultParagraphFont"/>
    <w:link w:val="CommentText"/>
    <w:uiPriority w:val="99"/>
    <w:semiHidden/>
    <w:rsid w:val="00806BC6"/>
    <w:rPr>
      <w:sz w:val="20"/>
      <w:szCs w:val="20"/>
    </w:rPr>
  </w:style>
  <w:style w:type="paragraph" w:styleId="CommentSubject">
    <w:name w:val="annotation subject"/>
    <w:basedOn w:val="CommentText"/>
    <w:next w:val="CommentText"/>
    <w:link w:val="CommentSubjectChar"/>
    <w:uiPriority w:val="99"/>
    <w:semiHidden/>
    <w:unhideWhenUsed/>
    <w:rsid w:val="00806BC6"/>
    <w:rPr>
      <w:b/>
      <w:bCs/>
    </w:rPr>
  </w:style>
  <w:style w:type="character" w:customStyle="1" w:styleId="CommentSubjectChar">
    <w:name w:val="Comment Subject Char"/>
    <w:basedOn w:val="CommentTextChar"/>
    <w:link w:val="CommentSubject"/>
    <w:uiPriority w:val="99"/>
    <w:semiHidden/>
    <w:rsid w:val="00806BC6"/>
    <w:rPr>
      <w:b/>
      <w:bCs/>
      <w:sz w:val="20"/>
      <w:szCs w:val="20"/>
    </w:rPr>
  </w:style>
  <w:style w:type="character" w:customStyle="1" w:styleId="UnresolvedMention">
    <w:name w:val="Unresolved Mention"/>
    <w:basedOn w:val="DefaultParagraphFont"/>
    <w:uiPriority w:val="99"/>
    <w:semiHidden/>
    <w:unhideWhenUsed/>
    <w:rsid w:val="00D1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21238348">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947001956">
      <w:bodyDiv w:val="1"/>
      <w:marLeft w:val="0"/>
      <w:marRight w:val="0"/>
      <w:marTop w:val="0"/>
      <w:marBottom w:val="0"/>
      <w:divBdr>
        <w:top w:val="none" w:sz="0" w:space="0" w:color="auto"/>
        <w:left w:val="none" w:sz="0" w:space="0" w:color="auto"/>
        <w:bottom w:val="none" w:sz="0" w:space="0" w:color="auto"/>
        <w:right w:val="none" w:sz="0" w:space="0" w:color="auto"/>
      </w:divBdr>
    </w:div>
    <w:div w:id="979191429">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17434768">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518881430">
      <w:bodyDiv w:val="1"/>
      <w:marLeft w:val="0"/>
      <w:marRight w:val="0"/>
      <w:marTop w:val="0"/>
      <w:marBottom w:val="0"/>
      <w:divBdr>
        <w:top w:val="none" w:sz="0" w:space="0" w:color="auto"/>
        <w:left w:val="none" w:sz="0" w:space="0" w:color="auto"/>
        <w:bottom w:val="none" w:sz="0" w:space="0" w:color="auto"/>
        <w:right w:val="none" w:sz="0" w:space="0" w:color="auto"/>
      </w:divBdr>
    </w:div>
    <w:div w:id="1523663725">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619021481">
      <w:bodyDiv w:val="1"/>
      <w:marLeft w:val="0"/>
      <w:marRight w:val="0"/>
      <w:marTop w:val="0"/>
      <w:marBottom w:val="0"/>
      <w:divBdr>
        <w:top w:val="none" w:sz="0" w:space="0" w:color="auto"/>
        <w:left w:val="none" w:sz="0" w:space="0" w:color="auto"/>
        <w:bottom w:val="none" w:sz="0" w:space="0" w:color="auto"/>
        <w:right w:val="none" w:sz="0" w:space="0" w:color="auto"/>
      </w:divBdr>
    </w:div>
    <w:div w:id="1645506845">
      <w:bodyDiv w:val="1"/>
      <w:marLeft w:val="0"/>
      <w:marRight w:val="0"/>
      <w:marTop w:val="0"/>
      <w:marBottom w:val="0"/>
      <w:divBdr>
        <w:top w:val="none" w:sz="0" w:space="0" w:color="auto"/>
        <w:left w:val="none" w:sz="0" w:space="0" w:color="auto"/>
        <w:bottom w:val="none" w:sz="0" w:space="0" w:color="auto"/>
        <w:right w:val="none" w:sz="0" w:space="0" w:color="auto"/>
      </w:divBdr>
    </w:div>
    <w:div w:id="1696928907">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801074667">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17023068">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mpliance-enforcement/agreements/urmc/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hs.gov/hipaa/for-professionals/compliance-enforcement/agreements/txhhsc/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hhs.ca.gov/ohii/about-calohii/calohii-communications-archive/" TargetMode="External"/><Relationship Id="rId5" Type="http://schemas.openxmlformats.org/officeDocument/2006/relationships/image" Target="media/image1.png"/><Relationship Id="rId10" Type="http://schemas.openxmlformats.org/officeDocument/2006/relationships/hyperlink" Target="mailto:OHIComments@ohi.ca.gov" TargetMode="External"/><Relationship Id="rId4" Type="http://schemas.openxmlformats.org/officeDocument/2006/relationships/webSettings" Target="webSettings.xml"/><Relationship Id="rId9" Type="http://schemas.openxmlformats.org/officeDocument/2006/relationships/hyperlink" Target="https://www.hhs.gov/hipaa/for-professionals/compliance-enforcement/agreements/sentar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6</cp:revision>
  <cp:lastPrinted>2019-12-04T18:45:00Z</cp:lastPrinted>
  <dcterms:created xsi:type="dcterms:W3CDTF">2019-12-04T17:22:00Z</dcterms:created>
  <dcterms:modified xsi:type="dcterms:W3CDTF">2019-12-10T14:42:00Z</dcterms:modified>
</cp:coreProperties>
</file>