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1B5F" w14:textId="77777777" w:rsidR="00E15996" w:rsidRDefault="007F5410" w:rsidP="00CB26FB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E936A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9B4EAB" w:rsidRPr="00E936A7">
        <w:rPr>
          <w:rFonts w:ascii="Arial" w:hAnsi="Arial" w:cs="Arial"/>
          <w:b/>
          <w:sz w:val="24"/>
          <w:szCs w:val="24"/>
        </w:rPr>
        <w:t>3.1.5</w:t>
      </w:r>
      <w:r w:rsidR="00E15996" w:rsidRPr="00E936A7">
        <w:rPr>
          <w:rFonts w:ascii="Arial" w:hAnsi="Arial" w:cs="Arial"/>
          <w:b/>
          <w:sz w:val="24"/>
          <w:szCs w:val="24"/>
        </w:rPr>
        <w:t xml:space="preserve"> –</w:t>
      </w:r>
      <w:r w:rsidR="00B10FBB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>Security</w:t>
      </w:r>
      <w:r w:rsidR="004E443D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 xml:space="preserve">Awareness and </w:t>
      </w:r>
      <w:r w:rsidR="004E443D" w:rsidRPr="00E936A7">
        <w:rPr>
          <w:rFonts w:ascii="Arial" w:hAnsi="Arial" w:cs="Arial"/>
          <w:b/>
          <w:sz w:val="24"/>
          <w:szCs w:val="24"/>
        </w:rPr>
        <w:t>Training</w:t>
      </w:r>
      <w:r w:rsidR="00C4689E" w:rsidRPr="00E936A7">
        <w:rPr>
          <w:rFonts w:ascii="Arial" w:hAnsi="Arial" w:cs="Arial"/>
          <w:b/>
          <w:sz w:val="24"/>
          <w:szCs w:val="24"/>
        </w:rPr>
        <w:t xml:space="preserve"> </w:t>
      </w:r>
    </w:p>
    <w:p w14:paraId="7C1EC162" w14:textId="34D31D0E" w:rsidR="00CB26FB" w:rsidRDefault="00CB26FB" w:rsidP="00CB26FB">
      <w:pPr>
        <w:spacing w:before="60"/>
        <w:rPr>
          <w:rFonts w:ascii="Arial" w:hAnsi="Arial" w:cs="Arial"/>
          <w:i/>
          <w:sz w:val="24"/>
          <w:szCs w:val="24"/>
        </w:rPr>
      </w:pPr>
      <w:r w:rsidRPr="007317EA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317EA">
        <w:rPr>
          <w:rFonts w:ascii="Arial" w:hAnsi="Arial" w:cs="Arial"/>
          <w:i/>
          <w:sz w:val="24"/>
          <w:szCs w:val="24"/>
        </w:rPr>
        <w:t>Tool Question</w:t>
      </w:r>
      <w:r>
        <w:rPr>
          <w:rFonts w:ascii="Arial" w:hAnsi="Arial" w:cs="Arial"/>
          <w:i/>
          <w:sz w:val="24"/>
          <w:szCs w:val="24"/>
        </w:rPr>
        <w:t>s</w:t>
      </w:r>
      <w:r w:rsidR="0064506A">
        <w:rPr>
          <w:rFonts w:ascii="Arial" w:hAnsi="Arial" w:cs="Arial"/>
          <w:i/>
          <w:sz w:val="24"/>
          <w:szCs w:val="24"/>
        </w:rPr>
        <w:t xml:space="preserve"> #49 and 50</w:t>
      </w:r>
    </w:p>
    <w:p w14:paraId="28186D56" w14:textId="77777777" w:rsidR="0064506A" w:rsidRPr="007F5410" w:rsidRDefault="0064506A" w:rsidP="0064506A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 xml:space="preserve">Artifact </w:t>
      </w:r>
      <w:r w:rsidRPr="007F5410">
        <w:rPr>
          <w:rFonts w:ascii="Arial" w:hAnsi="Arial" w:cs="Arial"/>
        </w:rPr>
        <w:t>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Security Awareness and Training artifact"/>
      </w:tblPr>
      <w:tblGrid>
        <w:gridCol w:w="828"/>
        <w:gridCol w:w="5377"/>
        <w:gridCol w:w="1309"/>
        <w:gridCol w:w="2880"/>
      </w:tblGrid>
      <w:tr w:rsidR="0064506A" w:rsidRPr="00F37DE8" w14:paraId="6FF4E830" w14:textId="77777777" w:rsidTr="00D764AA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C27534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1BB3DA17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5DC25668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379BA83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64506A" w:rsidRPr="00F37DE8" w14:paraId="7C9E978A" w14:textId="77777777" w:rsidTr="00D764AA">
        <w:trPr>
          <w:cantSplit/>
        </w:trPr>
        <w:tc>
          <w:tcPr>
            <w:tcW w:w="828" w:type="dxa"/>
            <w:vAlign w:val="center"/>
          </w:tcPr>
          <w:p w14:paraId="217C66E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3C84BAA8" w14:textId="77777777" w:rsidR="0064506A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their Security Awareness and Training procedures?</w:t>
            </w:r>
          </w:p>
        </w:tc>
        <w:tc>
          <w:tcPr>
            <w:tcW w:w="1309" w:type="dxa"/>
            <w:vAlign w:val="center"/>
          </w:tcPr>
          <w:p w14:paraId="4AF999D8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8FD300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E750ACA" w14:textId="77777777" w:rsidTr="00D764AA">
        <w:trPr>
          <w:cantSplit/>
        </w:trPr>
        <w:tc>
          <w:tcPr>
            <w:tcW w:w="828" w:type="dxa"/>
            <w:vAlign w:val="center"/>
          </w:tcPr>
          <w:p w14:paraId="6B288297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0C26C5A2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describe that 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members 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7DE8">
              <w:rPr>
                <w:rFonts w:ascii="Arial" w:hAnsi="Arial" w:cs="Arial"/>
                <w:sz w:val="24"/>
                <w:szCs w:val="24"/>
              </w:rPr>
              <w:t>given security training regarding the organization’s security policies and procedures</w:t>
            </w:r>
            <w:r>
              <w:rPr>
                <w:rFonts w:ascii="Arial" w:hAnsi="Arial" w:cs="Arial"/>
                <w:sz w:val="24"/>
                <w:szCs w:val="24"/>
              </w:rPr>
              <w:t>, as follows:</w:t>
            </w:r>
          </w:p>
        </w:tc>
        <w:tc>
          <w:tcPr>
            <w:tcW w:w="1309" w:type="dxa"/>
            <w:vAlign w:val="center"/>
          </w:tcPr>
          <w:p w14:paraId="4678852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189A31C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E6B83D2" w14:textId="77777777" w:rsidTr="00D764AA">
        <w:trPr>
          <w:cantSplit/>
          <w:trHeight w:val="629"/>
        </w:trPr>
        <w:tc>
          <w:tcPr>
            <w:tcW w:w="828" w:type="dxa"/>
            <w:vAlign w:val="center"/>
          </w:tcPr>
          <w:p w14:paraId="1B2BE39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7DC7DE2A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provided to each </w:t>
            </w:r>
            <w:r w:rsidRPr="00F37DE8"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the person joins the workforce and </w:t>
            </w:r>
            <w:r w:rsidRPr="00F96B04">
              <w:rPr>
                <w:rFonts w:ascii="Arial" w:hAnsi="Arial" w:cs="Arial"/>
                <w:b/>
                <w:i/>
                <w:sz w:val="24"/>
                <w:szCs w:val="24"/>
              </w:rPr>
              <w:t>prior to accessing health information</w:t>
            </w:r>
            <w:r w:rsidRPr="00F96B0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77A2F32E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582AB7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7625304" w14:textId="77777777" w:rsidTr="00D764AA">
        <w:trPr>
          <w:cantSplit/>
          <w:trHeight w:val="485"/>
        </w:trPr>
        <w:tc>
          <w:tcPr>
            <w:tcW w:w="828" w:type="dxa"/>
            <w:vAlign w:val="center"/>
          </w:tcPr>
          <w:p w14:paraId="2DAD0B3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62944DF7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updated and provided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6E7FE8C6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11F14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0EB3C9B" w14:textId="77777777" w:rsidTr="00D764AA">
        <w:trPr>
          <w:cantSplit/>
          <w:trHeight w:val="674"/>
        </w:trPr>
        <w:tc>
          <w:tcPr>
            <w:tcW w:w="828" w:type="dxa"/>
            <w:vAlign w:val="center"/>
          </w:tcPr>
          <w:p w14:paraId="32177D9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4A3A1273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documented in writing</w:t>
            </w:r>
            <w:r w:rsidRPr="00F37DE8">
              <w:rPr>
                <w:rFonts w:ascii="Arial" w:hAnsi="Arial" w:cs="Arial"/>
                <w:sz w:val="24"/>
                <w:szCs w:val="24"/>
              </w:rPr>
              <w:t>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30E2A4A3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D2D96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02677778" w14:textId="77777777" w:rsidTr="00D764AA">
        <w:trPr>
          <w:cantSplit/>
          <w:trHeight w:val="242"/>
        </w:trPr>
        <w:tc>
          <w:tcPr>
            <w:tcW w:w="828" w:type="dxa"/>
            <w:vAlign w:val="center"/>
          </w:tcPr>
          <w:p w14:paraId="2B80C746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669A56B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training establish </w:t>
            </w:r>
            <w:r w:rsidRPr="00561A91">
              <w:rPr>
                <w:rFonts w:ascii="Arial" w:hAnsi="Arial" w:cs="Arial"/>
                <w:sz w:val="24"/>
                <w:szCs w:val="24"/>
              </w:rPr>
              <w:t>rules of conduct and instruct each 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about the rules and procedures concerning security?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14:paraId="1DFBBD4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9A4575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A0FB9C4" w14:textId="77777777" w:rsidTr="00D764AA">
        <w:trPr>
          <w:cantSplit/>
        </w:trPr>
        <w:tc>
          <w:tcPr>
            <w:tcW w:w="828" w:type="dxa"/>
            <w:vAlign w:val="center"/>
          </w:tcPr>
          <w:p w14:paraId="565EE187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0FED4F6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Does the security awareness and training reflect the organization’s security policies and procedures about all the following topics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1B3C8E7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D329F21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FA2A0A9" w14:textId="77777777" w:rsidTr="00D764AA">
        <w:trPr>
          <w:cantSplit/>
        </w:trPr>
        <w:tc>
          <w:tcPr>
            <w:tcW w:w="828" w:type="dxa"/>
            <w:vAlign w:val="center"/>
          </w:tcPr>
          <w:p w14:paraId="68564295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504538AD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Are there periodic security updates to </w:t>
            </w:r>
            <w:r w:rsidRPr="00561A91">
              <w:rPr>
                <w:rFonts w:ascii="Arial" w:hAnsi="Arial" w:cs="Arial"/>
                <w:sz w:val="24"/>
                <w:szCs w:val="24"/>
              </w:rPr>
              <w:t>remind workforce members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 their role in protecting health information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discussion topics at monthly meetings, focused reminders posted in affected areas</w:t>
            </w:r>
            <w:r>
              <w:rPr>
                <w:rFonts w:ascii="Arial" w:hAnsi="Arial" w:cs="Arial"/>
                <w:i/>
                <w:sz w:val="24"/>
                <w:szCs w:val="24"/>
              </w:rPr>
              <w:t>, banner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0A9C29EE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014436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7ACBE33" w14:textId="77777777" w:rsidTr="00D764AA">
        <w:trPr>
          <w:cantSplit/>
        </w:trPr>
        <w:tc>
          <w:tcPr>
            <w:tcW w:w="828" w:type="dxa"/>
            <w:vAlign w:val="center"/>
          </w:tcPr>
          <w:p w14:paraId="7CFA5373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2A605DBC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there subject matter for </w:t>
            </w:r>
            <w:r w:rsidRPr="00561A91">
              <w:rPr>
                <w:rFonts w:ascii="Arial" w:hAnsi="Arial" w:cs="Arial"/>
                <w:sz w:val="24"/>
                <w:szCs w:val="24"/>
              </w:rPr>
              <w:t xml:space="preserve">protection from malicious software </w:t>
            </w: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unauthorized downloads from the Internet, opening email attachments from unknown senders, etc.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4DF8D1F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9C7E7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818A35B" w14:textId="77777777" w:rsidTr="00D764AA">
        <w:trPr>
          <w:cantSplit/>
        </w:trPr>
        <w:tc>
          <w:tcPr>
            <w:tcW w:w="828" w:type="dxa"/>
            <w:vAlign w:val="center"/>
          </w:tcPr>
          <w:p w14:paraId="190986F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3c</w:t>
            </w:r>
          </w:p>
        </w:tc>
        <w:tc>
          <w:tcPr>
            <w:tcW w:w="5377" w:type="dxa"/>
            <w:vAlign w:val="center"/>
          </w:tcPr>
          <w:p w14:paraId="1D8C774C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Log-in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the procedures for monitoring log-in attempts and reporting discrepancies – the purpose is to make workforce members aware of log-in attempts that are not appropriate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309" w:type="dxa"/>
            <w:vAlign w:val="center"/>
          </w:tcPr>
          <w:p w14:paraId="30C95AD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7AF388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9F2BB36" w14:textId="77777777" w:rsidTr="00D764AA">
        <w:trPr>
          <w:cantSplit/>
        </w:trPr>
        <w:tc>
          <w:tcPr>
            <w:tcW w:w="828" w:type="dxa"/>
            <w:vAlign w:val="center"/>
          </w:tcPr>
          <w:p w14:paraId="443FADC1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59F99AD4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Password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creating, changing and safeguarding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prevent the sharing of passwords, not leaving written passwords in areas that are visible or accessible to others, etc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.)? </w:t>
            </w:r>
          </w:p>
        </w:tc>
        <w:tc>
          <w:tcPr>
            <w:tcW w:w="1309" w:type="dxa"/>
            <w:vAlign w:val="center"/>
          </w:tcPr>
          <w:p w14:paraId="57B5AF6D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17BE76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70B2693" w14:textId="77777777" w:rsidTr="00D764AA">
        <w:trPr>
          <w:cantSplit/>
        </w:trPr>
        <w:tc>
          <w:tcPr>
            <w:tcW w:w="828" w:type="dxa"/>
            <w:vAlign w:val="center"/>
          </w:tcPr>
          <w:p w14:paraId="5004FAA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6A11CCE9" w14:textId="77777777" w:rsidR="0064506A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</w:t>
            </w:r>
            <w:r w:rsidRPr="00694BFF">
              <w:rPr>
                <w:rFonts w:ascii="Arial" w:hAnsi="Arial" w:cs="Arial"/>
                <w:sz w:val="24"/>
                <w:szCs w:val="24"/>
              </w:rPr>
              <w:t>periodic security retraining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for ongoing awareness based on operational changes, technology updates, and security risks </w:t>
            </w:r>
          </w:p>
          <w:p w14:paraId="47EEEF7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94BFF">
              <w:rPr>
                <w:rFonts w:ascii="Arial" w:hAnsi="Arial" w:cs="Arial"/>
                <w:i/>
                <w:sz w:val="24"/>
                <w:szCs w:val="24"/>
              </w:rPr>
              <w:t>should</w:t>
            </w:r>
            <w:proofErr w:type="gramEnd"/>
            <w:r w:rsidRPr="00694BFF">
              <w:rPr>
                <w:rFonts w:ascii="Arial" w:hAnsi="Arial" w:cs="Arial"/>
                <w:i/>
                <w:sz w:val="24"/>
                <w:szCs w:val="24"/>
              </w:rPr>
              <w:t xml:space="preserve"> be conducted as needed and at least annually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  <w:tc>
          <w:tcPr>
            <w:tcW w:w="1309" w:type="dxa"/>
            <w:vAlign w:val="center"/>
          </w:tcPr>
          <w:p w14:paraId="3465ACDB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A5145E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05E30FA" w14:textId="77777777" w:rsidTr="00D764AA">
        <w:trPr>
          <w:cantSplit/>
        </w:trPr>
        <w:tc>
          <w:tcPr>
            <w:tcW w:w="828" w:type="dxa"/>
            <w:vAlign w:val="center"/>
          </w:tcPr>
          <w:p w14:paraId="11D3B9BC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02891D1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694BFF">
              <w:rPr>
                <w:rFonts w:ascii="Arial" w:hAnsi="Arial" w:cs="Arial"/>
                <w:sz w:val="24"/>
                <w:szCs w:val="24"/>
              </w:rPr>
              <w:t xml:space="preserve"> document the security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they implement?</w:t>
            </w:r>
          </w:p>
        </w:tc>
        <w:tc>
          <w:tcPr>
            <w:tcW w:w="1309" w:type="dxa"/>
            <w:vAlign w:val="center"/>
          </w:tcPr>
          <w:p w14:paraId="612DD33F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0DF434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587C4C9" w14:textId="77777777" w:rsidTr="00D764AA">
        <w:trPr>
          <w:cantSplit/>
        </w:trPr>
        <w:tc>
          <w:tcPr>
            <w:tcW w:w="828" w:type="dxa"/>
            <w:vAlign w:val="center"/>
          </w:tcPr>
          <w:p w14:paraId="4889C89A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68E1975B" w14:textId="77777777" w:rsidR="0064506A" w:rsidRPr="00F37DE8" w:rsidRDefault="0064506A" w:rsidP="00D764AA">
            <w:pPr>
              <w:pStyle w:val="ListParagraph"/>
              <w:numPr>
                <w:ilvl w:val="0"/>
                <w:numId w:val="17"/>
              </w:numPr>
              <w:ind w:left="612" w:hanging="252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documentation include the type of reminder, its message </w:t>
            </w:r>
            <w:r>
              <w:rPr>
                <w:rFonts w:ascii="Arial" w:hAnsi="Arial" w:cs="Arial"/>
                <w:sz w:val="24"/>
                <w:szCs w:val="24"/>
              </w:rPr>
              <w:t>and the date it was implemented?</w:t>
            </w:r>
          </w:p>
        </w:tc>
        <w:tc>
          <w:tcPr>
            <w:tcW w:w="1309" w:type="dxa"/>
            <w:vAlign w:val="center"/>
          </w:tcPr>
          <w:p w14:paraId="31786EF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463C64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A6C40F6" w14:textId="77777777" w:rsidTr="00D764AA">
        <w:trPr>
          <w:cantSplit/>
        </w:trPr>
        <w:tc>
          <w:tcPr>
            <w:tcW w:w="828" w:type="dxa"/>
            <w:vAlign w:val="center"/>
          </w:tcPr>
          <w:p w14:paraId="049521A0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683798FE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BFF">
              <w:rPr>
                <w:rFonts w:ascii="Arial" w:hAnsi="Arial" w:cs="Arial"/>
                <w:sz w:val="24"/>
                <w:szCs w:val="24"/>
              </w:rPr>
              <w:t>retain the security awareness and documentation for six years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from the date of its creation, or the date when it last was in effect, whichever is later?</w:t>
            </w:r>
          </w:p>
        </w:tc>
        <w:tc>
          <w:tcPr>
            <w:tcW w:w="1309" w:type="dxa"/>
            <w:vAlign w:val="center"/>
          </w:tcPr>
          <w:p w14:paraId="37F52602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BFFD7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09420CDD" w14:textId="77777777" w:rsidTr="00D764AA">
        <w:trPr>
          <w:cantSplit/>
        </w:trPr>
        <w:tc>
          <w:tcPr>
            <w:tcW w:w="828" w:type="dxa"/>
            <w:vAlign w:val="center"/>
          </w:tcPr>
          <w:p w14:paraId="1604D8B7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377" w:type="dxa"/>
            <w:vAlign w:val="center"/>
          </w:tcPr>
          <w:p w14:paraId="52FA928F" w14:textId="77777777" w:rsidR="0064506A" w:rsidRPr="00B9244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71D56CFC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23C2F51D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7B4DAF0A" w14:textId="77777777" w:rsidTr="00D764AA">
        <w:trPr>
          <w:cantSplit/>
        </w:trPr>
        <w:tc>
          <w:tcPr>
            <w:tcW w:w="828" w:type="dxa"/>
            <w:vAlign w:val="center"/>
          </w:tcPr>
          <w:p w14:paraId="45F43E05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377" w:type="dxa"/>
            <w:vAlign w:val="center"/>
          </w:tcPr>
          <w:p w14:paraId="45FC2773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Date?</w:t>
            </w:r>
          </w:p>
        </w:tc>
        <w:tc>
          <w:tcPr>
            <w:tcW w:w="1309" w:type="dxa"/>
            <w:vAlign w:val="center"/>
          </w:tcPr>
          <w:p w14:paraId="75823440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F1B746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22274DB" w14:textId="77777777" w:rsidTr="00D764AA">
        <w:trPr>
          <w:cantSplit/>
          <w:trHeight w:val="341"/>
        </w:trPr>
        <w:tc>
          <w:tcPr>
            <w:tcW w:w="828" w:type="dxa"/>
            <w:vAlign w:val="center"/>
          </w:tcPr>
          <w:p w14:paraId="6E411D19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377" w:type="dxa"/>
            <w:vAlign w:val="center"/>
          </w:tcPr>
          <w:p w14:paraId="53063BB2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Name?</w:t>
            </w:r>
          </w:p>
        </w:tc>
        <w:tc>
          <w:tcPr>
            <w:tcW w:w="1309" w:type="dxa"/>
            <w:vAlign w:val="center"/>
          </w:tcPr>
          <w:p w14:paraId="312CFFFF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65956E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3875B139" w14:textId="77777777" w:rsidTr="00D764AA">
        <w:trPr>
          <w:cantSplit/>
        </w:trPr>
        <w:tc>
          <w:tcPr>
            <w:tcW w:w="828" w:type="dxa"/>
            <w:vAlign w:val="center"/>
          </w:tcPr>
          <w:p w14:paraId="1EE9AB82" w14:textId="77777777" w:rsidR="0064506A" w:rsidRPr="00BB4429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377" w:type="dxa"/>
            <w:vAlign w:val="center"/>
          </w:tcPr>
          <w:p w14:paraId="05656BAD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1EE09056" w14:textId="77777777" w:rsidR="0064506A" w:rsidRPr="00B92448" w:rsidRDefault="0064506A" w:rsidP="00D764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0DE778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D0B91C3" w14:textId="77777777" w:rsidTr="00D764AA">
        <w:trPr>
          <w:cantSplit/>
        </w:trPr>
        <w:tc>
          <w:tcPr>
            <w:tcW w:w="828" w:type="dxa"/>
            <w:vAlign w:val="center"/>
          </w:tcPr>
          <w:p w14:paraId="161CAE41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7" w:type="dxa"/>
            <w:vAlign w:val="center"/>
          </w:tcPr>
          <w:p w14:paraId="65559F3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official </w:t>
            </w:r>
            <w:r>
              <w:rPr>
                <w:rFonts w:ascii="Arial" w:hAnsi="Arial" w:cs="Arial"/>
                <w:sz w:val="24"/>
                <w:szCs w:val="24"/>
              </w:rPr>
              <w:t>review/acceptance:</w:t>
            </w:r>
          </w:p>
        </w:tc>
        <w:tc>
          <w:tcPr>
            <w:tcW w:w="1309" w:type="dxa"/>
            <w:vAlign w:val="center"/>
          </w:tcPr>
          <w:p w14:paraId="20CA1C9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B84A6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FC9011E" w14:textId="77777777" w:rsidTr="00D764AA">
        <w:trPr>
          <w:cantSplit/>
        </w:trPr>
        <w:tc>
          <w:tcPr>
            <w:tcW w:w="828" w:type="dxa"/>
            <w:vAlign w:val="center"/>
          </w:tcPr>
          <w:p w14:paraId="2FE3A3BB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377" w:type="dxa"/>
            <w:vAlign w:val="center"/>
          </w:tcPr>
          <w:p w14:paraId="4B0D181F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0633946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990E5F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7DB4F4F" w14:textId="77777777" w:rsidTr="00D764AA">
        <w:trPr>
          <w:cantSplit/>
        </w:trPr>
        <w:tc>
          <w:tcPr>
            <w:tcW w:w="828" w:type="dxa"/>
            <w:vAlign w:val="center"/>
          </w:tcPr>
          <w:p w14:paraId="6D3CB4FC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377" w:type="dxa"/>
            <w:vAlign w:val="center"/>
          </w:tcPr>
          <w:p w14:paraId="4CF826A0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6EEA45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244E43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2952493" w14:textId="77777777" w:rsidTr="00D764AA">
        <w:trPr>
          <w:cantSplit/>
        </w:trPr>
        <w:tc>
          <w:tcPr>
            <w:tcW w:w="828" w:type="dxa"/>
            <w:vAlign w:val="center"/>
          </w:tcPr>
          <w:p w14:paraId="437E63FD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377" w:type="dxa"/>
            <w:vAlign w:val="center"/>
          </w:tcPr>
          <w:p w14:paraId="62CEB607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37DE8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F37DE8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F2A1192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F0DE82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62D446" w14:textId="77777777" w:rsidR="0064506A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</w:p>
    <w:p w14:paraId="70A3E2BA" w14:textId="77777777" w:rsidR="0064506A" w:rsidRDefault="00645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A90548" w14:textId="627654E6" w:rsidR="0064506A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53C4186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AA6527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F78133" w14:textId="77777777" w:rsidR="0064506A" w:rsidRDefault="0064506A" w:rsidP="0064506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424816E" w14:textId="77777777" w:rsidR="0064506A" w:rsidRPr="00241594" w:rsidRDefault="0064506A" w:rsidP="0064506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863532" w14:textId="77777777" w:rsidR="0064506A" w:rsidRPr="00241594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2B3B001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74057B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0327E8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1EE298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E7CFF7" w14:textId="77777777" w:rsidR="0064506A" w:rsidRPr="00241594" w:rsidRDefault="0064506A" w:rsidP="0064506A">
      <w:pPr>
        <w:spacing w:after="0"/>
        <w:rPr>
          <w:rFonts w:ascii="Arial" w:hAnsi="Arial" w:cs="Arial"/>
          <w:sz w:val="24"/>
          <w:szCs w:val="24"/>
        </w:rPr>
      </w:pPr>
    </w:p>
    <w:p w14:paraId="0321FC0B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241594">
        <w:rPr>
          <w:rFonts w:ascii="Arial" w:hAnsi="Arial" w:cs="Arial"/>
          <w:sz w:val="24"/>
          <w:szCs w:val="24"/>
        </w:rPr>
        <w:t>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49CEE625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</w:p>
    <w:p w14:paraId="0F13C1FB" w14:textId="77777777" w:rsidR="0064506A" w:rsidRDefault="0064506A" w:rsidP="00645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HHS/OCR provides </w:t>
      </w:r>
      <w:hyperlink r:id="rId11" w:history="1">
        <w:r w:rsidRPr="001B44FF">
          <w:rPr>
            <w:rStyle w:val="Hyperlink"/>
            <w:rFonts w:ascii="Arial" w:hAnsi="Arial" w:cs="Arial"/>
            <w:sz w:val="24"/>
            <w:szCs w:val="24"/>
          </w:rPr>
          <w:t>training materials</w:t>
        </w:r>
      </w:hyperlink>
      <w:r>
        <w:rPr>
          <w:rFonts w:ascii="Arial" w:hAnsi="Arial" w:cs="Arial"/>
          <w:sz w:val="24"/>
          <w:szCs w:val="24"/>
        </w:rPr>
        <w:t xml:space="preserve"> to assist with the implementation of privacy/security training, the materials can be found at the following link:</w:t>
      </w:r>
    </w:p>
    <w:p w14:paraId="04057528" w14:textId="77777777" w:rsidR="0064506A" w:rsidRPr="004B2A83" w:rsidRDefault="0064506A" w:rsidP="0064506A">
      <w:pPr>
        <w:rPr>
          <w:rFonts w:ascii="Arial" w:hAnsi="Arial" w:cs="Arial"/>
        </w:rPr>
      </w:pPr>
      <w:r w:rsidRPr="001B44FF">
        <w:rPr>
          <w:rFonts w:ascii="Arial" w:hAnsi="Arial" w:cs="Arial"/>
          <w:sz w:val="24"/>
          <w:szCs w:val="24"/>
        </w:rPr>
        <w:t>http://www.hhs.gov/ocr/privacy/hipaa/understanding/training</w:t>
      </w:r>
    </w:p>
    <w:p w14:paraId="220E781B" w14:textId="72D922AA" w:rsidR="0064506A" w:rsidRPr="007317EA" w:rsidRDefault="0064506A" w:rsidP="0064506A">
      <w:pPr>
        <w:spacing w:before="60"/>
        <w:rPr>
          <w:rFonts w:ascii="Arial" w:hAnsi="Arial" w:cs="Arial"/>
          <w:bCs/>
          <w:i/>
          <w:sz w:val="24"/>
          <w:szCs w:val="24"/>
        </w:rPr>
      </w:pPr>
    </w:p>
    <w:sectPr w:rsidR="0064506A" w:rsidRPr="007317EA" w:rsidSect="00CB26F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8AF1" w14:textId="77777777" w:rsidR="00792CEF" w:rsidRDefault="00792CEF" w:rsidP="00744645">
      <w:pPr>
        <w:spacing w:after="0" w:line="240" w:lineRule="auto"/>
      </w:pPr>
      <w:r>
        <w:separator/>
      </w:r>
    </w:p>
  </w:endnote>
  <w:endnote w:type="continuationSeparator" w:id="0">
    <w:p w14:paraId="48B67615" w14:textId="77777777" w:rsidR="00792CEF" w:rsidRDefault="00792CEF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82AA8A" w14:textId="16830199" w:rsidR="00744645" w:rsidRDefault="00744645" w:rsidP="0072691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06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D54601" w14:textId="6D9423C2" w:rsidR="00744645" w:rsidRPr="00AC7AC9" w:rsidRDefault="00F96B04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64506A">
      <w:rPr>
        <w:sz w:val="18"/>
        <w:szCs w:val="18"/>
      </w:rPr>
      <w:t>July 2019</w:t>
    </w:r>
    <w:r w:rsidR="00DE55FC" w:rsidRPr="00DE55FC">
      <w:rPr>
        <w:sz w:val="18"/>
        <w:szCs w:val="18"/>
      </w:rPr>
      <w:t xml:space="preserve"> </w:t>
    </w:r>
    <w:r w:rsidR="00DE55FC">
      <w:rPr>
        <w:sz w:val="18"/>
        <w:szCs w:val="18"/>
      </w:rPr>
      <w:tab/>
    </w:r>
    <w:r w:rsidR="00DE55FC" w:rsidRPr="00DE55FC">
      <w:rPr>
        <w:sz w:val="18"/>
        <w:szCs w:val="18"/>
      </w:rPr>
      <w:t xml:space="preserve">CalOHII – </w:t>
    </w:r>
    <w:r w:rsidR="0082309F">
      <w:rPr>
        <w:sz w:val="18"/>
        <w:szCs w:val="18"/>
      </w:rPr>
      <w:t xml:space="preserve">Version </w:t>
    </w:r>
    <w:r w:rsidR="00E936A7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C990" w14:textId="77777777" w:rsidR="00792CEF" w:rsidRDefault="00792CEF" w:rsidP="00744645">
      <w:pPr>
        <w:spacing w:after="0" w:line="240" w:lineRule="auto"/>
      </w:pPr>
      <w:r>
        <w:separator/>
      </w:r>
    </w:p>
  </w:footnote>
  <w:footnote w:type="continuationSeparator" w:id="0">
    <w:p w14:paraId="2A302330" w14:textId="77777777" w:rsidR="00792CEF" w:rsidRDefault="00792CEF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1A76" w14:textId="40A4310D" w:rsidR="00744645" w:rsidRPr="007F5410" w:rsidRDefault="007F5410" w:rsidP="007F5410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7F5410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A44AB2">
      <w:rPr>
        <w:rFonts w:asciiTheme="minorHAnsi" w:hAnsiTheme="minorHAnsi"/>
        <w:b w:val="0"/>
        <w:sz w:val="22"/>
        <w:szCs w:val="22"/>
      </w:rPr>
      <w:t xml:space="preserve">  </w:t>
    </w:r>
    <w:r w:rsidRPr="007F5410">
      <w:rPr>
        <w:rFonts w:asciiTheme="minorHAnsi" w:hAnsiTheme="minorHAnsi"/>
        <w:b w:val="0"/>
        <w:sz w:val="22"/>
        <w:szCs w:val="22"/>
      </w:rPr>
      <w:t xml:space="preserve">Security </w:t>
    </w:r>
    <w:r w:rsidR="009137C6">
      <w:rPr>
        <w:rFonts w:asciiTheme="minorHAnsi" w:hAnsiTheme="minorHAnsi"/>
        <w:b w:val="0"/>
        <w:sz w:val="22"/>
        <w:szCs w:val="22"/>
      </w:rPr>
      <w:t xml:space="preserve">Awareness and </w:t>
    </w:r>
    <w:r w:rsidRPr="007F5410">
      <w:rPr>
        <w:rFonts w:asciiTheme="minorHAnsi" w:hAnsiTheme="minorHAnsi"/>
        <w:b w:val="0"/>
        <w:sz w:val="22"/>
        <w:szCs w:val="22"/>
      </w:rPr>
      <w:t>Training</w:t>
    </w:r>
    <w:r w:rsidR="00744645" w:rsidRPr="007F5410">
      <w:rPr>
        <w:rFonts w:asciiTheme="minorHAnsi" w:hAnsiTheme="minorHAnsi"/>
        <w:b w:val="0"/>
        <w:sz w:val="22"/>
        <w:szCs w:val="22"/>
      </w:rPr>
      <w:tab/>
    </w:r>
    <w:r w:rsidR="0082309F">
      <w:rPr>
        <w:rFonts w:asciiTheme="minorHAnsi" w:hAnsiTheme="minorHAnsi"/>
        <w:b w:val="0"/>
        <w:sz w:val="22"/>
        <w:szCs w:val="22"/>
      </w:rPr>
      <w:t xml:space="preserve"> (Artifact #21)</w:t>
    </w:r>
    <w:r w:rsidR="00744645" w:rsidRPr="007F5410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9.75pt;height:223.5pt" o:bullet="t">
        <v:imagedata r:id="rId1" o:title="MC900442139[1]"/>
      </v:shape>
    </w:pict>
  </w:numPicBullet>
  <w:numPicBullet w:numPicBulletId="1">
    <w:pict>
      <v:shape id="_x0000_i1031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2647"/>
    <w:multiLevelType w:val="hybridMultilevel"/>
    <w:tmpl w:val="4DC292A6"/>
    <w:lvl w:ilvl="0" w:tplc="16B811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9741D"/>
    <w:rsid w:val="000A0E89"/>
    <w:rsid w:val="000A28BD"/>
    <w:rsid w:val="000A28DC"/>
    <w:rsid w:val="000A59F5"/>
    <w:rsid w:val="000B12BC"/>
    <w:rsid w:val="000B13D0"/>
    <w:rsid w:val="000B1BA8"/>
    <w:rsid w:val="000B392E"/>
    <w:rsid w:val="000C2FC5"/>
    <w:rsid w:val="000C4133"/>
    <w:rsid w:val="000C6E3F"/>
    <w:rsid w:val="000D01D7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135D"/>
    <w:rsid w:val="001F54C8"/>
    <w:rsid w:val="00200903"/>
    <w:rsid w:val="00201884"/>
    <w:rsid w:val="002018DD"/>
    <w:rsid w:val="00212374"/>
    <w:rsid w:val="00216F89"/>
    <w:rsid w:val="00221010"/>
    <w:rsid w:val="002211B9"/>
    <w:rsid w:val="0022175F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59A4"/>
    <w:rsid w:val="002B6B6B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02FB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17E6B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1170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BE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52BB"/>
    <w:rsid w:val="004E7D0B"/>
    <w:rsid w:val="004F03C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A91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4506A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4BFF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6914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2CEF"/>
    <w:rsid w:val="00795D4E"/>
    <w:rsid w:val="00797C89"/>
    <w:rsid w:val="007A150B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3BCE"/>
    <w:rsid w:val="007E4457"/>
    <w:rsid w:val="007E582E"/>
    <w:rsid w:val="007F0FDF"/>
    <w:rsid w:val="007F1035"/>
    <w:rsid w:val="007F349B"/>
    <w:rsid w:val="007F3850"/>
    <w:rsid w:val="007F4B40"/>
    <w:rsid w:val="007F50DA"/>
    <w:rsid w:val="007F5410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309F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55BD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3CF3"/>
    <w:rsid w:val="008E4686"/>
    <w:rsid w:val="008E7B18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7C6"/>
    <w:rsid w:val="009202B1"/>
    <w:rsid w:val="00921F27"/>
    <w:rsid w:val="00923BA0"/>
    <w:rsid w:val="00923DAB"/>
    <w:rsid w:val="00923EE6"/>
    <w:rsid w:val="00924490"/>
    <w:rsid w:val="00924ABA"/>
    <w:rsid w:val="009261A8"/>
    <w:rsid w:val="00932FE0"/>
    <w:rsid w:val="00935005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4AB2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66C36"/>
    <w:rsid w:val="00A74EA0"/>
    <w:rsid w:val="00A805CD"/>
    <w:rsid w:val="00A81011"/>
    <w:rsid w:val="00A850F1"/>
    <w:rsid w:val="00A90FA1"/>
    <w:rsid w:val="00A91A61"/>
    <w:rsid w:val="00A9394B"/>
    <w:rsid w:val="00A961A8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35C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4429"/>
    <w:rsid w:val="00BB5308"/>
    <w:rsid w:val="00BC7A17"/>
    <w:rsid w:val="00BD093D"/>
    <w:rsid w:val="00BD37D9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89E"/>
    <w:rsid w:val="00C46A2B"/>
    <w:rsid w:val="00C47AEF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5023"/>
    <w:rsid w:val="00C977A2"/>
    <w:rsid w:val="00CA0DD7"/>
    <w:rsid w:val="00CA3B57"/>
    <w:rsid w:val="00CA6568"/>
    <w:rsid w:val="00CB1F21"/>
    <w:rsid w:val="00CB26FB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55F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35F5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288"/>
    <w:rsid w:val="00E60041"/>
    <w:rsid w:val="00E635CA"/>
    <w:rsid w:val="00E63A28"/>
    <w:rsid w:val="00E6479B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6A7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6D7B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37DE8"/>
    <w:rsid w:val="00F42BF9"/>
    <w:rsid w:val="00F442E0"/>
    <w:rsid w:val="00F470E5"/>
    <w:rsid w:val="00F47733"/>
    <w:rsid w:val="00F479AE"/>
    <w:rsid w:val="00F52A37"/>
    <w:rsid w:val="00F55911"/>
    <w:rsid w:val="00F563E4"/>
    <w:rsid w:val="00F563F5"/>
    <w:rsid w:val="00F618E1"/>
    <w:rsid w:val="00F62139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96B0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0814"/>
    <w:rsid w:val="00FF1457"/>
    <w:rsid w:val="00FF2805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C8FA3"/>
  <w15:docId w15:val="{E87DFE76-831B-4E21-89E7-1A1833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training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P4SCMT45AAP5-51-632</_dlc_DocId>
    <_dlc_DocIdUrl xmlns="71ddbcd5-6661-4b34-bb61-2ec5178e6352">
      <Url>http://calohi/HIPS/Compliance/_layouts/DocIdRedir.aspx?ID=P4SCMT45AAP5-51-632</Url>
      <Description>P4SCMT45AAP5-51-632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CAA1E7-55A3-45A3-A470-B769CF87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7362F-E56C-472D-97F7-A69F60352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9E976-D5B3-4D6E-9ADC-7F39631135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6AF178-50ED-4E2D-B032-6051A72E6B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15</cp:revision>
  <cp:lastPrinted>2016-01-11T21:28:00Z</cp:lastPrinted>
  <dcterms:created xsi:type="dcterms:W3CDTF">2016-09-12T16:03:00Z</dcterms:created>
  <dcterms:modified xsi:type="dcterms:W3CDTF">2019-07-11T16:25:00Z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60773ed9-c823-462f-834c-cd7843660720</vt:lpwstr>
  </property>
  <property fmtid="{D5CDD505-2E9C-101B-9397-08002B2CF9AE}" pid="3" name="ContentTypeId">
    <vt:lpwstr>0x010100960ABBB4BFA47048859500884203DD5A</vt:lpwstr>
  </property>
</Properties>
</file>