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AA" w:rsidRPr="00F06778" w:rsidRDefault="009369AA" w:rsidP="009369AA">
      <w:pPr>
        <w:pStyle w:val="Heading1"/>
        <w:spacing w:before="100" w:after="100"/>
        <w:jc w:val="center"/>
        <w:rPr>
          <w:rFonts w:ascii="Verdana" w:hAnsi="Verdana" w:cs="Verdana"/>
          <w:b/>
          <w:bCs/>
          <w:iCs/>
          <w:color w:val="000000"/>
          <w:sz w:val="48"/>
          <w:szCs w:val="48"/>
        </w:rPr>
      </w:pPr>
      <w:r w:rsidRPr="00F06778">
        <w:rPr>
          <w:rFonts w:ascii="Verdana" w:hAnsi="Verdana" w:cs="Verdana"/>
          <w:b/>
          <w:bCs/>
          <w:iCs/>
          <w:color w:val="000000"/>
          <w:sz w:val="48"/>
          <w:szCs w:val="48"/>
        </w:rPr>
        <w:t>Olmstead Related Legislation</w:t>
      </w:r>
    </w:p>
    <w:p w:rsidR="009369AA" w:rsidRPr="00F06778" w:rsidRDefault="009369AA" w:rsidP="009369AA">
      <w:pPr>
        <w:pStyle w:val="Heading1"/>
        <w:spacing w:before="100" w:after="100"/>
        <w:jc w:val="center"/>
        <w:rPr>
          <w:rFonts w:ascii="Verdana" w:hAnsi="Verdana" w:cs="Verdana"/>
          <w:b/>
          <w:bCs/>
          <w:iCs/>
          <w:color w:val="000000"/>
          <w:sz w:val="48"/>
          <w:szCs w:val="48"/>
        </w:rPr>
      </w:pPr>
      <w:r w:rsidRPr="00F06778">
        <w:rPr>
          <w:rFonts w:ascii="Verdana" w:hAnsi="Verdana" w:cs="Verdana"/>
          <w:b/>
          <w:bCs/>
          <w:iCs/>
          <w:color w:val="000000"/>
          <w:sz w:val="48"/>
          <w:szCs w:val="48"/>
        </w:rPr>
        <w:t>3/25/2019</w:t>
      </w:r>
    </w:p>
    <w:bookmarkStart w:id="0" w:name="_GoBack"/>
    <w:bookmarkEnd w:id="0"/>
    <w:p w:rsidR="002649CD" w:rsidRDefault="002649CD"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"http://ctweb.capitoltrack.com/public/publishbillinfo.aspx?bi=atK1ik%2f3pdlHlxuDyPWs3rwvK8NGFb7igFFJcGUP359IhAM158HbjHrjGooL%2fbZS"</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AB 50</w:t>
      </w:r>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xml:space="preserve"> </w:t>
      </w:r>
    </w:p>
    <w:p w:rsidR="002649CD" w:rsidRDefault="002649CD" w:rsidP="009369AA">
      <w:pPr>
        <w:widowControl w:val="0"/>
        <w:autoSpaceDE w:val="0"/>
        <w:autoSpaceDN w:val="0"/>
        <w:adjustRightInd w:val="0"/>
        <w:spacing w:after="0" w:line="240" w:lineRule="auto"/>
        <w:rPr>
          <w:rFonts w:ascii="Times New Roman" w:hAnsi="Times New Roman" w:cs="Verdana"/>
          <w:b/>
          <w:bCs/>
          <w:iCs/>
          <w:sz w:val="20"/>
          <w:szCs w:val="48"/>
        </w:rPr>
      </w:pPr>
    </w:p>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"https://a27.asmdc.org/"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Kalra</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xml:space="preserve"> D)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Assisted Living Waiver program.</w:t>
      </w:r>
    </w:p>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Last Amend: 3/20/2019</w:t>
      </w:r>
    </w:p>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3/21/2019-Re-referred to Com. on HEALTH. </w:t>
      </w:r>
    </w:p>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1/17/2019-A. HEALTH</w:t>
      </w:r>
    </w:p>
    <w:p w:rsidR="009369AA" w:rsidRDefault="009369AA" w:rsidP="009369AA">
      <w:pPr>
        <w:pBdr>
          <w:bottom w:val="single" w:sz="6" w:space="1" w:color="auto"/>
        </w:pBdr>
        <w:rPr>
          <w:rFonts w:ascii="Times New Roman" w:hAnsi="Times New Roman" w:cs="Verdana"/>
          <w:b/>
          <w:bCs/>
          <w:iCs/>
          <w:sz w:val="20"/>
          <w:szCs w:val="48"/>
        </w:rPr>
      </w:pPr>
      <w:r w:rsidRPr="00F06778">
        <w:rPr>
          <w:rFonts w:ascii="Times New Roman" w:hAnsi="Times New Roman" w:cs="Verdana"/>
          <w:b/>
          <w:bCs/>
          <w:iCs/>
          <w:sz w:val="20"/>
          <w:szCs w:val="48"/>
        </w:rPr>
        <w:t>Summary: Would require the State Department of Health Care Services to submit to the federal Centers for Medicare and Medicaid Services a request for amendment of the Assisted Living Waiver program with specified amendments. The bill would require, as part of the amendments, the department to increase the number of participants in the program from the currently authorized 5,744 participants to 18,500, to be phased in, as specified. The bill would require the department to increase its provider reimbursement tiers to compensate for mandatory minimum wage increases, as specified.</w:t>
      </w:r>
    </w:p>
    <w:p w:rsidR="009369AA" w:rsidRDefault="009369AA" w:rsidP="009369AA">
      <w:pPr>
        <w:pBdr>
          <w:bottom w:val="single" w:sz="6" w:space="1" w:color="auto"/>
        </w:pBdr>
        <w:rPr>
          <w:rFonts w:ascii="Times New Roman" w:hAnsi="Times New Roman" w:cs="Verdana"/>
          <w:b/>
          <w:bCs/>
          <w:iCs/>
          <w:sz w:val="20"/>
          <w:szCs w:val="48"/>
        </w:rPr>
      </w:pPr>
    </w:p>
    <w:p w:rsidR="009369AA" w:rsidRPr="002649CD" w:rsidRDefault="009369AA" w:rsidP="002649CD">
      <w:pPr>
        <w:rPr>
          <w:rFonts w:ascii="Times New Roman" w:hAnsi="Times New Roman" w:cs="Times New Roman"/>
          <w:b/>
          <w:sz w:val="20"/>
        </w:rPr>
      </w:pPr>
      <w:r w:rsidRPr="002649CD">
        <w:rPr>
          <w:rFonts w:ascii="Times New Roman" w:hAnsi="Times New Roman" w:cs="Times New Roman"/>
          <w:b/>
          <w:sz w:val="20"/>
          <w:u w:val="single"/>
        </w:rPr>
        <w:t>AB 190</w:t>
      </w:r>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2649CD">
        <w:tblPrEx>
          <w:tblCellMar>
            <w:top w:w="0" w:type="dxa"/>
            <w:bottom w:w="0" w:type="dxa"/>
          </w:tblCellMar>
        </w:tblPrEx>
        <w:tc>
          <w:tcPr>
            <w:tcW w:w="9741" w:type="dxa"/>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4" w:history="1">
              <w:r w:rsidRPr="00F06778">
                <w:rPr>
                  <w:rFonts w:ascii="Times New Roman" w:hAnsi="Times New Roman" w:cs="Verdana"/>
                  <w:b/>
                  <w:bCs/>
                  <w:iCs/>
                  <w:color w:val="0000FF"/>
                  <w:sz w:val="20"/>
                  <w:szCs w:val="48"/>
                  <w:u w:val="single"/>
                </w:rPr>
                <w:t>Ting</w:t>
              </w:r>
            </w:hyperlink>
            <w:r w:rsidRPr="00F06778">
              <w:rPr>
                <w:rFonts w:ascii="Times New Roman" w:hAnsi="Times New Roman" w:cs="Verdana"/>
                <w:b/>
                <w:bCs/>
                <w:iCs/>
                <w:sz w:val="20"/>
                <w:szCs w:val="48"/>
              </w:rPr>
              <w:t> D)   Budget Act of 2019.</w:t>
            </w:r>
          </w:p>
        </w:tc>
      </w:tr>
      <w:tr w:rsidR="009369AA" w:rsidRPr="00F06778" w:rsidTr="002649CD">
        <w:tblPrEx>
          <w:tblCellMar>
            <w:top w:w="0" w:type="dxa"/>
            <w:bottom w:w="0" w:type="dxa"/>
          </w:tblCellMar>
        </w:tblPrEx>
        <w:tc>
          <w:tcPr>
            <w:tcW w:w="9741" w:type="dxa"/>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1/24/2019-Referred to Com. on BUDGET. </w:t>
            </w:r>
          </w:p>
        </w:tc>
      </w:tr>
      <w:tr w:rsidR="009369AA" w:rsidRPr="00F06778" w:rsidTr="002649CD">
        <w:tblPrEx>
          <w:tblCellMar>
            <w:top w:w="0" w:type="dxa"/>
            <w:bottom w:w="0" w:type="dxa"/>
          </w:tblCellMar>
        </w:tblPrEx>
        <w:tc>
          <w:tcPr>
            <w:tcW w:w="9741" w:type="dxa"/>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1/24/2019-A. BUDGET</w:t>
            </w:r>
          </w:p>
        </w:tc>
      </w:tr>
      <w:tr w:rsidR="009369AA" w:rsidRPr="00F06778" w:rsidTr="002649CD">
        <w:tblPrEx>
          <w:tblCellMar>
            <w:top w:w="0" w:type="dxa"/>
            <w:bottom w:w="0" w:type="dxa"/>
          </w:tblCellMar>
        </w:tblPrEx>
        <w:tc>
          <w:tcPr>
            <w:tcW w:w="9741" w:type="dxa"/>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This bill would make appropriations for the support of state government for the 2019–20 fiscal year.</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5" w:history="1">
        <w:r w:rsidRPr="00F06778">
          <w:rPr>
            <w:rFonts w:ascii="Times New Roman" w:hAnsi="Times New Roman" w:cs="Verdana"/>
            <w:b/>
            <w:bCs/>
            <w:iCs/>
            <w:color w:val="0000FF"/>
            <w:sz w:val="20"/>
            <w:szCs w:val="48"/>
            <w:u w:val="single"/>
          </w:rPr>
          <w:t>AB 196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6" w:history="1">
              <w:r w:rsidRPr="00F06778">
                <w:rPr>
                  <w:rFonts w:ascii="Times New Roman" w:hAnsi="Times New Roman" w:cs="Verdana"/>
                  <w:b/>
                  <w:bCs/>
                  <w:iCs/>
                  <w:color w:val="0000FF"/>
                  <w:sz w:val="20"/>
                  <w:szCs w:val="48"/>
                  <w:u w:val="single"/>
                </w:rPr>
                <w:t>Gonzalez</w:t>
              </w:r>
            </w:hyperlink>
            <w:r w:rsidRPr="00F06778">
              <w:rPr>
                <w:rFonts w:ascii="Times New Roman" w:hAnsi="Times New Roman" w:cs="Verdana"/>
                <w:b/>
                <w:bCs/>
                <w:iCs/>
                <w:sz w:val="20"/>
                <w:szCs w:val="48"/>
              </w:rPr>
              <w:t> D)   Paid family leave.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1/11/2019-From printer. May be heard in committee February 10.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1/10/2019-A. PRINT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establishes, within the state disability insurance program, a family temporary disability insurance program, also known as the paid family leave program, for the provision of wage replacement benefits to workers who take time off work to care for a seriously ill family member or to bond with a minor child within one year of birth or placement, as </w:t>
            </w:r>
            <w:proofErr w:type="spellStart"/>
            <w:r w:rsidRPr="00F06778">
              <w:rPr>
                <w:rFonts w:ascii="Times New Roman" w:hAnsi="Times New Roman" w:cs="Verdana"/>
                <w:b/>
                <w:bCs/>
                <w:iCs/>
                <w:sz w:val="20"/>
                <w:szCs w:val="48"/>
              </w:rPr>
              <w:t>specified.This</w:t>
            </w:r>
            <w:proofErr w:type="spellEnd"/>
            <w:r w:rsidRPr="00F06778">
              <w:rPr>
                <w:rFonts w:ascii="Times New Roman" w:hAnsi="Times New Roman" w:cs="Verdana"/>
                <w:b/>
                <w:bCs/>
                <w:iCs/>
                <w:sz w:val="20"/>
                <w:szCs w:val="48"/>
              </w:rPr>
              <w:t xml:space="preserve"> bill would state the Legislature’s intent to enact legislation that would expand the paid family leave program in order to provide a 100% wage replacement benefit for workers earning $100,000 or less annually.</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7" w:history="1">
        <w:r w:rsidRPr="00F06778">
          <w:rPr>
            <w:rFonts w:ascii="Times New Roman" w:hAnsi="Times New Roman" w:cs="Verdana"/>
            <w:b/>
            <w:bCs/>
            <w:iCs/>
            <w:color w:val="0000FF"/>
            <w:sz w:val="20"/>
            <w:szCs w:val="48"/>
            <w:u w:val="single"/>
          </w:rPr>
          <w:t>AB 251</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8" w:history="1">
              <w:r w:rsidRPr="00F06778">
                <w:rPr>
                  <w:rFonts w:ascii="Times New Roman" w:hAnsi="Times New Roman" w:cs="Verdana"/>
                  <w:b/>
                  <w:bCs/>
                  <w:iCs/>
                  <w:color w:val="0000FF"/>
                  <w:sz w:val="20"/>
                  <w:szCs w:val="48"/>
                  <w:u w:val="single"/>
                </w:rPr>
                <w:t>Patterson</w:t>
              </w:r>
            </w:hyperlink>
            <w:r w:rsidRPr="00F06778">
              <w:rPr>
                <w:rFonts w:ascii="Times New Roman" w:hAnsi="Times New Roman" w:cs="Verdana"/>
                <w:b/>
                <w:bCs/>
                <w:iCs/>
                <w:sz w:val="20"/>
                <w:szCs w:val="48"/>
              </w:rPr>
              <w:t> R)   Personal income taxes: credit: family caregiver.</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Last Amend: 3/6/2019</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3/18/2019-In committee: Hearing for testimony only.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2/7/2019-A. REV. &amp; TAX</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The Personal Income Tax Law allows various credits against the taxes imposed by that law. This bill, for each taxable year beginning on or after January 1, 2020, and before January 1, 2025, would allow a credit against those taxes in an amount equal to 50% of the amount paid or incurred by a family caregiver during the taxable year for eligible expenses related to the care of an eligible family member, not to exceed $5,000.</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9" w:history="1">
        <w:r w:rsidRPr="00F06778">
          <w:rPr>
            <w:rFonts w:ascii="Times New Roman" w:hAnsi="Times New Roman" w:cs="Verdana"/>
            <w:b/>
            <w:bCs/>
            <w:iCs/>
            <w:color w:val="0000FF"/>
            <w:sz w:val="20"/>
            <w:szCs w:val="48"/>
            <w:u w:val="single"/>
          </w:rPr>
          <w:t>AB 367</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10" w:history="1">
              <w:r w:rsidRPr="00F06778">
                <w:rPr>
                  <w:rFonts w:ascii="Times New Roman" w:hAnsi="Times New Roman" w:cs="Verdana"/>
                  <w:b/>
                  <w:bCs/>
                  <w:iCs/>
                  <w:color w:val="0000FF"/>
                  <w:sz w:val="20"/>
                  <w:szCs w:val="48"/>
                  <w:u w:val="single"/>
                </w:rPr>
                <w:t>Flora</w:t>
              </w:r>
            </w:hyperlink>
            <w:r w:rsidRPr="00F06778">
              <w:rPr>
                <w:rFonts w:ascii="Times New Roman" w:hAnsi="Times New Roman" w:cs="Verdana"/>
                <w:b/>
                <w:bCs/>
                <w:iCs/>
                <w:sz w:val="20"/>
                <w:szCs w:val="48"/>
              </w:rPr>
              <w:t> R)   Presence at care facilities: conviction of crimes.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2/15/2019-Referred to Com. on HUM. S.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2/15/2019-A. HUM.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prohibits the State Department of Social Services from authorizing individuals who have been convicted of certain crimes from working or otherwise being present at a community care facility, a residential care facility for persons with a chronic, life-threatening illness, a residential care facility for the elderly, or a child daycare facility. This bill would enumerate additional crimes that prohibit the department </w:t>
            </w:r>
            <w:r w:rsidRPr="00F06778">
              <w:rPr>
                <w:rFonts w:ascii="Times New Roman" w:hAnsi="Times New Roman" w:cs="Verdana"/>
                <w:b/>
                <w:bCs/>
                <w:iCs/>
                <w:sz w:val="20"/>
                <w:szCs w:val="48"/>
              </w:rPr>
              <w:lastRenderedPageBreak/>
              <w:t xml:space="preserve">from authorizing an individual from working or otherwise being present at these facilities, including, among other crimes, the willful and unlawful use of personal identifying information.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11" w:history="1">
        <w:r w:rsidRPr="00F06778">
          <w:rPr>
            <w:rFonts w:ascii="Times New Roman" w:hAnsi="Times New Roman" w:cs="Verdana"/>
            <w:b/>
            <w:bCs/>
            <w:iCs/>
            <w:color w:val="0000FF"/>
            <w:sz w:val="20"/>
            <w:szCs w:val="48"/>
            <w:u w:val="single"/>
          </w:rPr>
          <w:t>AB 388</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12" w:history="1">
              <w:r w:rsidRPr="00F06778">
                <w:rPr>
                  <w:rFonts w:ascii="Times New Roman" w:hAnsi="Times New Roman" w:cs="Verdana"/>
                  <w:b/>
                  <w:bCs/>
                  <w:iCs/>
                  <w:color w:val="0000FF"/>
                  <w:sz w:val="20"/>
                  <w:szCs w:val="48"/>
                  <w:u w:val="single"/>
                </w:rPr>
                <w:t>Limón</w:t>
              </w:r>
            </w:hyperlink>
            <w:r w:rsidRPr="00F06778">
              <w:rPr>
                <w:rFonts w:ascii="Times New Roman" w:hAnsi="Times New Roman" w:cs="Verdana"/>
                <w:b/>
                <w:bCs/>
                <w:iCs/>
                <w:sz w:val="20"/>
                <w:szCs w:val="48"/>
              </w:rPr>
              <w:t> D)   Alzheimer’s disease.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Status: 3/19/2019-VOTE: Do pass as amended and be re-referred to the Committee on [Appropriations]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3/19/2019-A. APPR.</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require the State Department of Public Health to implement the action agenda items in the Healthy Brain Initiative, as defined, and coordinate a statewide public awareness campaign to educate the public on the </w:t>
            </w:r>
            <w:proofErr w:type="spellStart"/>
            <w:r w:rsidRPr="00F06778">
              <w:rPr>
                <w:rFonts w:ascii="Times New Roman" w:hAnsi="Times New Roman" w:cs="Verdana"/>
                <w:b/>
                <w:bCs/>
                <w:iCs/>
                <w:sz w:val="20"/>
                <w:szCs w:val="48"/>
              </w:rPr>
              <w:t>sign’s</w:t>
            </w:r>
            <w:proofErr w:type="spellEnd"/>
            <w:r w:rsidRPr="00F06778">
              <w:rPr>
                <w:rFonts w:ascii="Times New Roman" w:hAnsi="Times New Roman" w:cs="Verdana"/>
                <w:b/>
                <w:bCs/>
                <w:iCs/>
                <w:sz w:val="20"/>
                <w:szCs w:val="48"/>
              </w:rPr>
              <w:t xml:space="preserve"> and symptoms of Alzheimer’s disease and other dementias and to reach consumers at risk of cognitive impairment, with targeted outreach to populations at greater risk of developing Alzheimer’s disease and other dementias.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13" w:history="1">
        <w:r w:rsidRPr="00F06778">
          <w:rPr>
            <w:rFonts w:ascii="Times New Roman" w:hAnsi="Times New Roman" w:cs="Verdana"/>
            <w:b/>
            <w:bCs/>
            <w:iCs/>
            <w:color w:val="0000FF"/>
            <w:sz w:val="20"/>
            <w:szCs w:val="48"/>
            <w:u w:val="single"/>
          </w:rPr>
          <w:t>AB 406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14" w:history="1">
              <w:r w:rsidRPr="00F06778">
                <w:rPr>
                  <w:rFonts w:ascii="Times New Roman" w:hAnsi="Times New Roman" w:cs="Verdana"/>
                  <w:b/>
                  <w:bCs/>
                  <w:iCs/>
                  <w:color w:val="0000FF"/>
                  <w:sz w:val="20"/>
                  <w:szCs w:val="48"/>
                  <w:u w:val="single"/>
                </w:rPr>
                <w:t>Limón</w:t>
              </w:r>
            </w:hyperlink>
            <w:r w:rsidRPr="00F06778">
              <w:rPr>
                <w:rFonts w:ascii="Times New Roman" w:hAnsi="Times New Roman" w:cs="Verdana"/>
                <w:b/>
                <w:bCs/>
                <w:iCs/>
                <w:sz w:val="20"/>
                <w:szCs w:val="48"/>
              </w:rPr>
              <w:t> D)   Paid family leave.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2/8/2019-From printer. May be heard in committee March 10.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2/7/2019-A. PRINT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Current law provides family temporary disability insurance benefits to workers to care for their family members, and is known as Paid Family Leave.</w:t>
            </w:r>
            <w:r>
              <w:rPr>
                <w:rFonts w:ascii="Times New Roman" w:hAnsi="Times New Roman" w:cs="Verdana"/>
                <w:b/>
                <w:bCs/>
                <w:iCs/>
                <w:sz w:val="20"/>
                <w:szCs w:val="48"/>
              </w:rPr>
              <w:t xml:space="preserve"> </w:t>
            </w:r>
            <w:r w:rsidRPr="00F06778">
              <w:rPr>
                <w:rFonts w:ascii="Times New Roman" w:hAnsi="Times New Roman" w:cs="Verdana"/>
                <w:b/>
                <w:bCs/>
                <w:iCs/>
                <w:sz w:val="20"/>
                <w:szCs w:val="48"/>
              </w:rPr>
              <w:t>This bill would declare the intent of the Legislature to enact legislation that would ensure that paid family leave forms are language-accessible to all families in the state.</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15" w:history="1">
        <w:r w:rsidRPr="00F06778">
          <w:rPr>
            <w:rFonts w:ascii="Times New Roman" w:hAnsi="Times New Roman" w:cs="Verdana"/>
            <w:b/>
            <w:bCs/>
            <w:iCs/>
            <w:color w:val="0000FF"/>
            <w:sz w:val="20"/>
            <w:szCs w:val="48"/>
            <w:u w:val="single"/>
          </w:rPr>
          <w:t>AB 426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"https://a77.asmdc.org/"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Maienschein</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D)   In-Home Supportive Services program.</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Last Amend: 3/4/2019</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3/21/2019-From committee: Amend, and do pass as amended and re-refer to Com. on APPR. (Ayes 6. Noes 0.) (March 12).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3/19/2019-A. APPR.</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requires a county welfare department to assess each recipient’s continuing monthly need for in-home supportive services at varying intervals, but at least once every 12 months. Current law authorizes a county to reassess a recipient’s need for services at a time interval of less than 12 months from a recipient’s initial intake or last assessment if the county social worker has information indicating that the recipient’s need for services is expected to decrease in less than 12 months. This bill would require a reduction of a recipient’s monthly authorized number of service hours to be based solely on a verified change of a recipient’s medical condition, a change in the recipient’s living arrangements, a change in the recipient’s functionality, a change in the recipient’s circumstances, a change in the law, or an error in computing a recipient’s monthly authorized number of service hours.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16" w:history="1">
        <w:r w:rsidRPr="00F06778">
          <w:rPr>
            <w:rFonts w:ascii="Times New Roman" w:hAnsi="Times New Roman" w:cs="Verdana"/>
            <w:b/>
            <w:bCs/>
            <w:iCs/>
            <w:color w:val="0000FF"/>
            <w:sz w:val="20"/>
            <w:szCs w:val="48"/>
            <w:u w:val="single"/>
          </w:rPr>
          <w:t>AB 453</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17" w:history="1">
              <w:r w:rsidRPr="00F06778">
                <w:rPr>
                  <w:rFonts w:ascii="Times New Roman" w:hAnsi="Times New Roman" w:cs="Verdana"/>
                  <w:b/>
                  <w:bCs/>
                  <w:iCs/>
                  <w:color w:val="0000FF"/>
                  <w:sz w:val="20"/>
                  <w:szCs w:val="48"/>
                  <w:u w:val="single"/>
                </w:rPr>
                <w:t>Chau</w:t>
              </w:r>
            </w:hyperlink>
            <w:r w:rsidRPr="00F06778">
              <w:rPr>
                <w:rFonts w:ascii="Times New Roman" w:hAnsi="Times New Roman" w:cs="Verdana"/>
                <w:b/>
                <w:bCs/>
                <w:iCs/>
                <w:sz w:val="20"/>
                <w:szCs w:val="48"/>
              </w:rPr>
              <w:t> D)   Emergency medical services: EMT-P training.</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2/21/2019-Referred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2/21/2019-A.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Under current law, the Emergency Medical Services System and the Prehospital Emergency Medical Care Personnel Act, the Emergency Medical Services Authority is responsible for establishing minimum standards and promulgating regulations for the training and scope of practice for emergency medical technician-paramedics (EMT-P).This bill would require EMT-P standards established pursuant to the above provision to include a training component that would require a minimum of 2 hours of dementia-specific training for EMT-P licensure and recertification.</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18" w:history="1">
        <w:r w:rsidRPr="00F06778">
          <w:rPr>
            <w:rFonts w:ascii="Times New Roman" w:hAnsi="Times New Roman" w:cs="Verdana"/>
            <w:b/>
            <w:bCs/>
            <w:iCs/>
            <w:color w:val="0000FF"/>
            <w:sz w:val="20"/>
            <w:szCs w:val="48"/>
            <w:u w:val="single"/>
          </w:rPr>
          <w:t>AB 537</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19" w:history="1">
              <w:r w:rsidRPr="00F06778">
                <w:rPr>
                  <w:rFonts w:ascii="Times New Roman" w:hAnsi="Times New Roman" w:cs="Verdana"/>
                  <w:b/>
                  <w:bCs/>
                  <w:iCs/>
                  <w:color w:val="0000FF"/>
                  <w:sz w:val="20"/>
                  <w:szCs w:val="48"/>
                  <w:u w:val="single"/>
                </w:rPr>
                <w:t>Wood</w:t>
              </w:r>
            </w:hyperlink>
            <w:r w:rsidRPr="00F06778">
              <w:rPr>
                <w:rFonts w:ascii="Times New Roman" w:hAnsi="Times New Roman" w:cs="Verdana"/>
                <w:b/>
                <w:bCs/>
                <w:iCs/>
                <w:sz w:val="20"/>
                <w:szCs w:val="48"/>
              </w:rPr>
              <w:t xml:space="preserve"> D)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managed care: quality improvement and value-based financial incentive program.</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2/25/2019-Referred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2/13/2019-A.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require, commencing January 1, 2022, a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 xml:space="preserve">-Cal managed care plan to meet a minimum </w:t>
            </w:r>
            <w:r w:rsidRPr="00F06778">
              <w:rPr>
                <w:rFonts w:ascii="Times New Roman" w:hAnsi="Times New Roman" w:cs="Verdana"/>
                <w:b/>
                <w:bCs/>
                <w:iCs/>
                <w:sz w:val="20"/>
                <w:szCs w:val="48"/>
              </w:rPr>
              <w:lastRenderedPageBreak/>
              <w:t xml:space="preserve">performance level (MPL) that improves the quality of health care and reduces health disparities for enrollees, as specified. The bill would require the State Department of Health Care Services to establish both a quality assessment and performance improvement program and a value-based financial incentive program to ensure that a Med-Cal managed care plan achieves an MPL. The bill would, among other things, require the department to establish a public stakeholder process in the planning, development, and ongoing oversight of the programs.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20" w:history="1">
        <w:r w:rsidRPr="00F06778">
          <w:rPr>
            <w:rFonts w:ascii="Times New Roman" w:hAnsi="Times New Roman" w:cs="Verdana"/>
            <w:b/>
            <w:bCs/>
            <w:iCs/>
            <w:color w:val="0000FF"/>
            <w:sz w:val="20"/>
            <w:szCs w:val="48"/>
            <w:u w:val="single"/>
          </w:rPr>
          <w:t>AB 567</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21" w:history="1">
              <w:r w:rsidRPr="00F06778">
                <w:rPr>
                  <w:rFonts w:ascii="Times New Roman" w:hAnsi="Times New Roman" w:cs="Verdana"/>
                  <w:b/>
                  <w:bCs/>
                  <w:iCs/>
                  <w:color w:val="0000FF"/>
                  <w:sz w:val="20"/>
                  <w:szCs w:val="48"/>
                  <w:u w:val="single"/>
                </w:rPr>
                <w:t>Calderon</w:t>
              </w:r>
            </w:hyperlink>
            <w:r w:rsidRPr="00F06778">
              <w:rPr>
                <w:rFonts w:ascii="Times New Roman" w:hAnsi="Times New Roman" w:cs="Verdana"/>
                <w:b/>
                <w:bCs/>
                <w:iCs/>
                <w:sz w:val="20"/>
                <w:szCs w:val="48"/>
              </w:rPr>
              <w:t> D)   Long-term care insurance.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2/25/2019-Referred to Coms. on INS. and AGING &amp; L.T.C.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2/25/2019-A. INS.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establish the Long Term Care Insurance Task Force in the Department of Insurance, chaired by the Insurance Commissioner or the commissioner’s designee, and composed of specified stakeholders and representatives of government agencies to examine the components necessary to design and implement a statewide long-term care insurance program. The bill would require the task force to recommend options for establishing this program and to comment on their respective degrees of feasibility in a report submitted to the commissioner, the Governor, and the Legislature by July 1, 2021.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22" w:history="1">
        <w:r w:rsidRPr="00F06778">
          <w:rPr>
            <w:rFonts w:ascii="Times New Roman" w:hAnsi="Times New Roman" w:cs="Verdana"/>
            <w:b/>
            <w:bCs/>
            <w:iCs/>
            <w:color w:val="0000FF"/>
            <w:sz w:val="20"/>
            <w:szCs w:val="48"/>
            <w:u w:val="single"/>
          </w:rPr>
          <w:t>AB 568</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23" w:history="1">
              <w:r w:rsidRPr="00F06778">
                <w:rPr>
                  <w:rFonts w:ascii="Times New Roman" w:hAnsi="Times New Roman" w:cs="Verdana"/>
                  <w:b/>
                  <w:bCs/>
                  <w:iCs/>
                  <w:color w:val="0000FF"/>
                  <w:sz w:val="20"/>
                  <w:szCs w:val="48"/>
                  <w:u w:val="single"/>
                </w:rPr>
                <w:t>Reyes</w:t>
              </w:r>
            </w:hyperlink>
            <w:r w:rsidRPr="00F06778">
              <w:rPr>
                <w:rFonts w:ascii="Times New Roman" w:hAnsi="Times New Roman" w:cs="Verdana"/>
                <w:b/>
                <w:bCs/>
                <w:iCs/>
                <w:sz w:val="20"/>
                <w:szCs w:val="48"/>
              </w:rPr>
              <w:t> D)   Caregiver resource centers: volunteer workforce.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2/25/2019-Referred to Com. on AGING &amp; L.T.C.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2/25/2019-A. AGING &amp; L.T.C.</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establish, until January 1, 2025, a pilot program, administered by the Director of Health Care Services, pursuant to which the CRCs would select, train, and place volunteers to provide care to persons who are at least 65 years of age or who have a cognitive impairment and meet specified criteria. The bill would establish selection criteria for prospective volunteers and specified training requirements. The bill would require the CRCs to provide a stipend and an educational award, as specified, to volunteers.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24" w:history="1">
        <w:r w:rsidRPr="00F06778">
          <w:rPr>
            <w:rFonts w:ascii="Times New Roman" w:hAnsi="Times New Roman" w:cs="Verdana"/>
            <w:b/>
            <w:bCs/>
            <w:iCs/>
            <w:color w:val="0000FF"/>
            <w:sz w:val="20"/>
            <w:szCs w:val="48"/>
            <w:u w:val="single"/>
          </w:rPr>
          <w:t>AB 683</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25" w:history="1">
              <w:r w:rsidRPr="00F06778">
                <w:rPr>
                  <w:rFonts w:ascii="Times New Roman" w:hAnsi="Times New Roman" w:cs="Verdana"/>
                  <w:b/>
                  <w:bCs/>
                  <w:iCs/>
                  <w:color w:val="0000FF"/>
                  <w:sz w:val="20"/>
                  <w:szCs w:val="48"/>
                  <w:u w:val="single"/>
                </w:rPr>
                <w:t>Carrillo</w:t>
              </w:r>
            </w:hyperlink>
            <w:r w:rsidRPr="00F06778">
              <w:rPr>
                <w:rFonts w:ascii="Times New Roman" w:hAnsi="Times New Roman" w:cs="Verdana"/>
                <w:b/>
                <w:bCs/>
                <w:iCs/>
                <w:sz w:val="20"/>
                <w:szCs w:val="48"/>
              </w:rPr>
              <w:t xml:space="preserve"> D)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eligibility.</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2/28/2019-Referred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2/28/2019-A.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requires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 xml:space="preserve">-Cal benefits to be provided to individuals eligible for services pursuant to prescribed standards, including a modified adjusted gross income (MAGI) eligibility standard. Current law prohibits the use of an asset or resources test for individuals whose financial eligibility for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 xml:space="preserve">-Cal is determined based on the application of MAGI. This bill would require the department to disregard specified assets and resources, such as motor vehicles and life insurance policies, in determining the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eligibility for an applicant or beneficiary whose eligibility is not determined using MAGI, subject to federal approval and federal financial participation.</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26" w:history="1">
        <w:r w:rsidRPr="00F06778">
          <w:rPr>
            <w:rFonts w:ascii="Times New Roman" w:hAnsi="Times New Roman" w:cs="Verdana"/>
            <w:b/>
            <w:bCs/>
            <w:iCs/>
            <w:color w:val="0000FF"/>
            <w:sz w:val="20"/>
            <w:szCs w:val="48"/>
            <w:u w:val="single"/>
          </w:rPr>
          <w:t>AB 715</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27" w:history="1">
              <w:r w:rsidRPr="00F06778">
                <w:rPr>
                  <w:rFonts w:ascii="Times New Roman" w:hAnsi="Times New Roman" w:cs="Verdana"/>
                  <w:b/>
                  <w:bCs/>
                  <w:iCs/>
                  <w:color w:val="0000FF"/>
                  <w:sz w:val="20"/>
                  <w:szCs w:val="48"/>
                  <w:u w:val="single"/>
                </w:rPr>
                <w:t>Wood</w:t>
              </w:r>
            </w:hyperlink>
            <w:r w:rsidRPr="00F06778">
              <w:rPr>
                <w:rFonts w:ascii="Times New Roman" w:hAnsi="Times New Roman" w:cs="Verdana"/>
                <w:b/>
                <w:bCs/>
                <w:iCs/>
                <w:sz w:val="20"/>
                <w:szCs w:val="48"/>
              </w:rPr>
              <w:t xml:space="preserve"> D)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program for aged and disabled persons.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2/28/2019-Referred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2/19/2019-A.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requires the State Department of Health Care Services to exercise its option under federal law to implement a program for aged and disabled persons. Current law requires an individual under these provisions to satisfy certain financial eligibility requirements. Current law requires the department to implement this program by means of all-county letters or similar instructions without taking regulatory action and thereafter requires the department to adopt regulations. This bill would instead require, upon receipt of federal approval, all countable income over 100% of the federal poverty level, up to 138% of the federal poverty level, to be disregarded, after taking all other disregards, deductions, and exclusions into account for those persons eligible under the program for aged and disabled persons.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28" w:history="1">
        <w:r w:rsidRPr="00F06778">
          <w:rPr>
            <w:rFonts w:ascii="Times New Roman" w:hAnsi="Times New Roman" w:cs="Verdana"/>
            <w:b/>
            <w:bCs/>
            <w:iCs/>
            <w:color w:val="0000FF"/>
            <w:sz w:val="20"/>
            <w:szCs w:val="48"/>
            <w:u w:val="single"/>
          </w:rPr>
          <w:t>AB 719</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lastRenderedPageBreak/>
              <w:t>(</w:t>
            </w:r>
            <w:hyperlink r:id="rId29" w:history="1">
              <w:r w:rsidRPr="00F06778">
                <w:rPr>
                  <w:rFonts w:ascii="Times New Roman" w:hAnsi="Times New Roman" w:cs="Verdana"/>
                  <w:b/>
                  <w:bCs/>
                  <w:iCs/>
                  <w:color w:val="0000FF"/>
                  <w:sz w:val="20"/>
                  <w:szCs w:val="48"/>
                  <w:u w:val="single"/>
                </w:rPr>
                <w:t>Diep</w:t>
              </w:r>
            </w:hyperlink>
            <w:r w:rsidRPr="00F06778">
              <w:rPr>
                <w:rFonts w:ascii="Times New Roman" w:hAnsi="Times New Roman" w:cs="Verdana"/>
                <w:b/>
                <w:bCs/>
                <w:iCs/>
                <w:sz w:val="20"/>
                <w:szCs w:val="48"/>
              </w:rPr>
              <w:t xml:space="preserve"> R)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2/20/2019-From printer. May be heard in committee March 22.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2/19/2019-A. PRINT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The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 xml:space="preserve">-Cal program is, in part, governed and funded by federal Medicaid program provisions. Current law states the intent of the Legislature to provide, to the extent practicable, health care for those aged and other persons who lack sufficient annual income to meet the costs of health care, and whose other assets are so limited that their application toward the costs of that care would jeopardize the person’s or family’s future minimum self-maintenance and security. This bill would make technical, </w:t>
            </w:r>
            <w:proofErr w:type="spellStart"/>
            <w:r w:rsidRPr="00F06778">
              <w:rPr>
                <w:rFonts w:ascii="Times New Roman" w:hAnsi="Times New Roman" w:cs="Verdana"/>
                <w:b/>
                <w:bCs/>
                <w:iCs/>
                <w:sz w:val="20"/>
                <w:szCs w:val="48"/>
              </w:rPr>
              <w:t>nonsubstantive</w:t>
            </w:r>
            <w:proofErr w:type="spellEnd"/>
            <w:r w:rsidRPr="00F06778">
              <w:rPr>
                <w:rFonts w:ascii="Times New Roman" w:hAnsi="Times New Roman" w:cs="Verdana"/>
                <w:b/>
                <w:bCs/>
                <w:iCs/>
                <w:sz w:val="20"/>
                <w:szCs w:val="48"/>
              </w:rPr>
              <w:t xml:space="preserve"> changes to that statement of legislative intent.</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30" w:history="1">
        <w:r w:rsidRPr="00F06778">
          <w:rPr>
            <w:rFonts w:ascii="Times New Roman" w:hAnsi="Times New Roman" w:cs="Verdana"/>
            <w:b/>
            <w:bCs/>
            <w:iCs/>
            <w:color w:val="0000FF"/>
            <w:sz w:val="20"/>
            <w:szCs w:val="48"/>
            <w:u w:val="single"/>
          </w:rPr>
          <w:t>AB 797</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31" w:history="1">
              <w:r w:rsidRPr="00F06778">
                <w:rPr>
                  <w:rFonts w:ascii="Times New Roman" w:hAnsi="Times New Roman" w:cs="Verdana"/>
                  <w:b/>
                  <w:bCs/>
                  <w:iCs/>
                  <w:color w:val="0000FF"/>
                  <w:sz w:val="20"/>
                  <w:szCs w:val="48"/>
                  <w:u w:val="single"/>
                </w:rPr>
                <w:t>Grayson</w:t>
              </w:r>
            </w:hyperlink>
            <w:r w:rsidRPr="00F06778">
              <w:rPr>
                <w:rFonts w:ascii="Times New Roman" w:hAnsi="Times New Roman" w:cs="Verdana"/>
                <w:b/>
                <w:bCs/>
                <w:iCs/>
                <w:sz w:val="20"/>
                <w:szCs w:val="48"/>
              </w:rPr>
              <w:t> D)   Mandated reporters: financial abuse of elder or dependent adults.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2/28/2019-Referred to Coms. </w:t>
            </w:r>
            <w:proofErr w:type="gramStart"/>
            <w:r w:rsidRPr="00F06778">
              <w:rPr>
                <w:rFonts w:ascii="Times New Roman" w:hAnsi="Times New Roman" w:cs="Verdana"/>
                <w:b/>
                <w:bCs/>
                <w:iCs/>
                <w:sz w:val="20"/>
                <w:szCs w:val="48"/>
              </w:rPr>
              <w:t>on</w:t>
            </w:r>
            <w:proofErr w:type="gramEnd"/>
            <w:r w:rsidRPr="00F06778">
              <w:rPr>
                <w:rFonts w:ascii="Times New Roman" w:hAnsi="Times New Roman" w:cs="Verdana"/>
                <w:b/>
                <w:bCs/>
                <w:iCs/>
                <w:sz w:val="20"/>
                <w:szCs w:val="48"/>
              </w:rPr>
              <w:t xml:space="preserve"> AGING &amp; L.T.C. and JUD.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2/28/2019-A. AGING &amp; L.T.C.</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expand the category of mandated reporters of suspected financial abuse to include the officers and employees of a business licensed under the Money Transmission Act.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32" w:history="1">
        <w:r w:rsidRPr="00F06778">
          <w:rPr>
            <w:rFonts w:ascii="Times New Roman" w:hAnsi="Times New Roman" w:cs="Verdana"/>
            <w:b/>
            <w:bCs/>
            <w:iCs/>
            <w:color w:val="0000FF"/>
            <w:sz w:val="20"/>
            <w:szCs w:val="48"/>
            <w:u w:val="single"/>
          </w:rPr>
          <w:t>AB 856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"http://ad73.asmrc.org/"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Brough</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R)   Personal income tax: credit: home care services.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3/4/2019-Referred to Com. on REV. &amp; TAX.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3/4/2019-A. REV. &amp; TAX</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The Personal Income Tax Law allows various credits against the taxes imposed by that law. This bill would allow a credit against those taxes for each taxable year beginning on or after January 1, 2020, and before January 1, 2024, in an amount equal to 25% of the amount paid or incurred during the taxable year, not compensated for by insurance or otherwise, by a qualified taxpayer, as defined, for home care services, not to exceed $5,000.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33" w:history="1">
        <w:r w:rsidRPr="00F06778">
          <w:rPr>
            <w:rFonts w:ascii="Times New Roman" w:hAnsi="Times New Roman" w:cs="Verdana"/>
            <w:b/>
            <w:bCs/>
            <w:iCs/>
            <w:color w:val="0000FF"/>
            <w:sz w:val="20"/>
            <w:szCs w:val="48"/>
            <w:u w:val="single"/>
          </w:rPr>
          <w:t>AB 924</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"https://ad71.asmrc.org/"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Voepel</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R)   In-home supportive services.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3/4/2019-Referred to Com. on HUM. S.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3/4/2019-A. HUM.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requires that in-home supportive services and waiver personal care services be performed by providers within a workweek, as defined, that does not exceed 66 hours per week, as reduced by a specified net percentage, and specifies that there are bimonthly payroll periods. This bill would instead require the county welfare department to measure each recipient’s continuing need for supportive services on a weekly basis for purposes of its required assessment of the recipient’s continuing need, and would specify that a “payroll period” means 2 workweeks. The bill would make other technical, </w:t>
            </w:r>
            <w:proofErr w:type="spellStart"/>
            <w:r w:rsidRPr="00F06778">
              <w:rPr>
                <w:rFonts w:ascii="Times New Roman" w:hAnsi="Times New Roman" w:cs="Verdana"/>
                <w:b/>
                <w:bCs/>
                <w:iCs/>
                <w:sz w:val="20"/>
                <w:szCs w:val="48"/>
              </w:rPr>
              <w:t>nonsubstantive</w:t>
            </w:r>
            <w:proofErr w:type="spellEnd"/>
            <w:r w:rsidRPr="00F06778">
              <w:rPr>
                <w:rFonts w:ascii="Times New Roman" w:hAnsi="Times New Roman" w:cs="Verdana"/>
                <w:b/>
                <w:bCs/>
                <w:iCs/>
                <w:sz w:val="20"/>
                <w:szCs w:val="48"/>
              </w:rPr>
              <w:t xml:space="preserve"> changes.</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34" w:history="1">
        <w:r w:rsidRPr="00F06778">
          <w:rPr>
            <w:rFonts w:ascii="Times New Roman" w:hAnsi="Times New Roman" w:cs="Verdana"/>
            <w:b/>
            <w:bCs/>
            <w:iCs/>
            <w:color w:val="0000FF"/>
            <w:sz w:val="20"/>
            <w:szCs w:val="48"/>
            <w:u w:val="single"/>
          </w:rPr>
          <w:t>AB 1042</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35" w:history="1">
              <w:r w:rsidRPr="00F06778">
                <w:rPr>
                  <w:rFonts w:ascii="Times New Roman" w:hAnsi="Times New Roman" w:cs="Verdana"/>
                  <w:b/>
                  <w:bCs/>
                  <w:iCs/>
                  <w:color w:val="0000FF"/>
                  <w:sz w:val="20"/>
                  <w:szCs w:val="48"/>
                  <w:u w:val="single"/>
                </w:rPr>
                <w:t>Wood</w:t>
              </w:r>
            </w:hyperlink>
            <w:r w:rsidRPr="00F06778">
              <w:rPr>
                <w:rFonts w:ascii="Times New Roman" w:hAnsi="Times New Roman" w:cs="Verdana"/>
                <w:b/>
                <w:bCs/>
                <w:iCs/>
                <w:sz w:val="20"/>
                <w:szCs w:val="48"/>
              </w:rPr>
              <w:t xml:space="preserve"> D)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beneficiary maintenance needs: home upkeep allowances: transitional needs funds.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3/7/2019-Referred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establish eligibility and other requirements for providing the home upkeep allowance or a transitional needs fund to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patients residing in a long-term care facility, as specified. The bill would prescribe both general and specific requirements for both facility residents who intend to leave the facility and return to an existing home, who would receive the home upkeep allowance, and for residents who do not have a home but intend to leave the facility and establish a new home, who could establish a transitional needs fund for the purpose of meeting the transitional costs of establishing a home.</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36" w:history="1">
        <w:r w:rsidRPr="00F06778">
          <w:rPr>
            <w:rFonts w:ascii="Times New Roman" w:hAnsi="Times New Roman" w:cs="Verdana"/>
            <w:b/>
            <w:bCs/>
            <w:iCs/>
            <w:color w:val="0000FF"/>
            <w:sz w:val="20"/>
            <w:szCs w:val="48"/>
            <w:u w:val="single"/>
          </w:rPr>
          <w:t>AB 1088</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37" w:history="1">
              <w:r w:rsidRPr="00F06778">
                <w:rPr>
                  <w:rFonts w:ascii="Times New Roman" w:hAnsi="Times New Roman" w:cs="Verdana"/>
                  <w:b/>
                  <w:bCs/>
                  <w:iCs/>
                  <w:color w:val="0000FF"/>
                  <w:sz w:val="20"/>
                  <w:szCs w:val="48"/>
                  <w:u w:val="single"/>
                </w:rPr>
                <w:t>Wood</w:t>
              </w:r>
            </w:hyperlink>
            <w:r w:rsidRPr="00F06778">
              <w:rPr>
                <w:rFonts w:ascii="Times New Roman" w:hAnsi="Times New Roman" w:cs="Verdana"/>
                <w:b/>
                <w:bCs/>
                <w:iCs/>
                <w:sz w:val="20"/>
                <w:szCs w:val="48"/>
              </w:rPr>
              <w:t xml:space="preserve"> D)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eligibility.</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3/7/2019-Referred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lastRenderedPageBreak/>
              <w:t xml:space="preserve">Summary: Would provide that an aged, blind, or disabled individual who would otherwise be eligible for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 xml:space="preserve">-Cal benefits, as specified, would be eligible for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without a share of cost if their income and resources otherwise meet eligibility requirements. The bill would authorize the State Department of Health Care Services to implement this provision by provider bulletins or similar instructions until regulations are adopted. The bill would require the department to adopt regulations by July 1, 2021, and to provide a status report to the Legislature on a semiannual basis until regulations have been adopted.</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38" w:history="1">
        <w:r w:rsidRPr="00F06778">
          <w:rPr>
            <w:rFonts w:ascii="Times New Roman" w:hAnsi="Times New Roman" w:cs="Verdana"/>
            <w:b/>
            <w:bCs/>
            <w:iCs/>
            <w:color w:val="0000FF"/>
            <w:sz w:val="20"/>
            <w:szCs w:val="48"/>
            <w:u w:val="single"/>
          </w:rPr>
          <w:t>AB 1118</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39" w:history="1">
              <w:r w:rsidRPr="00F06778">
                <w:rPr>
                  <w:rFonts w:ascii="Times New Roman" w:hAnsi="Times New Roman" w:cs="Verdana"/>
                  <w:b/>
                  <w:bCs/>
                  <w:iCs/>
                  <w:color w:val="0000FF"/>
                  <w:sz w:val="20"/>
                  <w:szCs w:val="48"/>
                  <w:u w:val="single"/>
                </w:rPr>
                <w:t>Rubio, Blanca</w:t>
              </w:r>
            </w:hyperlink>
            <w:r w:rsidRPr="00F06778">
              <w:rPr>
                <w:rFonts w:ascii="Times New Roman" w:hAnsi="Times New Roman" w:cs="Verdana"/>
                <w:b/>
                <w:bCs/>
                <w:iCs/>
                <w:sz w:val="20"/>
                <w:szCs w:val="48"/>
              </w:rPr>
              <w:t> D)   Land use: general plan: livability issues for older adults.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3/7/2019-Referred to Com. on L. GOV.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3/7/2019-A. L. GOV.</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require the of Planning and Research, commencing January 1, 2020, upon the next revision of the guidelines, to amend the guidelines to include elements of the domains of livability developed by the World Health Organization that specifically address livability issues for older adults.</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40" w:history="1">
        <w:r w:rsidRPr="00F06778">
          <w:rPr>
            <w:rFonts w:ascii="Times New Roman" w:hAnsi="Times New Roman" w:cs="Verdana"/>
            <w:b/>
            <w:bCs/>
            <w:iCs/>
            <w:color w:val="0000FF"/>
            <w:sz w:val="20"/>
            <w:szCs w:val="48"/>
            <w:u w:val="single"/>
          </w:rPr>
          <w:t>AB 1128</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41" w:history="1">
              <w:r w:rsidRPr="00F06778">
                <w:rPr>
                  <w:rFonts w:ascii="Times New Roman" w:hAnsi="Times New Roman" w:cs="Verdana"/>
                  <w:b/>
                  <w:bCs/>
                  <w:iCs/>
                  <w:color w:val="0000FF"/>
                  <w:sz w:val="20"/>
                  <w:szCs w:val="48"/>
                  <w:u w:val="single"/>
                </w:rPr>
                <w:t>Petrie-Norris</w:t>
              </w:r>
            </w:hyperlink>
            <w:r w:rsidRPr="00F06778">
              <w:rPr>
                <w:rFonts w:ascii="Times New Roman" w:hAnsi="Times New Roman" w:cs="Verdana"/>
                <w:b/>
                <w:bCs/>
                <w:iCs/>
                <w:sz w:val="20"/>
                <w:szCs w:val="48"/>
              </w:rPr>
              <w:t> D)   Program of All-Inclusive Care for the Elderly.</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3/7/2019-Referred to Coms. </w:t>
            </w:r>
            <w:proofErr w:type="gramStart"/>
            <w:r w:rsidRPr="00F06778">
              <w:rPr>
                <w:rFonts w:ascii="Times New Roman" w:hAnsi="Times New Roman" w:cs="Verdana"/>
                <w:b/>
                <w:bCs/>
                <w:iCs/>
                <w:sz w:val="20"/>
                <w:szCs w:val="48"/>
              </w:rPr>
              <w:t>on</w:t>
            </w:r>
            <w:proofErr w:type="gramEnd"/>
            <w:r w:rsidRPr="00F06778">
              <w:rPr>
                <w:rFonts w:ascii="Times New Roman" w:hAnsi="Times New Roman" w:cs="Verdana"/>
                <w:b/>
                <w:bCs/>
                <w:iCs/>
                <w:sz w:val="20"/>
                <w:szCs w:val="48"/>
              </w:rPr>
              <w:t xml:space="preserve"> AGING &amp; L.T.C. and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3/7/2019-A. AGING &amp; L.T.C.</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require a PACE center to maintain a license both as a primary care clinic and an adult day health center, and to either maintain a license as a home health agency or contract with a licensed home health agency for the provision of home health services. The bill would require the State Department of Health Care Services, as the single state agency overseeing the PACE program, to license and regulate any primary care clinic, adult day health center, and home health agency that is related to a PACE center, thereby transferring these duties from the State Department of Public Health to the State Department of Health Care Services, and would authorize the State Department of Health Care Services to exempt certain PACE centers from these provisions.</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42" w:history="1">
        <w:r w:rsidRPr="00F06778">
          <w:rPr>
            <w:rFonts w:ascii="Times New Roman" w:hAnsi="Times New Roman" w:cs="Verdana"/>
            <w:b/>
            <w:bCs/>
            <w:iCs/>
            <w:color w:val="0000FF"/>
            <w:sz w:val="20"/>
            <w:szCs w:val="48"/>
            <w:u w:val="single"/>
          </w:rPr>
          <w:t>AB 1136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"https://a46.asmdc.org/"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Nazarian</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D)   California Department of Community Living: establishment.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2/22/2019-From printer. May be heard in committee March 24.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2/21/2019-A. PRINT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state the intent of the Legislature to enact legislation to establish the California Department of Community Living, within the California Health and Human Services Agency, from a reorganization of the existing California Department of Aging. The bill would further state the intent of the Legislature to enact legislation to require the California Department of Community Living to realize California’s commitment to person-centered, coordinated service delivery for older adults, people with disabilities, and their </w:t>
            </w:r>
            <w:proofErr w:type="spellStart"/>
            <w:r w:rsidRPr="00F06778">
              <w:rPr>
                <w:rFonts w:ascii="Times New Roman" w:hAnsi="Times New Roman" w:cs="Verdana"/>
                <w:b/>
                <w:bCs/>
                <w:iCs/>
                <w:sz w:val="20"/>
                <w:szCs w:val="48"/>
              </w:rPr>
              <w:t>caregiversand</w:t>
            </w:r>
            <w:proofErr w:type="spellEnd"/>
            <w:r w:rsidRPr="00F06778">
              <w:rPr>
                <w:rFonts w:ascii="Times New Roman" w:hAnsi="Times New Roman" w:cs="Verdana"/>
                <w:b/>
                <w:bCs/>
                <w:iCs/>
                <w:sz w:val="20"/>
                <w:szCs w:val="48"/>
              </w:rPr>
              <w:t xml:space="preserve"> provide leadership and policy development.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43" w:history="1">
        <w:r w:rsidRPr="00F06778">
          <w:rPr>
            <w:rFonts w:ascii="Times New Roman" w:hAnsi="Times New Roman" w:cs="Verdana"/>
            <w:b/>
            <w:bCs/>
            <w:iCs/>
            <w:color w:val="0000FF"/>
            <w:sz w:val="20"/>
            <w:szCs w:val="48"/>
            <w:u w:val="single"/>
          </w:rPr>
          <w:t>AB 1137</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"https://a46.asmdc.org/"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Nazarian</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D)   The California Department of Aging.</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3/7/2019-Referred to Com. on AGING &amp; L.T.C.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3/7/2019-A. AGING &amp; L.T.C.</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The Mello-</w:t>
            </w:r>
            <w:proofErr w:type="spellStart"/>
            <w:r w:rsidRPr="00F06778">
              <w:rPr>
                <w:rFonts w:ascii="Times New Roman" w:hAnsi="Times New Roman" w:cs="Verdana"/>
                <w:b/>
                <w:bCs/>
                <w:iCs/>
                <w:sz w:val="20"/>
                <w:szCs w:val="48"/>
              </w:rPr>
              <w:t>Granlund</w:t>
            </w:r>
            <w:proofErr w:type="spellEnd"/>
            <w:r w:rsidRPr="00F06778">
              <w:rPr>
                <w:rFonts w:ascii="Times New Roman" w:hAnsi="Times New Roman" w:cs="Verdana"/>
                <w:b/>
                <w:bCs/>
                <w:iCs/>
                <w:sz w:val="20"/>
                <w:szCs w:val="48"/>
              </w:rPr>
              <w:t xml:space="preserve"> Older Californians Act establishes the California Department of Aging in the California Health and Human Services Agency, and sets forth its mission to provide leadership to the area agencies on aging in developing systems of home- and community-based services that maintain individuals in their own homes or least restrictive homelike environments. Current law requires the department to develop minimum standards for service delivery, and requires those standards to ensure that a system meets specified requirements, including that it has cost containment and fiscal incentives consistent with the delivery of appropriate services at the appropriate level. This bill would delete that cost containment and fiscal incentives requirement</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44" w:history="1">
        <w:r w:rsidRPr="00F06778">
          <w:rPr>
            <w:rFonts w:ascii="Times New Roman" w:hAnsi="Times New Roman" w:cs="Verdana"/>
            <w:b/>
            <w:bCs/>
            <w:iCs/>
            <w:color w:val="0000FF"/>
            <w:sz w:val="20"/>
            <w:szCs w:val="48"/>
            <w:u w:val="single"/>
          </w:rPr>
          <w:t>AB 1382</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"https://a04.asmdc.org/"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Aguiar</w:t>
            </w:r>
            <w:proofErr w:type="spellEnd"/>
            <w:r w:rsidRPr="00F06778">
              <w:rPr>
                <w:rFonts w:ascii="Times New Roman" w:hAnsi="Times New Roman" w:cs="Verdana"/>
                <w:b/>
                <w:bCs/>
                <w:iCs/>
                <w:color w:val="0000FF"/>
                <w:sz w:val="20"/>
                <w:szCs w:val="48"/>
                <w:u w:val="single"/>
              </w:rPr>
              <w:t>-Curry</w:t>
            </w:r>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D)   Master Plan for an Aging California.</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lastRenderedPageBreak/>
              <w:t xml:space="preserve">Status: 2/25/2019-Read first time.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2/22/2019-A. PRINT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state the intent of the Legislature to enact legislation to establish a Master Plan for an Aging California that responds to population needs in a comprehensive manner, including, but not limited to, strategies to address the needs of family caregivers and implement the recommendations offered by the California Task Force on Family Caregiving.</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45" w:history="1">
        <w:r w:rsidRPr="00F06778">
          <w:rPr>
            <w:rFonts w:ascii="Times New Roman" w:hAnsi="Times New Roman" w:cs="Verdana"/>
            <w:b/>
            <w:bCs/>
            <w:iCs/>
            <w:color w:val="0000FF"/>
            <w:sz w:val="20"/>
            <w:szCs w:val="48"/>
            <w:u w:val="single"/>
          </w:rPr>
          <w:t>AB 1396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"https://ad33.asmrc.org/"</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Obernolte</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R)   Protective orders: elder and dependent adults.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3/14/2019-Referred to Coms. </w:t>
            </w:r>
            <w:proofErr w:type="gramStart"/>
            <w:r w:rsidRPr="00F06778">
              <w:rPr>
                <w:rFonts w:ascii="Times New Roman" w:hAnsi="Times New Roman" w:cs="Verdana"/>
                <w:b/>
                <w:bCs/>
                <w:iCs/>
                <w:sz w:val="20"/>
                <w:szCs w:val="48"/>
              </w:rPr>
              <w:t>on</w:t>
            </w:r>
            <w:proofErr w:type="gramEnd"/>
            <w:r w:rsidRPr="00F06778">
              <w:rPr>
                <w:rFonts w:ascii="Times New Roman" w:hAnsi="Times New Roman" w:cs="Verdana"/>
                <w:b/>
                <w:bCs/>
                <w:iCs/>
                <w:sz w:val="20"/>
                <w:szCs w:val="48"/>
              </w:rPr>
              <w:t xml:space="preserve"> JUD. and AGING &amp; L.T.C.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3/14/2019-A. JUD.</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authorize the court to order a restrained party to participate in an approved batterer’s program, as specified. The bill would require a restrained party ordered to participate in a batterer’s program to (1) register for the program by a specified deadline, (2) at the time of enrollment, sign all necessary program consent forms for the program to release specified documents, including proof of enrollment, to the court and the protected party or the protected party’s attorney, and (3) provide the court and the protected party with specified information regarding the program.</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46" w:history="1">
        <w:r w:rsidRPr="00F06778">
          <w:rPr>
            <w:rFonts w:ascii="Times New Roman" w:hAnsi="Times New Roman" w:cs="Verdana"/>
            <w:b/>
            <w:bCs/>
            <w:iCs/>
            <w:color w:val="0000FF"/>
            <w:sz w:val="20"/>
            <w:szCs w:val="48"/>
            <w:u w:val="single"/>
          </w:rPr>
          <w:t>AB 1544</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47" w:history="1">
              <w:r w:rsidRPr="00F06778">
                <w:rPr>
                  <w:rFonts w:ascii="Times New Roman" w:hAnsi="Times New Roman" w:cs="Verdana"/>
                  <w:b/>
                  <w:bCs/>
                  <w:iCs/>
                  <w:color w:val="0000FF"/>
                  <w:sz w:val="20"/>
                  <w:szCs w:val="48"/>
                  <w:u w:val="single"/>
                </w:rPr>
                <w:t>Gipson</w:t>
              </w:r>
            </w:hyperlink>
            <w:r w:rsidRPr="00F06778">
              <w:rPr>
                <w:rFonts w:ascii="Times New Roman" w:hAnsi="Times New Roman" w:cs="Verdana"/>
                <w:b/>
                <w:bCs/>
                <w:iCs/>
                <w:sz w:val="20"/>
                <w:szCs w:val="48"/>
              </w:rPr>
              <w:t xml:space="preserve"> D)   Community </w:t>
            </w:r>
            <w:proofErr w:type="spellStart"/>
            <w:r w:rsidRPr="00F06778">
              <w:rPr>
                <w:rFonts w:ascii="Times New Roman" w:hAnsi="Times New Roman" w:cs="Verdana"/>
                <w:b/>
                <w:bCs/>
                <w:iCs/>
                <w:sz w:val="20"/>
                <w:szCs w:val="48"/>
              </w:rPr>
              <w:t>Paramedicine</w:t>
            </w:r>
            <w:proofErr w:type="spellEnd"/>
            <w:r w:rsidRPr="00F06778">
              <w:rPr>
                <w:rFonts w:ascii="Times New Roman" w:hAnsi="Times New Roman" w:cs="Verdana"/>
                <w:b/>
                <w:bCs/>
                <w:iCs/>
                <w:sz w:val="20"/>
                <w:szCs w:val="48"/>
              </w:rPr>
              <w:t xml:space="preserve"> or Triage to Alternate Destination Act.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3/14/2019-Referred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3/14/2019-A.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establish within the Emergency Medical Services System and the Prehospital Emergency Medical Care Personnel Act until January 1, 2030, the Community </w:t>
            </w:r>
            <w:proofErr w:type="spellStart"/>
            <w:r w:rsidRPr="00F06778">
              <w:rPr>
                <w:rFonts w:ascii="Times New Roman" w:hAnsi="Times New Roman" w:cs="Verdana"/>
                <w:b/>
                <w:bCs/>
                <w:iCs/>
                <w:sz w:val="20"/>
                <w:szCs w:val="48"/>
              </w:rPr>
              <w:t>Paramedicine</w:t>
            </w:r>
            <w:proofErr w:type="spellEnd"/>
            <w:r w:rsidRPr="00F06778">
              <w:rPr>
                <w:rFonts w:ascii="Times New Roman" w:hAnsi="Times New Roman" w:cs="Verdana"/>
                <w:b/>
                <w:bCs/>
                <w:iCs/>
                <w:sz w:val="20"/>
                <w:szCs w:val="48"/>
              </w:rPr>
              <w:t xml:space="preserve"> or Triage to Alternate Destination Act of 2019. The bill would authorize a local EMS agency to develop a community </w:t>
            </w:r>
            <w:proofErr w:type="spellStart"/>
            <w:r w:rsidRPr="00F06778">
              <w:rPr>
                <w:rFonts w:ascii="Times New Roman" w:hAnsi="Times New Roman" w:cs="Verdana"/>
                <w:b/>
                <w:bCs/>
                <w:iCs/>
                <w:sz w:val="20"/>
                <w:szCs w:val="48"/>
              </w:rPr>
              <w:t>paramedicine</w:t>
            </w:r>
            <w:proofErr w:type="spellEnd"/>
            <w:r w:rsidRPr="00F06778">
              <w:rPr>
                <w:rFonts w:ascii="Times New Roman" w:hAnsi="Times New Roman" w:cs="Verdana"/>
                <w:b/>
                <w:bCs/>
                <w:iCs/>
                <w:sz w:val="20"/>
                <w:szCs w:val="48"/>
              </w:rPr>
              <w:t xml:space="preserve"> or triage to alternate destination program, as defined, to provide specified community </w:t>
            </w:r>
            <w:proofErr w:type="spellStart"/>
            <w:r w:rsidRPr="00F06778">
              <w:rPr>
                <w:rFonts w:ascii="Times New Roman" w:hAnsi="Times New Roman" w:cs="Verdana"/>
                <w:b/>
                <w:bCs/>
                <w:iCs/>
                <w:sz w:val="20"/>
                <w:szCs w:val="48"/>
              </w:rPr>
              <w:t>paramedicine</w:t>
            </w:r>
            <w:proofErr w:type="spellEnd"/>
            <w:r w:rsidRPr="00F06778">
              <w:rPr>
                <w:rFonts w:ascii="Times New Roman" w:hAnsi="Times New Roman" w:cs="Verdana"/>
                <w:b/>
                <w:bCs/>
                <w:iCs/>
                <w:sz w:val="20"/>
                <w:szCs w:val="48"/>
              </w:rPr>
              <w:t xml:space="preserve"> services. The bill would require the authority to develop regulations to establish minimum standards for a program, and would further require the Commission on Emergency Medical Services to review and approve those regulations.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48" w:history="1">
        <w:r w:rsidRPr="00F06778">
          <w:rPr>
            <w:rFonts w:ascii="Times New Roman" w:hAnsi="Times New Roman" w:cs="Verdana"/>
            <w:b/>
            <w:bCs/>
            <w:iCs/>
            <w:color w:val="0000FF"/>
            <w:sz w:val="20"/>
            <w:szCs w:val="48"/>
            <w:u w:val="single"/>
          </w:rPr>
          <w:t>AB 1709</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49" w:history="1">
              <w:r w:rsidRPr="00F06778">
                <w:rPr>
                  <w:rFonts w:ascii="Times New Roman" w:hAnsi="Times New Roman" w:cs="Verdana"/>
                  <w:b/>
                  <w:bCs/>
                  <w:iCs/>
                  <w:color w:val="0000FF"/>
                  <w:sz w:val="20"/>
                  <w:szCs w:val="48"/>
                  <w:u w:val="single"/>
                </w:rPr>
                <w:t>Jones-Sawyer</w:t>
              </w:r>
            </w:hyperlink>
            <w:r w:rsidRPr="00F06778">
              <w:rPr>
                <w:rFonts w:ascii="Times New Roman" w:hAnsi="Times New Roman" w:cs="Verdana"/>
                <w:b/>
                <w:bCs/>
                <w:iCs/>
                <w:sz w:val="20"/>
                <w:szCs w:val="48"/>
              </w:rPr>
              <w:t> D)   Nursing homes: staff.</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3/18/2019-Referred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3/18/2019-A.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provides for the certification of nurse assistants by the State Department of Public Health. Current law requires the department, among other duties, to prepare and maintain a list of approved training programs for nurse assistant certification, to review, on or before January 1, 2004, the current examination for approved training programs for certified nurse assistants and to develop a plan concerning career opportunities, as specified. Existing law requires certificate holders to complete 48 hours of </w:t>
            </w:r>
            <w:proofErr w:type="spellStart"/>
            <w:r w:rsidRPr="00F06778">
              <w:rPr>
                <w:rFonts w:ascii="Times New Roman" w:hAnsi="Times New Roman" w:cs="Verdana"/>
                <w:b/>
                <w:bCs/>
                <w:iCs/>
                <w:sz w:val="20"/>
                <w:szCs w:val="48"/>
              </w:rPr>
              <w:t>inservice</w:t>
            </w:r>
            <w:proofErr w:type="spellEnd"/>
            <w:r w:rsidRPr="00F06778">
              <w:rPr>
                <w:rFonts w:ascii="Times New Roman" w:hAnsi="Times New Roman" w:cs="Verdana"/>
                <w:b/>
                <w:bCs/>
                <w:iCs/>
                <w:sz w:val="20"/>
                <w:szCs w:val="48"/>
              </w:rPr>
              <w:t xml:space="preserve"> training every 2 years. This bill would require the department to complete the review of the current examination and the development of a plan by January 1, 2022, and every 10 years thereafter.</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50" w:history="1">
        <w:r w:rsidRPr="00F06778">
          <w:rPr>
            <w:rFonts w:ascii="Times New Roman" w:hAnsi="Times New Roman" w:cs="Verdana"/>
            <w:b/>
            <w:bCs/>
            <w:iCs/>
            <w:color w:val="0000FF"/>
            <w:sz w:val="20"/>
            <w:szCs w:val="48"/>
            <w:u w:val="single"/>
          </w:rPr>
          <w:t>AB 1723</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51" w:history="1">
              <w:r w:rsidRPr="00F06778">
                <w:rPr>
                  <w:rFonts w:ascii="Times New Roman" w:hAnsi="Times New Roman" w:cs="Verdana"/>
                  <w:b/>
                  <w:bCs/>
                  <w:iCs/>
                  <w:color w:val="0000FF"/>
                  <w:sz w:val="20"/>
                  <w:szCs w:val="48"/>
                  <w:u w:val="single"/>
                </w:rPr>
                <w:t>Wood</w:t>
              </w:r>
            </w:hyperlink>
            <w:r w:rsidRPr="00F06778">
              <w:rPr>
                <w:rFonts w:ascii="Times New Roman" w:hAnsi="Times New Roman" w:cs="Verdana"/>
                <w:b/>
                <w:bCs/>
                <w:iCs/>
                <w:sz w:val="20"/>
                <w:szCs w:val="48"/>
              </w:rPr>
              <w:t> D)   Pharmacy: clinics: purchasing drugs at wholesale.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Last Amend: 3/18/2019</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3/19/2019-Re-referred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3/18/2019-A.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The Pharmacy Law provides for the licensure and regulation of the practice of pharmacy by the California State Board of Pharmacy within the Department of Consumer Affairs. Current law authorizes certain clinics to purchase drugs at wholesale for administration or dispensing, under the direction of a physician and surgeon, to patients registered for care at the clinic, including, among others, a clinic operated by a primary care community or free clinic, operated on separate premises from a licensed clinic, that is open no more than 20 hours per week. This bill would increase the number of hours the above-specified clinic is authorized to be open to not more than 40 hours per week.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52" w:history="1">
        <w:r w:rsidRPr="00F06778">
          <w:rPr>
            <w:rFonts w:ascii="Times New Roman" w:hAnsi="Times New Roman" w:cs="Verdana"/>
            <w:b/>
            <w:bCs/>
            <w:iCs/>
            <w:color w:val="0000FF"/>
            <w:sz w:val="20"/>
            <w:szCs w:val="48"/>
            <w:u w:val="single"/>
          </w:rPr>
          <w:t>SB 73</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53" w:history="1">
              <w:r w:rsidRPr="00F06778">
                <w:rPr>
                  <w:rFonts w:ascii="Times New Roman" w:hAnsi="Times New Roman" w:cs="Verdana"/>
                  <w:b/>
                  <w:bCs/>
                  <w:iCs/>
                  <w:color w:val="0000FF"/>
                  <w:sz w:val="20"/>
                  <w:szCs w:val="48"/>
                  <w:u w:val="single"/>
                </w:rPr>
                <w:t>Mitchell</w:t>
              </w:r>
            </w:hyperlink>
            <w:r w:rsidRPr="00F06778">
              <w:rPr>
                <w:rFonts w:ascii="Times New Roman" w:hAnsi="Times New Roman" w:cs="Verdana"/>
                <w:b/>
                <w:bCs/>
                <w:iCs/>
                <w:sz w:val="20"/>
                <w:szCs w:val="48"/>
              </w:rPr>
              <w:t> D)   Budget Act of 2019.</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1/11/2019-From printer.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1/10/2019-S. BUDGET &amp; F.R.</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This bill would make appropriations for the support of state government for the 2019–20 fiscal year. This bill would declare that it is to take effect immediately as a Budget Bill.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54" w:history="1">
        <w:r w:rsidRPr="00F06778">
          <w:rPr>
            <w:rFonts w:ascii="Times New Roman" w:hAnsi="Times New Roman" w:cs="Verdana"/>
            <w:b/>
            <w:bCs/>
            <w:iCs/>
            <w:color w:val="0000FF"/>
            <w:sz w:val="20"/>
            <w:szCs w:val="48"/>
            <w:u w:val="single"/>
          </w:rPr>
          <w:t>SB 135</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55" w:history="1">
              <w:r w:rsidRPr="00F06778">
                <w:rPr>
                  <w:rFonts w:ascii="Times New Roman" w:hAnsi="Times New Roman" w:cs="Verdana"/>
                  <w:b/>
                  <w:bCs/>
                  <w:iCs/>
                  <w:color w:val="0000FF"/>
                  <w:sz w:val="20"/>
                  <w:szCs w:val="48"/>
                  <w:u w:val="single"/>
                </w:rPr>
                <w:t>Jackson</w:t>
              </w:r>
            </w:hyperlink>
            <w:r w:rsidRPr="00F06778">
              <w:rPr>
                <w:rFonts w:ascii="Times New Roman" w:hAnsi="Times New Roman" w:cs="Verdana"/>
                <w:b/>
                <w:bCs/>
                <w:iCs/>
                <w:sz w:val="20"/>
                <w:szCs w:val="48"/>
              </w:rPr>
              <w:t> D)   Disability compensation: paid family leave.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1/24/2019-Referred to Com. on RLS.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1/15/2019-S. RLS.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express the intent of the Legislature to enact legislation that would strengthen California’s family leave laws and to create more equitable access to California’s family leave programs, as specified. The bill would also state various findings and declarations in that regard.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56" w:history="1">
        <w:r w:rsidRPr="00F06778">
          <w:rPr>
            <w:rFonts w:ascii="Times New Roman" w:hAnsi="Times New Roman" w:cs="Verdana"/>
            <w:b/>
            <w:bCs/>
            <w:iCs/>
            <w:color w:val="0000FF"/>
            <w:sz w:val="20"/>
            <w:szCs w:val="48"/>
            <w:u w:val="single"/>
          </w:rPr>
          <w:t>SB 214</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57" w:history="1">
              <w:r w:rsidRPr="00F06778">
                <w:rPr>
                  <w:rFonts w:ascii="Times New Roman" w:hAnsi="Times New Roman" w:cs="Verdana"/>
                  <w:b/>
                  <w:bCs/>
                  <w:iCs/>
                  <w:color w:val="0000FF"/>
                  <w:sz w:val="20"/>
                  <w:szCs w:val="48"/>
                  <w:u w:val="single"/>
                </w:rPr>
                <w:t>Dodd</w:t>
              </w:r>
            </w:hyperlink>
            <w:r w:rsidRPr="00F06778">
              <w:rPr>
                <w:rFonts w:ascii="Times New Roman" w:hAnsi="Times New Roman" w:cs="Verdana"/>
                <w:b/>
                <w:bCs/>
                <w:iCs/>
                <w:sz w:val="20"/>
                <w:szCs w:val="48"/>
              </w:rPr>
              <w:t xml:space="preserve"> D)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 California Community Transitions program.</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2/13/2019-Referred to Com. on HEALTH.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2/13/2019-S.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require the State Department of Health Care Services to implement and administer the California Community Transitions program, as authorized under federal law and pursuant to the terms of the Money Follows the Person Rebalancing Demonstration. The bill would require the department to seek federal matching funds, and if federal matching funds are unavailable, the bill would require the department to fund the program. The bill would require the department to seek partnerships with counties and other local jurisdictions as a means to securing enhanced and complementary funding, as specified.</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58" w:history="1">
        <w:r w:rsidRPr="00F06778">
          <w:rPr>
            <w:rFonts w:ascii="Times New Roman" w:hAnsi="Times New Roman" w:cs="Verdana"/>
            <w:b/>
            <w:bCs/>
            <w:iCs/>
            <w:color w:val="0000FF"/>
            <w:sz w:val="20"/>
            <w:szCs w:val="48"/>
            <w:u w:val="single"/>
          </w:rPr>
          <w:t>SB 228</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59" w:history="1">
              <w:r w:rsidRPr="00F06778">
                <w:rPr>
                  <w:rFonts w:ascii="Times New Roman" w:hAnsi="Times New Roman" w:cs="Verdana"/>
                  <w:b/>
                  <w:bCs/>
                  <w:iCs/>
                  <w:color w:val="0000FF"/>
                  <w:sz w:val="20"/>
                  <w:szCs w:val="48"/>
                  <w:u w:val="single"/>
                </w:rPr>
                <w:t>Jackson</w:t>
              </w:r>
            </w:hyperlink>
            <w:r w:rsidRPr="00F06778">
              <w:rPr>
                <w:rFonts w:ascii="Times New Roman" w:hAnsi="Times New Roman" w:cs="Verdana"/>
                <w:b/>
                <w:bCs/>
                <w:iCs/>
                <w:sz w:val="20"/>
                <w:szCs w:val="48"/>
              </w:rPr>
              <w:t> D)   Master Plan on Aging.</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2/21/2019-Referred to Com. on HUMAN S.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2/21/2019-S. HUM.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require the Governor to appoint an Aging Czar and a 15-member Aging Task Force to work with representatives from impacted state departments and with stakeholders to identify the policies and priorities that need to be implemented in California to prepare for the aging of its population and to develop a master plan for aging. The bill would require the master plan to address how the state should accomplish specified goals, including expanding access to coordinated, integrated systems of care. The bill would also require the Aging Task Force to solicit input from stakeholders and gather information on the impact of California’s aging population.</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60" w:history="1">
        <w:r w:rsidRPr="00F06778">
          <w:rPr>
            <w:rFonts w:ascii="Times New Roman" w:hAnsi="Times New Roman" w:cs="Verdana"/>
            <w:b/>
            <w:bCs/>
            <w:iCs/>
            <w:color w:val="0000FF"/>
            <w:sz w:val="20"/>
            <w:szCs w:val="48"/>
            <w:u w:val="single"/>
          </w:rPr>
          <w:t>SB 280</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61" w:history="1">
              <w:r w:rsidRPr="00F06778">
                <w:rPr>
                  <w:rFonts w:ascii="Times New Roman" w:hAnsi="Times New Roman" w:cs="Verdana"/>
                  <w:b/>
                  <w:bCs/>
                  <w:iCs/>
                  <w:color w:val="0000FF"/>
                  <w:sz w:val="20"/>
                  <w:szCs w:val="48"/>
                  <w:u w:val="single"/>
                </w:rPr>
                <w:t>Jackson</w:t>
              </w:r>
            </w:hyperlink>
            <w:r w:rsidRPr="00F06778">
              <w:rPr>
                <w:rFonts w:ascii="Times New Roman" w:hAnsi="Times New Roman" w:cs="Verdana"/>
                <w:b/>
                <w:bCs/>
                <w:iCs/>
                <w:sz w:val="20"/>
                <w:szCs w:val="48"/>
              </w:rPr>
              <w:t xml:space="preserve"> D)   Older adults and persons with disabilities: fall prevention.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3/5/2019-Set for hearing March 25.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2/21/2019-S. HUM.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The Mello-</w:t>
            </w:r>
            <w:proofErr w:type="spellStart"/>
            <w:r w:rsidRPr="00F06778">
              <w:rPr>
                <w:rFonts w:ascii="Times New Roman" w:hAnsi="Times New Roman" w:cs="Verdana"/>
                <w:b/>
                <w:bCs/>
                <w:iCs/>
                <w:sz w:val="20"/>
                <w:szCs w:val="48"/>
              </w:rPr>
              <w:t>Granlund</w:t>
            </w:r>
            <w:proofErr w:type="spellEnd"/>
            <w:r w:rsidRPr="00F06778">
              <w:rPr>
                <w:rFonts w:ascii="Times New Roman" w:hAnsi="Times New Roman" w:cs="Verdana"/>
                <w:b/>
                <w:bCs/>
                <w:iCs/>
                <w:sz w:val="20"/>
                <w:szCs w:val="48"/>
              </w:rPr>
              <w:t xml:space="preserve"> Older Californians Act establishes the California Department of Aging, and sets forth its duties and powers, including, among other things, entering into a contract for the development of information and materials to educate Californians on the concept of “aging in place” and the benefits of home modification. Current law also establishes the Senior Housing Information and Support Center within the department for the purpose of providing information and training relating to available innovative resources and senior services, and housing options and home modification alternatives designed to support independent living or living with family. This bill would repeal those provisions relating to the department’s provision of information on housing and home modifications for seniors.</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62" w:history="1">
        <w:r w:rsidRPr="00F06778">
          <w:rPr>
            <w:rFonts w:ascii="Times New Roman" w:hAnsi="Times New Roman" w:cs="Verdana"/>
            <w:b/>
            <w:bCs/>
            <w:iCs/>
            <w:color w:val="0000FF"/>
            <w:sz w:val="20"/>
            <w:szCs w:val="48"/>
            <w:u w:val="single"/>
          </w:rPr>
          <w:t>SB 303</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"http://sd10.senate.ca.gov/"</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Wieckowski</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D)   Guardians and conservators: compensation.</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lastRenderedPageBreak/>
              <w:t xml:space="preserve">Status: 3/19/2019-Set for hearing April 23.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2/28/2019-S. JUD.</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authorizes a guardian or conservator of the estate to petition the court for an order to compensate services rendered by the guardian or conservator of the estate, the guardian or conservator of the person, or the attorney to the guardian or conservator. Current law requires the compensation to be reasonable and prohibits compensation to a guardian or conservator for any costs or fees incurred in unsuccessfully opposing a petition, or other request or action, made by or on behalf of the ward or </w:t>
            </w:r>
            <w:proofErr w:type="spellStart"/>
            <w:r w:rsidRPr="00F06778">
              <w:rPr>
                <w:rFonts w:ascii="Times New Roman" w:hAnsi="Times New Roman" w:cs="Verdana"/>
                <w:b/>
                <w:bCs/>
                <w:iCs/>
                <w:sz w:val="20"/>
                <w:szCs w:val="48"/>
              </w:rPr>
              <w:t>conservatee</w:t>
            </w:r>
            <w:proofErr w:type="spellEnd"/>
            <w:r w:rsidRPr="00F06778">
              <w:rPr>
                <w:rFonts w:ascii="Times New Roman" w:hAnsi="Times New Roman" w:cs="Verdana"/>
                <w:b/>
                <w:bCs/>
                <w:iCs/>
                <w:sz w:val="20"/>
                <w:szCs w:val="48"/>
              </w:rPr>
              <w:t xml:space="preserve">, except as specified. This bill would prohibit compensation to a guardian or conservator from funds paid to the ward or </w:t>
            </w:r>
            <w:proofErr w:type="spellStart"/>
            <w:r w:rsidRPr="00F06778">
              <w:rPr>
                <w:rFonts w:ascii="Times New Roman" w:hAnsi="Times New Roman" w:cs="Verdana"/>
                <w:b/>
                <w:bCs/>
                <w:iCs/>
                <w:sz w:val="20"/>
                <w:szCs w:val="48"/>
              </w:rPr>
              <w:t>conservatee</w:t>
            </w:r>
            <w:proofErr w:type="spellEnd"/>
            <w:r w:rsidRPr="00F06778">
              <w:rPr>
                <w:rFonts w:ascii="Times New Roman" w:hAnsi="Times New Roman" w:cs="Verdana"/>
                <w:b/>
                <w:bCs/>
                <w:iCs/>
                <w:sz w:val="20"/>
                <w:szCs w:val="48"/>
              </w:rPr>
              <w:t xml:space="preserve"> from a government program, including, but not limited to, federal Social Security payments, Medicare, or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-Cal.</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63" w:history="1">
        <w:r w:rsidRPr="00F06778">
          <w:rPr>
            <w:rFonts w:ascii="Times New Roman" w:hAnsi="Times New Roman" w:cs="Verdana"/>
            <w:b/>
            <w:bCs/>
            <w:iCs/>
            <w:color w:val="0000FF"/>
            <w:sz w:val="20"/>
            <w:szCs w:val="48"/>
            <w:u w:val="single"/>
          </w:rPr>
          <w:t>SB 304</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64" w:history="1">
              <w:r w:rsidRPr="00F06778">
                <w:rPr>
                  <w:rFonts w:ascii="Times New Roman" w:hAnsi="Times New Roman" w:cs="Verdana"/>
                  <w:b/>
                  <w:bCs/>
                  <w:iCs/>
                  <w:color w:val="0000FF"/>
                  <w:sz w:val="20"/>
                  <w:szCs w:val="48"/>
                  <w:u w:val="single"/>
                </w:rPr>
                <w:t>Hill</w:t>
              </w:r>
            </w:hyperlink>
            <w:r w:rsidRPr="00F06778">
              <w:rPr>
                <w:rFonts w:ascii="Times New Roman" w:hAnsi="Times New Roman" w:cs="Verdana"/>
                <w:b/>
                <w:bCs/>
                <w:iCs/>
                <w:sz w:val="20"/>
                <w:szCs w:val="48"/>
              </w:rPr>
              <w:t> D)   Criminal procedure: prosecutorial jurisdiction in multi-jurisdictional elder abuse cases.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3/21/2019-Set for hearing April 23.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2/28/2019-S. PUB.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provides that when more than one violation of certain specified offenses occurs in more than one jurisdictional territory, jurisdiction for any of those offenses and any other properly joinable offenses may be in any jurisdiction where at least one of the offenses occurred if all district attorneys in the counties with jurisdiction over any of the offenses agree to the </w:t>
            </w:r>
            <w:proofErr w:type="spellStart"/>
            <w:r w:rsidRPr="00F06778">
              <w:rPr>
                <w:rFonts w:ascii="Times New Roman" w:hAnsi="Times New Roman" w:cs="Verdana"/>
                <w:b/>
                <w:bCs/>
                <w:iCs/>
                <w:sz w:val="20"/>
                <w:szCs w:val="48"/>
              </w:rPr>
              <w:t>venue.This</w:t>
            </w:r>
            <w:proofErr w:type="spellEnd"/>
            <w:r w:rsidRPr="00F06778">
              <w:rPr>
                <w:rFonts w:ascii="Times New Roman" w:hAnsi="Times New Roman" w:cs="Verdana"/>
                <w:b/>
                <w:bCs/>
                <w:iCs/>
                <w:sz w:val="20"/>
                <w:szCs w:val="48"/>
              </w:rPr>
              <w:t xml:space="preserve"> bill would create a similar authority for the prosecution of specified elder abuse offenses occurring in multiple jurisdictions.</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65" w:history="1">
        <w:r w:rsidRPr="00F06778">
          <w:rPr>
            <w:rFonts w:ascii="Times New Roman" w:hAnsi="Times New Roman" w:cs="Verdana"/>
            <w:b/>
            <w:bCs/>
            <w:iCs/>
            <w:color w:val="0000FF"/>
            <w:sz w:val="20"/>
            <w:szCs w:val="48"/>
            <w:u w:val="single"/>
          </w:rPr>
          <w:t>SB 314</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66" w:history="1">
              <w:r w:rsidRPr="00F06778">
                <w:rPr>
                  <w:rFonts w:ascii="Times New Roman" w:hAnsi="Times New Roman" w:cs="Verdana"/>
                  <w:b/>
                  <w:bCs/>
                  <w:iCs/>
                  <w:color w:val="0000FF"/>
                  <w:sz w:val="20"/>
                  <w:szCs w:val="48"/>
                  <w:u w:val="single"/>
                </w:rPr>
                <w:t>Dodd</w:t>
              </w:r>
            </w:hyperlink>
            <w:r w:rsidRPr="00F06778">
              <w:rPr>
                <w:rFonts w:ascii="Times New Roman" w:hAnsi="Times New Roman" w:cs="Verdana"/>
                <w:b/>
                <w:bCs/>
                <w:iCs/>
                <w:sz w:val="20"/>
                <w:szCs w:val="48"/>
              </w:rPr>
              <w:t> D)   Elders and dependent adults: abandonment.</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3/12/2019-Set for hearing March 26.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2/28/2019-S. JUD.</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the Elder Abuse and Dependent Adult Civil Protection Act, provides for the award of attorney’s fees and costs to, and the recovery of damages by, a plaintiff when it is proven by clear and convincing evidence that the defendant is liable for physical abuse or neglect, as defined, and the defendant has also been found guilty of recklessness, oppression, fraud, or malice in the commission of that </w:t>
            </w:r>
            <w:proofErr w:type="spellStart"/>
            <w:r w:rsidRPr="00F06778">
              <w:rPr>
                <w:rFonts w:ascii="Times New Roman" w:hAnsi="Times New Roman" w:cs="Verdana"/>
                <w:b/>
                <w:bCs/>
                <w:iCs/>
                <w:sz w:val="20"/>
                <w:szCs w:val="48"/>
              </w:rPr>
              <w:t>abuse.This</w:t>
            </w:r>
            <w:proofErr w:type="spellEnd"/>
            <w:r w:rsidRPr="00F06778">
              <w:rPr>
                <w:rFonts w:ascii="Times New Roman" w:hAnsi="Times New Roman" w:cs="Verdana"/>
                <w:b/>
                <w:bCs/>
                <w:iCs/>
                <w:sz w:val="20"/>
                <w:szCs w:val="48"/>
              </w:rPr>
              <w:t xml:space="preserve"> bill would extend those remedies to cases in which the defendant is liable for abandonment, as defined, and the above conditions have been met.</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67" w:history="1">
        <w:r w:rsidRPr="00F06778">
          <w:rPr>
            <w:rFonts w:ascii="Times New Roman" w:hAnsi="Times New Roman" w:cs="Verdana"/>
            <w:b/>
            <w:bCs/>
            <w:iCs/>
            <w:color w:val="0000FF"/>
            <w:sz w:val="20"/>
            <w:szCs w:val="48"/>
            <w:u w:val="single"/>
          </w:rPr>
          <w:t>SB 338</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"http://sd40.senate.ca.gov/"</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Hueso</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D)   Elder and dependent adult abuse: law enforcement policies.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3/19/2019-Set for hearing April 2.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2/28/2019-S. PUB.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authorize local law enforcement agencies to adopt a policy manual on elder and dependent adult abuse. The bill would require, if a local law enforcement agency adopts or revises a policy manual on elder and dependent adult abuse on or after July 1, 2020, that the policy include specified provisions, including those related to enforcement and training. The bill would additionally require a law enforcement agency that adopts or revises a policy on elder and dependent adult abuse on or after July 1, 2020, to post a copy of that policy on its Internet Web site.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68" w:history="1">
        <w:r w:rsidRPr="00F06778">
          <w:rPr>
            <w:rFonts w:ascii="Times New Roman" w:hAnsi="Times New Roman" w:cs="Verdana"/>
            <w:b/>
            <w:bCs/>
            <w:iCs/>
            <w:color w:val="0000FF"/>
            <w:sz w:val="20"/>
            <w:szCs w:val="48"/>
            <w:u w:val="single"/>
          </w:rPr>
          <w:t>SB 377</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69" w:history="1">
              <w:r w:rsidRPr="00F06778">
                <w:rPr>
                  <w:rFonts w:ascii="Times New Roman" w:hAnsi="Times New Roman" w:cs="Verdana"/>
                  <w:b/>
                  <w:bCs/>
                  <w:iCs/>
                  <w:color w:val="0000FF"/>
                  <w:sz w:val="20"/>
                  <w:szCs w:val="48"/>
                  <w:u w:val="single"/>
                </w:rPr>
                <w:t>McGuire</w:t>
              </w:r>
            </w:hyperlink>
            <w:r w:rsidRPr="00F06778">
              <w:rPr>
                <w:rFonts w:ascii="Times New Roman" w:hAnsi="Times New Roman" w:cs="Verdana"/>
                <w:b/>
                <w:bCs/>
                <w:iCs/>
                <w:sz w:val="20"/>
                <w:szCs w:val="48"/>
              </w:rPr>
              <w:t> D)   Medical Board of California: investigations: psychotropic medications.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2/28/2019-Referred to Com. on B., P. &amp; E.D.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2/28/2019-S. B., P. &amp; E.D.</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until January 1, 2027, requires the State Department of Health Care Services and the State Department of Social Services, pursuant to a specified data-sharing agreement, to provide the Medical Board of California with information regarding </w:t>
            </w:r>
            <w:proofErr w:type="spellStart"/>
            <w:r w:rsidRPr="00F06778">
              <w:rPr>
                <w:rFonts w:ascii="Times New Roman" w:hAnsi="Times New Roman" w:cs="Verdana"/>
                <w:b/>
                <w:bCs/>
                <w:iCs/>
                <w:sz w:val="20"/>
                <w:szCs w:val="48"/>
              </w:rPr>
              <w:t>Medi</w:t>
            </w:r>
            <w:proofErr w:type="spellEnd"/>
            <w:r w:rsidRPr="00F06778">
              <w:rPr>
                <w:rFonts w:ascii="Times New Roman" w:hAnsi="Times New Roman" w:cs="Verdana"/>
                <w:b/>
                <w:bCs/>
                <w:iCs/>
                <w:sz w:val="20"/>
                <w:szCs w:val="48"/>
              </w:rPr>
              <w:t xml:space="preserve">-Cal physicians and their prescribing patterns of psychotropic medications and related services for specified children and minors placed in foster care using data provided by the State Department of Health Care Services and the State Department of Social Services, as specified. Current law, until January 1, 2027, requires the board to review the data on a quarterly basis in order to determine if any potential violations of law or excessive prescribing of psychotropic medications inconsistent with the standard of care exist and, if warranted, requires the board to conduct an investigation. This bill would </w:t>
            </w:r>
            <w:r w:rsidRPr="00F06778">
              <w:rPr>
                <w:rFonts w:ascii="Times New Roman" w:hAnsi="Times New Roman" w:cs="Verdana"/>
                <w:b/>
                <w:bCs/>
                <w:iCs/>
                <w:sz w:val="20"/>
                <w:szCs w:val="48"/>
              </w:rPr>
              <w:lastRenderedPageBreak/>
              <w:t>extend the operation of the provisions relating to the requirement that the board review and report on the data described above to January 1, 2028.</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70" w:history="1">
        <w:r w:rsidRPr="00F06778">
          <w:rPr>
            <w:rFonts w:ascii="Times New Roman" w:hAnsi="Times New Roman" w:cs="Verdana"/>
            <w:b/>
            <w:bCs/>
            <w:iCs/>
            <w:color w:val="0000FF"/>
            <w:sz w:val="20"/>
            <w:szCs w:val="48"/>
            <w:u w:val="single"/>
          </w:rPr>
          <w:t>SB 440</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71" w:history="1">
              <w:r w:rsidRPr="00F06778">
                <w:rPr>
                  <w:rFonts w:ascii="Times New Roman" w:hAnsi="Times New Roman" w:cs="Verdana"/>
                  <w:b/>
                  <w:bCs/>
                  <w:iCs/>
                  <w:color w:val="0000FF"/>
                  <w:sz w:val="20"/>
                  <w:szCs w:val="48"/>
                  <w:u w:val="single"/>
                </w:rPr>
                <w:t>Pan</w:t>
              </w:r>
            </w:hyperlink>
            <w:r w:rsidRPr="00F06778">
              <w:rPr>
                <w:rFonts w:ascii="Times New Roman" w:hAnsi="Times New Roman" w:cs="Verdana"/>
                <w:b/>
                <w:bCs/>
                <w:iCs/>
                <w:sz w:val="20"/>
                <w:szCs w:val="48"/>
              </w:rPr>
              <w:t> D)   Cognitive Impairment Safety Net System Task Force.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3/13/2019-Set for hearing March 27.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3/7/2019-S.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require the Secretary of Health and Human Services to convene a task force to study and assess the need for a cognitive impairment safety net system to serve at-risk adults with cognitive impairment. The bill would specify the composition of the task force and require the task force to determine both short-term and long-term needs of this population. The bill would also require the task force to present its findings in a written report with recommendations to both the Legislature and the Governor on or before January 1, 2021.</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72" w:history="1">
        <w:r w:rsidRPr="00F06778">
          <w:rPr>
            <w:rFonts w:ascii="Times New Roman" w:hAnsi="Times New Roman" w:cs="Verdana"/>
            <w:b/>
            <w:bCs/>
            <w:iCs/>
            <w:color w:val="0000FF"/>
            <w:sz w:val="20"/>
            <w:szCs w:val="48"/>
            <w:u w:val="single"/>
          </w:rPr>
          <w:t>SB 453</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73" w:history="1">
              <w:r w:rsidRPr="00F06778">
                <w:rPr>
                  <w:rFonts w:ascii="Times New Roman" w:hAnsi="Times New Roman" w:cs="Verdana"/>
                  <w:b/>
                  <w:bCs/>
                  <w:iCs/>
                  <w:color w:val="0000FF"/>
                  <w:sz w:val="20"/>
                  <w:szCs w:val="48"/>
                  <w:u w:val="single"/>
                </w:rPr>
                <w:t>Hurtado</w:t>
              </w:r>
            </w:hyperlink>
            <w:r w:rsidRPr="00F06778">
              <w:rPr>
                <w:rFonts w:ascii="Times New Roman" w:hAnsi="Times New Roman" w:cs="Verdana"/>
                <w:b/>
                <w:bCs/>
                <w:iCs/>
                <w:sz w:val="20"/>
                <w:szCs w:val="48"/>
              </w:rPr>
              <w:t> D)   Older adults.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3/7/2019-Referred to Com. on HUMAN S.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3/7/2019-S. HUM.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This bill would delete the contingent operation of these provisions and instead make only the operation of the ADRC program contingent upon an appropriation of funds for that purpose. The bill would also declare the intent of the Legislature in enacting those provisions is to establish a No Wrong Door System in California to serve seniors and individuals with disabilities. The bill would additionally require the ADRC program to collect and report certain data to the California Department of Aging.</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74" w:history="1">
        <w:r w:rsidRPr="00F06778">
          <w:rPr>
            <w:rFonts w:ascii="Times New Roman" w:hAnsi="Times New Roman" w:cs="Verdana"/>
            <w:b/>
            <w:bCs/>
            <w:iCs/>
            <w:color w:val="0000FF"/>
            <w:sz w:val="20"/>
            <w:szCs w:val="48"/>
            <w:u w:val="single"/>
          </w:rPr>
          <w:t>SB 492</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"http://sd05.senate.ca.gov/"</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Galgiani</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D)   Elder or dependent adult abuse.</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3/12/2019-Set for hearing April 2.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3/7/2019-S. PUB.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when the alleged victim of elder or dependent adult abuse has a personal representative, as defined, who </w:t>
            </w:r>
            <w:proofErr w:type="gramStart"/>
            <w:r w:rsidRPr="00F06778">
              <w:rPr>
                <w:rFonts w:ascii="Times New Roman" w:hAnsi="Times New Roman" w:cs="Verdana"/>
                <w:b/>
                <w:bCs/>
                <w:iCs/>
                <w:sz w:val="20"/>
                <w:szCs w:val="48"/>
              </w:rPr>
              <w:t>is the alleged abuser</w:t>
            </w:r>
            <w:proofErr w:type="gramEnd"/>
            <w:r w:rsidRPr="00F06778">
              <w:rPr>
                <w:rFonts w:ascii="Times New Roman" w:hAnsi="Times New Roman" w:cs="Verdana"/>
                <w:b/>
                <w:bCs/>
                <w:iCs/>
                <w:sz w:val="20"/>
                <w:szCs w:val="48"/>
              </w:rPr>
              <w:t>, require the adult protective services agency or long-term care ombudsman to proceed with an investigation as if the alleged victim has provided consent. The bill would require an investigation to be reported to the local law enforcement agency that has a primary investigative role. By increasing the investigative and reporting duties of local governments, this bill would create a state-mandated local program.</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75" w:history="1">
        <w:r w:rsidRPr="00F06778">
          <w:rPr>
            <w:rFonts w:ascii="Times New Roman" w:hAnsi="Times New Roman" w:cs="Verdana"/>
            <w:b/>
            <w:bCs/>
            <w:iCs/>
            <w:color w:val="0000FF"/>
            <w:sz w:val="20"/>
            <w:szCs w:val="48"/>
            <w:u w:val="single"/>
          </w:rPr>
          <w:t>SB 496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proofErr w:type="spellStart"/>
            <w:r w:rsidRPr="00F06778">
              <w:rPr>
                <w:rFonts w:ascii="Times New Roman" w:hAnsi="Times New Roman" w:cs="Verdana"/>
                <w:b/>
                <w:bCs/>
                <w:iCs/>
                <w:color w:val="0000FF"/>
                <w:sz w:val="20"/>
                <w:szCs w:val="48"/>
              </w:rPr>
              <w:fldChar w:fldCharType="begin"/>
            </w:r>
            <w:r w:rsidRPr="00F06778">
              <w:rPr>
                <w:rFonts w:ascii="Times New Roman" w:hAnsi="Times New Roman" w:cs="Verdana"/>
                <w:b/>
                <w:bCs/>
                <w:iCs/>
                <w:color w:val="0000FF"/>
                <w:sz w:val="20"/>
                <w:szCs w:val="48"/>
              </w:rPr>
              <w:instrText>HYPERLINK "https://moorlach.cssrc.us/"</w:instrText>
            </w:r>
            <w:r w:rsidRPr="00F06778">
              <w:rPr>
                <w:rFonts w:ascii="Times New Roman" w:hAnsi="Times New Roman" w:cs="Verdana"/>
                <w:b/>
                <w:bCs/>
                <w:iCs/>
                <w:color w:val="0000FF"/>
                <w:sz w:val="20"/>
                <w:szCs w:val="48"/>
              </w:rPr>
            </w:r>
            <w:r w:rsidRPr="00F06778">
              <w:rPr>
                <w:rFonts w:ascii="Times New Roman" w:hAnsi="Times New Roman" w:cs="Verdana"/>
                <w:b/>
                <w:bCs/>
                <w:iCs/>
                <w:color w:val="0000FF"/>
                <w:sz w:val="20"/>
                <w:szCs w:val="48"/>
              </w:rPr>
              <w:fldChar w:fldCharType="separate"/>
            </w:r>
            <w:r w:rsidRPr="00F06778">
              <w:rPr>
                <w:rFonts w:ascii="Times New Roman" w:hAnsi="Times New Roman" w:cs="Verdana"/>
                <w:b/>
                <w:bCs/>
                <w:iCs/>
                <w:color w:val="0000FF"/>
                <w:sz w:val="20"/>
                <w:szCs w:val="48"/>
                <w:u w:val="single"/>
              </w:rPr>
              <w:t>Moorlach</w:t>
            </w:r>
            <w:proofErr w:type="spellEnd"/>
            <w:r w:rsidRPr="00F06778">
              <w:rPr>
                <w:rFonts w:ascii="Times New Roman" w:hAnsi="Times New Roman" w:cs="Verdana"/>
                <w:b/>
                <w:bCs/>
                <w:iCs/>
                <w:color w:val="0000FF"/>
                <w:sz w:val="20"/>
                <w:szCs w:val="48"/>
              </w:rPr>
              <w:fldChar w:fldCharType="end"/>
            </w:r>
            <w:r w:rsidRPr="00F06778">
              <w:rPr>
                <w:rFonts w:ascii="Times New Roman" w:hAnsi="Times New Roman" w:cs="Verdana"/>
                <w:b/>
                <w:bCs/>
                <w:iCs/>
                <w:sz w:val="20"/>
                <w:szCs w:val="48"/>
              </w:rPr>
              <w:t> R)   Financial abuse of elder or dependent adults.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3/8/2019-Set for hearing April 10.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3/7/2019-S. B. &amp; F. I.</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This bill would expand the category of mandated reporters of suspected financial abuse to include a broker-dealer and an investment adviser, as defined. The bill would authorize a mandated reporter of suspected financial abuse of an elder or dependent adult who makes a report to notify any third party who had previously been designated by the elder or dependent adult of the known or suspected financial abuse, and to temporarily delay a requested disbursement from an account of an elder or dependent adult or an account to which an elder or dependent adult is a beneficiary if specified conditions are met. The bill would provide a mandated reporter with civil and criminal immunity for any notification or temporarily disbursement delay made pursuant to these provisions. This bill contains other related provisions and other existing laws.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76" w:history="1">
        <w:r w:rsidRPr="00F06778">
          <w:rPr>
            <w:rFonts w:ascii="Times New Roman" w:hAnsi="Times New Roman" w:cs="Verdana"/>
            <w:b/>
            <w:bCs/>
            <w:iCs/>
            <w:color w:val="0000FF"/>
            <w:sz w:val="20"/>
            <w:szCs w:val="48"/>
            <w:u w:val="single"/>
          </w:rPr>
          <w:t>SB 512</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77" w:history="1">
              <w:r w:rsidRPr="00F06778">
                <w:rPr>
                  <w:rFonts w:ascii="Times New Roman" w:hAnsi="Times New Roman" w:cs="Verdana"/>
                  <w:b/>
                  <w:bCs/>
                  <w:iCs/>
                  <w:color w:val="0000FF"/>
                  <w:sz w:val="20"/>
                  <w:szCs w:val="48"/>
                  <w:u w:val="single"/>
                </w:rPr>
                <w:t>Pan</w:t>
              </w:r>
            </w:hyperlink>
            <w:r w:rsidRPr="00F06778">
              <w:rPr>
                <w:rFonts w:ascii="Times New Roman" w:hAnsi="Times New Roman" w:cs="Verdana"/>
                <w:b/>
                <w:bCs/>
                <w:iCs/>
                <w:sz w:val="20"/>
                <w:szCs w:val="48"/>
              </w:rPr>
              <w:t> D)   Long-term services and supports.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3/20/2019-Set for hearing April 8. </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3/7/2019-S. HUM. 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Would establish the California Long-Term Services and Supports Benefits Board (LTSS Board), to be composed of 9 specified members, including, among others, the Treasurer as chair, the Secretary of the California </w:t>
            </w:r>
            <w:r w:rsidRPr="00F06778">
              <w:rPr>
                <w:rFonts w:ascii="Times New Roman" w:hAnsi="Times New Roman" w:cs="Verdana"/>
                <w:b/>
                <w:bCs/>
                <w:iCs/>
                <w:sz w:val="20"/>
                <w:szCs w:val="48"/>
              </w:rPr>
              <w:lastRenderedPageBreak/>
              <w:t xml:space="preserve">Health and Human Services Agency as vice chair, and 3 members to be appointed by the Governor. The bill would require the LTSS Board to manage and invest revenue deposited in the California Long-Term Services and Supports Benefits Trust Fund (LTSS Trust), which the bill would create in the State treasury, to, upon appropriation, finance long-term services and supports for eligible individuals. </w:t>
            </w:r>
          </w:p>
        </w:tc>
      </w:tr>
    </w:tbl>
    <w:p w:rsidR="009369AA" w:rsidRDefault="009369AA" w:rsidP="009369AA">
      <w:pPr>
        <w:pBdr>
          <w:bottom w:val="single" w:sz="6" w:space="1" w:color="auto"/>
        </w:pBdr>
      </w:pPr>
    </w:p>
    <w:p w:rsidR="009369AA" w:rsidRDefault="009369AA" w:rsidP="009369AA">
      <w:pPr>
        <w:rPr>
          <w:rFonts w:ascii="Times New Roman" w:hAnsi="Times New Roman" w:cs="Verdana"/>
          <w:b/>
          <w:bCs/>
          <w:iCs/>
          <w:color w:val="0000FF"/>
          <w:sz w:val="20"/>
          <w:szCs w:val="48"/>
        </w:rPr>
      </w:pPr>
      <w:hyperlink r:id="rId78" w:history="1">
        <w:r w:rsidRPr="00F06778">
          <w:rPr>
            <w:rFonts w:ascii="Times New Roman" w:hAnsi="Times New Roman" w:cs="Verdana"/>
            <w:b/>
            <w:bCs/>
            <w:iCs/>
            <w:color w:val="0000FF"/>
            <w:sz w:val="20"/>
            <w:szCs w:val="48"/>
            <w:u w:val="single"/>
          </w:rPr>
          <w:t>SB 583</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79" w:history="1">
              <w:r w:rsidRPr="00F06778">
                <w:rPr>
                  <w:rFonts w:ascii="Times New Roman" w:hAnsi="Times New Roman" w:cs="Verdana"/>
                  <w:b/>
                  <w:bCs/>
                  <w:iCs/>
                  <w:color w:val="0000FF"/>
                  <w:sz w:val="20"/>
                  <w:szCs w:val="48"/>
                  <w:u w:val="single"/>
                </w:rPr>
                <w:t>Jackson</w:t>
              </w:r>
            </w:hyperlink>
            <w:r w:rsidRPr="00F06778">
              <w:rPr>
                <w:rFonts w:ascii="Times New Roman" w:hAnsi="Times New Roman" w:cs="Verdana"/>
                <w:b/>
                <w:bCs/>
                <w:iCs/>
                <w:sz w:val="20"/>
                <w:szCs w:val="48"/>
              </w:rPr>
              <w:t> D)   Clinical trials.</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Status: 3/22/2019-Set for hearing April 24.</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3/7/2019-S. HEALTH</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expand required coverage for clinical trials under a plan contract or insurance policy to include a clinical trial relating to the prevention, detection, or treatment of a life-threatening disease or condition, as defined, and include a trial funded by, among others, a qualified nongovernmental research entity. The bill would prohibit a plan contract or insurance policy from, among other things, discriminating against an enrollee or insured for participating in an approved clinical trial.</w:t>
            </w:r>
          </w:p>
        </w:tc>
      </w:tr>
      <w:tr w:rsidR="009369AA" w:rsidRPr="00F06778" w:rsidTr="009369AA">
        <w:tblPrEx>
          <w:tblCellMar>
            <w:top w:w="0" w:type="dxa"/>
            <w:bottom w:w="0" w:type="dxa"/>
          </w:tblCellMar>
        </w:tblPrEx>
        <w:tc>
          <w:tcPr>
            <w:tcW w:w="9741" w:type="dxa"/>
            <w:tcBorders>
              <w:top w:val="nil"/>
              <w:left w:val="nil"/>
              <w:bottom w:val="nil"/>
              <w:right w:val="nil"/>
            </w:tcBorders>
            <w:vAlign w:val="center"/>
          </w:tcPr>
          <w:p w:rsidR="009369AA" w:rsidRPr="00F06778" w:rsidRDefault="009369AA" w:rsidP="009369AA">
            <w:pPr>
              <w:widowControl w:val="0"/>
              <w:autoSpaceDE w:val="0"/>
              <w:autoSpaceDN w:val="0"/>
              <w:adjustRightInd w:val="0"/>
              <w:spacing w:after="0" w:line="240" w:lineRule="auto"/>
              <w:rPr>
                <w:rFonts w:ascii="Verdana" w:hAnsi="Verdana" w:cs="Verdana"/>
                <w:b/>
                <w:bCs/>
                <w:iCs/>
                <w:color w:val="000000"/>
                <w:sz w:val="17"/>
                <w:szCs w:val="48"/>
                <w:shd w:val="clear" w:color="auto" w:fill="DCDCDC"/>
              </w:rPr>
            </w:pPr>
          </w:p>
        </w:tc>
      </w:tr>
    </w:tbl>
    <w:p w:rsidR="009369AA" w:rsidRDefault="009369AA" w:rsidP="009369AA">
      <w:pPr>
        <w:pBdr>
          <w:bottom w:val="single" w:sz="6" w:space="1" w:color="auto"/>
        </w:pBdr>
      </w:pPr>
    </w:p>
    <w:p w:rsidR="009369AA" w:rsidRDefault="002649CD" w:rsidP="009369AA">
      <w:pPr>
        <w:rPr>
          <w:rFonts w:ascii="Times New Roman" w:hAnsi="Times New Roman" w:cs="Verdana"/>
          <w:b/>
          <w:bCs/>
          <w:iCs/>
          <w:color w:val="0000FF"/>
          <w:sz w:val="20"/>
          <w:szCs w:val="48"/>
        </w:rPr>
      </w:pPr>
      <w:hyperlink r:id="rId80" w:history="1">
        <w:r w:rsidRPr="00F06778">
          <w:rPr>
            <w:rFonts w:ascii="Times New Roman" w:hAnsi="Times New Roman" w:cs="Verdana"/>
            <w:b/>
            <w:bCs/>
            <w:iCs/>
            <w:color w:val="0000FF"/>
            <w:sz w:val="20"/>
            <w:szCs w:val="48"/>
            <w:u w:val="single"/>
          </w:rPr>
          <w:t>SB 611</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81" w:history="1">
              <w:r w:rsidRPr="00F06778">
                <w:rPr>
                  <w:rFonts w:ascii="Times New Roman" w:hAnsi="Times New Roman" w:cs="Verdana"/>
                  <w:b/>
                  <w:bCs/>
                  <w:iCs/>
                  <w:color w:val="0000FF"/>
                  <w:sz w:val="20"/>
                  <w:szCs w:val="48"/>
                  <w:u w:val="single"/>
                </w:rPr>
                <w:t>Caballero</w:t>
              </w:r>
            </w:hyperlink>
            <w:r w:rsidRPr="00F06778">
              <w:rPr>
                <w:rFonts w:ascii="Times New Roman" w:hAnsi="Times New Roman" w:cs="Verdana"/>
                <w:b/>
                <w:bCs/>
                <w:iCs/>
                <w:sz w:val="20"/>
                <w:szCs w:val="48"/>
              </w:rPr>
              <w:t> D)   Housing: elderly and individuals with disabilities.</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3/14/2019-Referred to Com. on RLS. </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2/22/2019-S. RLS.</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Summary: Would state the intent of the Legislature to enact legislation to establish a master plan that responds to population needs in a comprehensive manner which shall include, but not be limited to, policy recommendations that address the housing needs of California’s older adults, and people with disabilities.</w:t>
            </w:r>
          </w:p>
        </w:tc>
      </w:tr>
    </w:tbl>
    <w:p w:rsidR="002649CD" w:rsidRDefault="002649CD" w:rsidP="009369AA">
      <w:pPr>
        <w:pBdr>
          <w:bottom w:val="single" w:sz="6" w:space="1" w:color="auto"/>
        </w:pBdr>
      </w:pPr>
    </w:p>
    <w:p w:rsidR="002649CD" w:rsidRDefault="002649CD" w:rsidP="009369AA">
      <w:pPr>
        <w:rPr>
          <w:rFonts w:ascii="Times New Roman" w:hAnsi="Times New Roman" w:cs="Verdana"/>
          <w:b/>
          <w:bCs/>
          <w:iCs/>
          <w:color w:val="0000FF"/>
          <w:sz w:val="20"/>
          <w:szCs w:val="48"/>
        </w:rPr>
      </w:pPr>
      <w:hyperlink r:id="rId82" w:history="1">
        <w:r w:rsidRPr="00F06778">
          <w:rPr>
            <w:rFonts w:ascii="Times New Roman" w:hAnsi="Times New Roman" w:cs="Verdana"/>
            <w:b/>
            <w:bCs/>
            <w:iCs/>
            <w:color w:val="0000FF"/>
            <w:sz w:val="20"/>
            <w:szCs w:val="48"/>
            <w:u w:val="single"/>
          </w:rPr>
          <w:t>SB 661</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83" w:history="1">
              <w:r w:rsidRPr="00F06778">
                <w:rPr>
                  <w:rFonts w:ascii="Times New Roman" w:hAnsi="Times New Roman" w:cs="Verdana"/>
                  <w:b/>
                  <w:bCs/>
                  <w:iCs/>
                  <w:color w:val="0000FF"/>
                  <w:sz w:val="20"/>
                  <w:szCs w:val="48"/>
                  <w:u w:val="single"/>
                </w:rPr>
                <w:t>Hurtado</w:t>
              </w:r>
            </w:hyperlink>
            <w:r w:rsidRPr="00F06778">
              <w:rPr>
                <w:rFonts w:ascii="Times New Roman" w:hAnsi="Times New Roman" w:cs="Verdana"/>
                <w:b/>
                <w:bCs/>
                <w:iCs/>
                <w:sz w:val="20"/>
                <w:szCs w:val="48"/>
              </w:rPr>
              <w:t> D)   Long-term care.</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3/14/2019-Referred to Com. on RLS. </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2/22/2019-S. RLS.</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provides various regulatory structures under which long-term care may be provided to older individuals and individuals with disabilities, including within licensed nursing facilities, residential care facilities for the elderly, and home- and community-based </w:t>
            </w:r>
            <w:proofErr w:type="spellStart"/>
            <w:r w:rsidRPr="00F06778">
              <w:rPr>
                <w:rFonts w:ascii="Times New Roman" w:hAnsi="Times New Roman" w:cs="Verdana"/>
                <w:b/>
                <w:bCs/>
                <w:iCs/>
                <w:sz w:val="20"/>
                <w:szCs w:val="48"/>
              </w:rPr>
              <w:t>services.This</w:t>
            </w:r>
            <w:proofErr w:type="spellEnd"/>
            <w:r w:rsidRPr="00F06778">
              <w:rPr>
                <w:rFonts w:ascii="Times New Roman" w:hAnsi="Times New Roman" w:cs="Verdana"/>
                <w:b/>
                <w:bCs/>
                <w:iCs/>
                <w:sz w:val="20"/>
                <w:szCs w:val="48"/>
              </w:rPr>
              <w:t xml:space="preserve"> bill would state the intent of the Legislature to enact legislation to address the growing need for long-term care for seniors and individuals with disabilities in California, and would make related findings and declarations. </w:t>
            </w:r>
          </w:p>
        </w:tc>
      </w:tr>
    </w:tbl>
    <w:p w:rsidR="002649CD" w:rsidRDefault="002649CD" w:rsidP="009369AA">
      <w:pPr>
        <w:pBdr>
          <w:bottom w:val="single" w:sz="6" w:space="1" w:color="auto"/>
        </w:pBdr>
      </w:pPr>
    </w:p>
    <w:p w:rsidR="002649CD" w:rsidRDefault="002649CD" w:rsidP="009369AA">
      <w:pPr>
        <w:rPr>
          <w:rFonts w:ascii="Times New Roman" w:hAnsi="Times New Roman" w:cs="Verdana"/>
          <w:b/>
          <w:bCs/>
          <w:iCs/>
          <w:color w:val="0000FF"/>
          <w:sz w:val="20"/>
          <w:szCs w:val="48"/>
        </w:rPr>
      </w:pPr>
      <w:hyperlink r:id="rId84" w:history="1">
        <w:r w:rsidRPr="00F06778">
          <w:rPr>
            <w:rFonts w:ascii="Times New Roman" w:hAnsi="Times New Roman" w:cs="Verdana"/>
            <w:b/>
            <w:bCs/>
            <w:iCs/>
            <w:color w:val="0000FF"/>
            <w:sz w:val="20"/>
            <w:szCs w:val="48"/>
            <w:u w:val="single"/>
          </w:rPr>
          <w:t>SB 776</w:t>
        </w:r>
      </w:hyperlink>
    </w:p>
    <w:tbl>
      <w:tblPr>
        <w:tblW w:w="0" w:type="auto"/>
        <w:tblInd w:w="25" w:type="dxa"/>
        <w:tblLayout w:type="fixed"/>
        <w:tblCellMar>
          <w:left w:w="15" w:type="dxa"/>
          <w:right w:w="15" w:type="dxa"/>
        </w:tblCellMar>
        <w:tblLook w:val="0000" w:firstRow="0" w:lastRow="0" w:firstColumn="0" w:lastColumn="0" w:noHBand="0" w:noVBand="0"/>
      </w:tblPr>
      <w:tblGrid>
        <w:gridCol w:w="9741"/>
      </w:tblGrid>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w:t>
            </w:r>
            <w:hyperlink r:id="rId85" w:history="1">
              <w:r w:rsidRPr="00F06778">
                <w:rPr>
                  <w:rFonts w:ascii="Times New Roman" w:hAnsi="Times New Roman" w:cs="Verdana"/>
                  <w:b/>
                  <w:bCs/>
                  <w:iCs/>
                  <w:color w:val="0000FF"/>
                  <w:sz w:val="20"/>
                  <w:szCs w:val="48"/>
                  <w:u w:val="single"/>
                </w:rPr>
                <w:t>Skinner</w:t>
              </w:r>
            </w:hyperlink>
            <w:r w:rsidRPr="00F06778">
              <w:rPr>
                <w:rFonts w:ascii="Times New Roman" w:hAnsi="Times New Roman" w:cs="Verdana"/>
                <w:b/>
                <w:bCs/>
                <w:iCs/>
                <w:sz w:val="20"/>
                <w:szCs w:val="48"/>
              </w:rPr>
              <w:t> D)   Elder and dependent adult abuse: death review teams.</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Status: 3/14/2019-Referred to Com. on RLS. </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Location: 2/22/2019-S. RLS.</w:t>
            </w:r>
          </w:p>
        </w:tc>
      </w:tr>
      <w:tr w:rsidR="002649CD" w:rsidRPr="00F06778" w:rsidTr="00935BF0">
        <w:tblPrEx>
          <w:tblCellMar>
            <w:top w:w="0" w:type="dxa"/>
            <w:bottom w:w="0" w:type="dxa"/>
          </w:tblCellMar>
        </w:tblPrEx>
        <w:tc>
          <w:tcPr>
            <w:tcW w:w="9741" w:type="dxa"/>
            <w:tcBorders>
              <w:top w:val="nil"/>
              <w:left w:val="nil"/>
              <w:bottom w:val="nil"/>
              <w:right w:val="nil"/>
            </w:tcBorders>
            <w:vAlign w:val="center"/>
          </w:tcPr>
          <w:p w:rsidR="002649CD" w:rsidRPr="00F06778" w:rsidRDefault="002649CD" w:rsidP="00935BF0">
            <w:pPr>
              <w:widowControl w:val="0"/>
              <w:autoSpaceDE w:val="0"/>
              <w:autoSpaceDN w:val="0"/>
              <w:adjustRightInd w:val="0"/>
              <w:spacing w:after="0" w:line="240" w:lineRule="auto"/>
              <w:rPr>
                <w:rFonts w:ascii="Times New Roman" w:hAnsi="Times New Roman" w:cs="Verdana"/>
                <w:b/>
                <w:bCs/>
                <w:iCs/>
                <w:sz w:val="20"/>
                <w:szCs w:val="48"/>
              </w:rPr>
            </w:pPr>
            <w:r w:rsidRPr="00F06778">
              <w:rPr>
                <w:rFonts w:ascii="Times New Roman" w:hAnsi="Times New Roman" w:cs="Verdana"/>
                <w:b/>
                <w:bCs/>
                <w:iCs/>
                <w:sz w:val="20"/>
                <w:szCs w:val="48"/>
              </w:rPr>
              <w:t xml:space="preserve">Summary: Current law authorizes each county to develop a protocol to be used as a guideline by persons performing autopsies on elders and dependent adults to assist coroners and other persons who perform autopsies to identify elder and dependent adult abuse or neglect, among other things. Existing law defines “elder” and “abuse” for purposes of those provisions, as specified, and excludes from the definition of “abuse” any reasonable and necessary force that may result in an injury used by a peace officer acting within the scope of the peace officer’s employment. This bill would make technical, </w:t>
            </w:r>
            <w:proofErr w:type="spellStart"/>
            <w:r w:rsidRPr="00F06778">
              <w:rPr>
                <w:rFonts w:ascii="Times New Roman" w:hAnsi="Times New Roman" w:cs="Verdana"/>
                <w:b/>
                <w:bCs/>
                <w:iCs/>
                <w:sz w:val="20"/>
                <w:szCs w:val="48"/>
              </w:rPr>
              <w:t>nonsubstantive</w:t>
            </w:r>
            <w:proofErr w:type="spellEnd"/>
            <w:r w:rsidRPr="00F06778">
              <w:rPr>
                <w:rFonts w:ascii="Times New Roman" w:hAnsi="Times New Roman" w:cs="Verdana"/>
                <w:b/>
                <w:bCs/>
                <w:iCs/>
                <w:sz w:val="20"/>
                <w:szCs w:val="48"/>
              </w:rPr>
              <w:t xml:space="preserve"> changes to those definitions.</w:t>
            </w:r>
          </w:p>
        </w:tc>
      </w:tr>
    </w:tbl>
    <w:p w:rsidR="002649CD" w:rsidRDefault="002649CD" w:rsidP="009369AA">
      <w:pPr>
        <w:pBdr>
          <w:bottom w:val="single" w:sz="6" w:space="1" w:color="auto"/>
        </w:pBdr>
      </w:pPr>
    </w:p>
    <w:p w:rsidR="002649CD" w:rsidRPr="002649CD" w:rsidRDefault="002649CD" w:rsidP="002649CD">
      <w:pPr>
        <w:pStyle w:val="Heading2"/>
        <w:jc w:val="center"/>
        <w:rPr>
          <w:rFonts w:ascii="Times New Roman" w:hAnsi="Times New Roman" w:cs="Times New Roman"/>
          <w:b/>
          <w:color w:val="auto"/>
          <w:sz w:val="28"/>
        </w:rPr>
      </w:pPr>
      <w:r w:rsidRPr="002649CD">
        <w:rPr>
          <w:rFonts w:ascii="Times New Roman" w:hAnsi="Times New Roman" w:cs="Times New Roman"/>
          <w:b/>
          <w:color w:val="auto"/>
          <w:sz w:val="28"/>
        </w:rPr>
        <w:t>Total Measures: 48</w:t>
      </w:r>
    </w:p>
    <w:p w:rsidR="002649CD" w:rsidRPr="002649CD" w:rsidRDefault="002649CD" w:rsidP="002649CD">
      <w:pPr>
        <w:pStyle w:val="Heading2"/>
        <w:jc w:val="center"/>
        <w:rPr>
          <w:rFonts w:ascii="Times New Roman" w:hAnsi="Times New Roman" w:cs="Times New Roman"/>
          <w:b/>
          <w:color w:val="auto"/>
          <w:sz w:val="28"/>
        </w:rPr>
      </w:pPr>
      <w:r w:rsidRPr="002649CD">
        <w:rPr>
          <w:rFonts w:ascii="Times New Roman" w:hAnsi="Times New Roman" w:cs="Times New Roman"/>
          <w:b/>
          <w:color w:val="auto"/>
          <w:sz w:val="28"/>
        </w:rPr>
        <w:t>Total Tracking Forms: 1</w:t>
      </w:r>
    </w:p>
    <w:p w:rsidR="002649CD" w:rsidRDefault="002649CD" w:rsidP="009369AA"/>
    <w:sectPr w:rsidR="002649CD" w:rsidSect="00936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AA"/>
    <w:rsid w:val="002649CD"/>
    <w:rsid w:val="009369AA"/>
    <w:rsid w:val="00A0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9A96"/>
  <w15:chartTrackingRefBased/>
  <w15:docId w15:val="{C35A743F-6D87-42A0-91AC-30F531B8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9AA"/>
    <w:pPr>
      <w:widowControl w:val="0"/>
      <w:autoSpaceDE w:val="0"/>
      <w:autoSpaceDN w:val="0"/>
      <w:adjustRightInd w:val="0"/>
      <w:spacing w:after="0" w:line="240" w:lineRule="auto"/>
      <w:outlineLvl w:val="0"/>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9369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649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9AA"/>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9369A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649C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64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tweb.capitoltrack.com/public/publishbillinfo.aspx?bi=7B882Iek%2fbeBrEomX7LJZNwfqqL0OnJmzwwdasCeqaAzvsqlxj69AlQHWcTlKDOk" TargetMode="External"/><Relationship Id="rId18" Type="http://schemas.openxmlformats.org/officeDocument/2006/relationships/hyperlink" Target="http://ctweb.capitoltrack.com/public/publishbillinfo.aspx?bi=jcCV8Q%2fePPmTGebAGW6sz6C3UkOvQCa%2b%2fJu2qKayaTPTA0F%2fBBuGL0eDxykYaKRy" TargetMode="External"/><Relationship Id="rId26" Type="http://schemas.openxmlformats.org/officeDocument/2006/relationships/hyperlink" Target="http://ctweb.capitoltrack.com/public/publishbillinfo.aspx?bi=XVh59zi9FTt%2fnXgr63NiSaS4ZpnyTsuB0UMYe43DrdHdvA6JpC2uQIAdyF8R0WJT" TargetMode="External"/><Relationship Id="rId39" Type="http://schemas.openxmlformats.org/officeDocument/2006/relationships/hyperlink" Target="https://a48.asmdc.org/" TargetMode="External"/><Relationship Id="rId21" Type="http://schemas.openxmlformats.org/officeDocument/2006/relationships/hyperlink" Target="https://a57.asmdc.org/" TargetMode="External"/><Relationship Id="rId34" Type="http://schemas.openxmlformats.org/officeDocument/2006/relationships/hyperlink" Target="http://ctweb.capitoltrack.com/public/publishbillinfo.aspx?bi=kN3%2bc7P%2b8I3bVtd1OZTG0VXi21K5FUauPLEn9oyhw%2bmePFJ79nmURxe9Ou1Lb8nO" TargetMode="External"/><Relationship Id="rId42" Type="http://schemas.openxmlformats.org/officeDocument/2006/relationships/hyperlink" Target="http://ctweb.capitoltrack.com/public/publishbillinfo.aspx?bi=OqQo0s5nqL0NNHxusFVOeTZQlQad28fwpW4xyGBxAGik8qdkuWkSajvwBcwIFpNS" TargetMode="External"/><Relationship Id="rId47" Type="http://schemas.openxmlformats.org/officeDocument/2006/relationships/hyperlink" Target="https://a64.asmdc.org/" TargetMode="External"/><Relationship Id="rId50" Type="http://schemas.openxmlformats.org/officeDocument/2006/relationships/hyperlink" Target="http://ctweb.capitoltrack.com/public/publishbillinfo.aspx?bi=lRW4WFPVYlwrP4z5AXeNc2ANtjGq5pBZJMb5uia3H8OZ7qAw73IoOmSxo5BvJCJp" TargetMode="External"/><Relationship Id="rId55" Type="http://schemas.openxmlformats.org/officeDocument/2006/relationships/hyperlink" Target="http://sd19.senate.ca.gov/" TargetMode="External"/><Relationship Id="rId63" Type="http://schemas.openxmlformats.org/officeDocument/2006/relationships/hyperlink" Target="http://ctweb.capitoltrack.com/public/publishbillinfo.aspx?bi=XJYzeXevmChD616gr7G0LTDOM8p6AycgATPMJ1jf5xzYEkwi9B2fz2rSqeQLeBDy" TargetMode="External"/><Relationship Id="rId68" Type="http://schemas.openxmlformats.org/officeDocument/2006/relationships/hyperlink" Target="http://ctweb.capitoltrack.com/public/publishbillinfo.aspx?bi=5Ti9zWpszc3ZyL266qg5n%2b6DiPdK7fMMtysXXiokH4hFkvn8B9yyD7LcttvS08YG" TargetMode="External"/><Relationship Id="rId76" Type="http://schemas.openxmlformats.org/officeDocument/2006/relationships/hyperlink" Target="http://ctweb.capitoltrack.com/public/publishbillinfo.aspx?bi=Q83H864kP0%2b2oQDH2I9xMcxrfseRnGJvvIQgS7nlDuddyfVCw%2blOAjkV1bhAn1Gs" TargetMode="External"/><Relationship Id="rId84" Type="http://schemas.openxmlformats.org/officeDocument/2006/relationships/hyperlink" Target="http://ctweb.capitoltrack.com/public/publishbillinfo.aspx?bi=lIgS3KkXQH11kwS71UCSFqMjIax2GSaG%2fUj8LhwC6vbXDw%2fls4VTkef3c4qYgk%2bL" TargetMode="External"/><Relationship Id="rId7" Type="http://schemas.openxmlformats.org/officeDocument/2006/relationships/hyperlink" Target="http://ctweb.capitoltrack.com/public/publishbillinfo.aspx?bi=Np5oLszD%2fBirUpCsxFApOy0xH5PyHGlfgmqYvRBQDltfO3tEeWtjKJjDgYlDjtFW" TargetMode="External"/><Relationship Id="rId71" Type="http://schemas.openxmlformats.org/officeDocument/2006/relationships/hyperlink" Target="http://sd06.senate.ca.gov/" TargetMode="External"/><Relationship Id="rId2" Type="http://schemas.openxmlformats.org/officeDocument/2006/relationships/settings" Target="settings.xml"/><Relationship Id="rId16" Type="http://schemas.openxmlformats.org/officeDocument/2006/relationships/hyperlink" Target="http://ctweb.capitoltrack.com/public/publishbillinfo.aspx?bi=kH0yBGTKzwLgz1bkN%2fhVc%2fXu5Nghgz4%2fG5K9GTS76b1vSf9hw%2bXxY989bgdiSCUg" TargetMode="External"/><Relationship Id="rId29" Type="http://schemas.openxmlformats.org/officeDocument/2006/relationships/hyperlink" Target="https://ad72.asmrc.org/" TargetMode="External"/><Relationship Id="rId11" Type="http://schemas.openxmlformats.org/officeDocument/2006/relationships/hyperlink" Target="http://ctweb.capitoltrack.com/public/publishbillinfo.aspx?bi=n55W%2fygzVTZ0L49AKyO0FX8naG4I3XCtc2WzX8F5dGgw6SQI8mzgYQZNBGj4I65n" TargetMode="External"/><Relationship Id="rId24" Type="http://schemas.openxmlformats.org/officeDocument/2006/relationships/hyperlink" Target="http://ctweb.capitoltrack.com/public/publishbillinfo.aspx?bi=3SeEDo1QXoW4RvPgVRI0PeU4Hu3yD8yMeAp4kjVBkOKDycmMS8s40wXa6ouA9lEY" TargetMode="External"/><Relationship Id="rId32" Type="http://schemas.openxmlformats.org/officeDocument/2006/relationships/hyperlink" Target="http://ctweb.capitoltrack.com/public/publishbillinfo.aspx?bi=k3Ro3EXbPRmOaNOnmqU7CwoZJI1Dif2XDQwyGKE3Rhxvr0A8A%2bbuDljtzB5Qvu9z" TargetMode="External"/><Relationship Id="rId37" Type="http://schemas.openxmlformats.org/officeDocument/2006/relationships/hyperlink" Target="https://a02.asmdc.org/" TargetMode="External"/><Relationship Id="rId40" Type="http://schemas.openxmlformats.org/officeDocument/2006/relationships/hyperlink" Target="http://ctweb.capitoltrack.com/public/publishbillinfo.aspx?bi=iEfh4VQxEoXFAHDfqsRRvh5KQ4v2NnH93XwWLxtTh6zuZWLfRy6efFjk%2fAjvfant" TargetMode="External"/><Relationship Id="rId45" Type="http://schemas.openxmlformats.org/officeDocument/2006/relationships/hyperlink" Target="http://ctweb.capitoltrack.com/public/publishbillinfo.aspx?bi=s%2fH2ePYX0EIcNq85vLD7WlTOZqwdYCe59iTJeVWi%2fKhM%2bKlOVKZkXKmi8De9QTew" TargetMode="External"/><Relationship Id="rId53" Type="http://schemas.openxmlformats.org/officeDocument/2006/relationships/hyperlink" Target="http://sd30.senate.ca.gov/" TargetMode="External"/><Relationship Id="rId58" Type="http://schemas.openxmlformats.org/officeDocument/2006/relationships/hyperlink" Target="http://ctweb.capitoltrack.com/public/publishbillinfo.aspx?bi=saq%2bgk3TNo5pORI3hLt8P7WuqfR6FrYCGhE5RbUvQnwmZS651CfHggKdkN%2bYZ7%2b1" TargetMode="External"/><Relationship Id="rId66" Type="http://schemas.openxmlformats.org/officeDocument/2006/relationships/hyperlink" Target="http://sd03.senate.ca.gov/" TargetMode="External"/><Relationship Id="rId74" Type="http://schemas.openxmlformats.org/officeDocument/2006/relationships/hyperlink" Target="http://ctweb.capitoltrack.com/public/publishbillinfo.aspx?bi=BRKBFQNNDanCMfrO628yHNzXRZT%2fLL10A%2fRgiLAP2Z2MLYq8OsLBfhdMk8tDTRQe" TargetMode="External"/><Relationship Id="rId79" Type="http://schemas.openxmlformats.org/officeDocument/2006/relationships/hyperlink" Target="http://sd19.senate.ca.gov/" TargetMode="External"/><Relationship Id="rId87" Type="http://schemas.openxmlformats.org/officeDocument/2006/relationships/theme" Target="theme/theme1.xml"/><Relationship Id="rId5" Type="http://schemas.openxmlformats.org/officeDocument/2006/relationships/hyperlink" Target="http://ctweb.capitoltrack.com/public/publishbillinfo.aspx?bi=AdO4O5lUmugfkQ1%2f%2fljXTfMY%2bIRY8VcFrfUw4AHfzYFnd52uwQ5bc2sTE7rC5Ckf" TargetMode="External"/><Relationship Id="rId61" Type="http://schemas.openxmlformats.org/officeDocument/2006/relationships/hyperlink" Target="http://sd19.senate.ca.gov/" TargetMode="External"/><Relationship Id="rId82" Type="http://schemas.openxmlformats.org/officeDocument/2006/relationships/hyperlink" Target="http://ctweb.capitoltrack.com/public/publishbillinfo.aspx?bi=pTLFpxM4HHl6NJf6eth3gof4muRgpRnysbxwGAYSoTBtIODpEIMDjWw84Ojy3tj4" TargetMode="External"/><Relationship Id="rId19" Type="http://schemas.openxmlformats.org/officeDocument/2006/relationships/hyperlink" Target="https://a02.asmdc.org/" TargetMode="External"/><Relationship Id="rId4" Type="http://schemas.openxmlformats.org/officeDocument/2006/relationships/hyperlink" Target="https://a19.asmdc.org/" TargetMode="External"/><Relationship Id="rId9" Type="http://schemas.openxmlformats.org/officeDocument/2006/relationships/hyperlink" Target="http://ctweb.capitoltrack.com/public/publishbillinfo.aspx?bi=jkjj2lvqXW0MVKKdKr0KsCb60vqhUVCLmQlaIDICTpeb7B8sf1lFeXz9FtihKzUJ" TargetMode="External"/><Relationship Id="rId14" Type="http://schemas.openxmlformats.org/officeDocument/2006/relationships/hyperlink" Target="https://a37.asmdc.org/" TargetMode="External"/><Relationship Id="rId22" Type="http://schemas.openxmlformats.org/officeDocument/2006/relationships/hyperlink" Target="http://ctweb.capitoltrack.com/public/publishbillinfo.aspx?bi=1IxeJlLVxlQmsBWCnpL072gpKTFRy0uVjC1IJgTQgJDw8JtnB5EYpmA7yl9iIGjO" TargetMode="External"/><Relationship Id="rId27" Type="http://schemas.openxmlformats.org/officeDocument/2006/relationships/hyperlink" Target="https://a02.asmdc.org/" TargetMode="External"/><Relationship Id="rId30" Type="http://schemas.openxmlformats.org/officeDocument/2006/relationships/hyperlink" Target="http://ctweb.capitoltrack.com/public/publishbillinfo.aspx?bi=MPkyqvMkx%2bbwbnH8Q68kf96Wfp1mJXBpfkZJC4n9YycnDMUDavoFVEgg13JFS8uE" TargetMode="External"/><Relationship Id="rId35" Type="http://schemas.openxmlformats.org/officeDocument/2006/relationships/hyperlink" Target="https://a02.asmdc.org/" TargetMode="External"/><Relationship Id="rId43" Type="http://schemas.openxmlformats.org/officeDocument/2006/relationships/hyperlink" Target="http://ctweb.capitoltrack.com/public/publishbillinfo.aspx?bi=XgNUy2YmW7uLIjjQD75J2VTcpxErPZUO94mzy%2bPNvR3JDrByKSoSSeLBCRwZZVnF" TargetMode="External"/><Relationship Id="rId48" Type="http://schemas.openxmlformats.org/officeDocument/2006/relationships/hyperlink" Target="http://ctweb.capitoltrack.com/public/publishbillinfo.aspx?bi=v%2bpb2EWPbTj5ZNWTd5hyetLO2xfam%2fUhCv4U1k9cg384LKmIWCtYKFsBU9tbG5QD" TargetMode="External"/><Relationship Id="rId56" Type="http://schemas.openxmlformats.org/officeDocument/2006/relationships/hyperlink" Target="http://ctweb.capitoltrack.com/public/publishbillinfo.aspx?bi=qlKJh4toZ%2bqB3NYyK%2fBkPbXiesrXSomwmlhGOTesT0U5TKrbdDD8Ro6FDfCc1h00" TargetMode="External"/><Relationship Id="rId64" Type="http://schemas.openxmlformats.org/officeDocument/2006/relationships/hyperlink" Target="http://sd13.senate.ca.gov/" TargetMode="External"/><Relationship Id="rId69" Type="http://schemas.openxmlformats.org/officeDocument/2006/relationships/hyperlink" Target="http://sd02.senate.ca.gov/" TargetMode="External"/><Relationship Id="rId77" Type="http://schemas.openxmlformats.org/officeDocument/2006/relationships/hyperlink" Target="http://sd06.senate.ca.gov/" TargetMode="External"/><Relationship Id="rId8" Type="http://schemas.openxmlformats.org/officeDocument/2006/relationships/hyperlink" Target="https://ad23.asmrc.org/" TargetMode="External"/><Relationship Id="rId51" Type="http://schemas.openxmlformats.org/officeDocument/2006/relationships/hyperlink" Target="https://a02.asmdc.org/" TargetMode="External"/><Relationship Id="rId72" Type="http://schemas.openxmlformats.org/officeDocument/2006/relationships/hyperlink" Target="http://ctweb.capitoltrack.com/public/publishbillinfo.aspx?bi=5S8jesTV1GJA4CqWERhbz3XpRLLp9amRSjOPUpupBCW9LlNGSE1%2f6L22ujU9l3Wr" TargetMode="External"/><Relationship Id="rId80" Type="http://schemas.openxmlformats.org/officeDocument/2006/relationships/hyperlink" Target="http://ctweb.capitoltrack.com/public/publishbillinfo.aspx?bi=QQ2%2fk8CYAOs%2fWPNLQbh5tqKQ3VsJUwqRMUACvdWEl5GeuzubJDKnuwg2AiCbQZz8" TargetMode="External"/><Relationship Id="rId85" Type="http://schemas.openxmlformats.org/officeDocument/2006/relationships/hyperlink" Target="http://sd09.senate.ca.gov/" TargetMode="External"/><Relationship Id="rId3" Type="http://schemas.openxmlformats.org/officeDocument/2006/relationships/webSettings" Target="webSettings.xml"/><Relationship Id="rId12" Type="http://schemas.openxmlformats.org/officeDocument/2006/relationships/hyperlink" Target="https://a37.asmdc.org/" TargetMode="External"/><Relationship Id="rId17" Type="http://schemas.openxmlformats.org/officeDocument/2006/relationships/hyperlink" Target="https://a49.asmdc.org/" TargetMode="External"/><Relationship Id="rId25" Type="http://schemas.openxmlformats.org/officeDocument/2006/relationships/hyperlink" Target="https://a51.asmdc.org/" TargetMode="External"/><Relationship Id="rId33" Type="http://schemas.openxmlformats.org/officeDocument/2006/relationships/hyperlink" Target="http://ctweb.capitoltrack.com/public/publishbillinfo.aspx?bi=f9eX7zfGs7rkOPpPqA2e9lf0lTUoTH96jlLVPo79SW9e1WbB7uTqKSWsxQc9tJEO" TargetMode="External"/><Relationship Id="rId38" Type="http://schemas.openxmlformats.org/officeDocument/2006/relationships/hyperlink" Target="http://ctweb.capitoltrack.com/public/publishbillinfo.aspx?bi=g58WLL0rA%2f05Qes83%2f9dADkdxTJoSWF5goWxAoaFiIFbnCq6jhQcpSp%2bgfNMVv%2fL" TargetMode="External"/><Relationship Id="rId46" Type="http://schemas.openxmlformats.org/officeDocument/2006/relationships/hyperlink" Target="http://ctweb.capitoltrack.com/public/publishbillinfo.aspx?bi=2VGJC9PyZmdaqdFruXciVUeSF1MUPVRgeH6aQc06rx%2b46IeKmmOW%2fTwx95DCFEAm" TargetMode="External"/><Relationship Id="rId59" Type="http://schemas.openxmlformats.org/officeDocument/2006/relationships/hyperlink" Target="http://sd19.senate.ca.gov/" TargetMode="External"/><Relationship Id="rId67" Type="http://schemas.openxmlformats.org/officeDocument/2006/relationships/hyperlink" Target="http://ctweb.capitoltrack.com/public/publishbillinfo.aspx?bi=uWHhHP%2biDm6RClCQRa%2bnMzE3EH9RGS0abKV4%2bmT3dvbaW6fWuwB26IkEhQfCkKN3" TargetMode="External"/><Relationship Id="rId20" Type="http://schemas.openxmlformats.org/officeDocument/2006/relationships/hyperlink" Target="http://ctweb.capitoltrack.com/public/publishbillinfo.aspx?bi=fdX6suZp1OokJyWIwllNbLbpbwfhscGU9NUMguQ4A26yrb4AWFPVEyU44rz%2bBk3L" TargetMode="External"/><Relationship Id="rId41" Type="http://schemas.openxmlformats.org/officeDocument/2006/relationships/hyperlink" Target="https://a74.asmdc.org/" TargetMode="External"/><Relationship Id="rId54" Type="http://schemas.openxmlformats.org/officeDocument/2006/relationships/hyperlink" Target="http://ctweb.capitoltrack.com/public/publishbillinfo.aspx?bi=Aa2vyw6qx1qXkuY7%2foYEBbMUN0AmSK5ReSu58niNPjyr%2bSP9l%2ftZEqH7zpNG1M34" TargetMode="External"/><Relationship Id="rId62" Type="http://schemas.openxmlformats.org/officeDocument/2006/relationships/hyperlink" Target="http://ctweb.capitoltrack.com/public/publishbillinfo.aspx?bi=ZkNNUiF79BCFKgWPv3pL6rrknGuSAVcuYtrsK9JQPGhY17HzHim0VsU0jrw%2bk6ci" TargetMode="External"/><Relationship Id="rId70" Type="http://schemas.openxmlformats.org/officeDocument/2006/relationships/hyperlink" Target="http://ctweb.capitoltrack.com/public/publishbillinfo.aspx?bi=FEsjAkB2FjSqo%2b2ag7YDHF98344qHA8UmIig8MSPmyhBM4B8qkczJGVpdd1G7QIY" TargetMode="External"/><Relationship Id="rId75" Type="http://schemas.openxmlformats.org/officeDocument/2006/relationships/hyperlink" Target="http://ctweb.capitoltrack.com/public/publishbillinfo.aspx?bi=9vtrPgVBzL7JxL4VXS4mYhNftB%2fHxkQ7uPnTuq3NBKu8HYi6MrDx213JmVXQ7lfM" TargetMode="External"/><Relationship Id="rId83" Type="http://schemas.openxmlformats.org/officeDocument/2006/relationships/hyperlink" Target="https://sd14.senate.ca.gov/" TargetMode="External"/><Relationship Id="rId1" Type="http://schemas.openxmlformats.org/officeDocument/2006/relationships/styles" Target="styles.xml"/><Relationship Id="rId6" Type="http://schemas.openxmlformats.org/officeDocument/2006/relationships/hyperlink" Target="https://a80.asmdc.org/" TargetMode="External"/><Relationship Id="rId15" Type="http://schemas.openxmlformats.org/officeDocument/2006/relationships/hyperlink" Target="http://ctweb.capitoltrack.com/public/publishbillinfo.aspx?bi=i1ZMJl4qyjaD7kFfVE%2bPjsfgzfD1ffGIK3Ldrps%2bETQHpXGOarzjmJtToKQOQ2lE" TargetMode="External"/><Relationship Id="rId23" Type="http://schemas.openxmlformats.org/officeDocument/2006/relationships/hyperlink" Target="https://a47.asmdc.org/" TargetMode="External"/><Relationship Id="rId28" Type="http://schemas.openxmlformats.org/officeDocument/2006/relationships/hyperlink" Target="http://ctweb.capitoltrack.com/public/publishbillinfo.aspx?bi=WaPRl%2biw552SnYCqpcGfg3O7OjJLXWrlFsp44weu0FUehjSPZb4IHMp3eXjHU6hi" TargetMode="External"/><Relationship Id="rId36" Type="http://schemas.openxmlformats.org/officeDocument/2006/relationships/hyperlink" Target="http://ctweb.capitoltrack.com/public/publishbillinfo.aspx?bi=IAvGPsUU%2byv%2flmmkhtPWWY%2ftZHFKQjaWDFO6yo%2bd7I91VAVPkKjCbU%2f5TczNFa7A" TargetMode="External"/><Relationship Id="rId49" Type="http://schemas.openxmlformats.org/officeDocument/2006/relationships/hyperlink" Target="https://a59.asmdc.org/" TargetMode="External"/><Relationship Id="rId57" Type="http://schemas.openxmlformats.org/officeDocument/2006/relationships/hyperlink" Target="http://sd03.senate.ca.gov/" TargetMode="External"/><Relationship Id="rId10" Type="http://schemas.openxmlformats.org/officeDocument/2006/relationships/hyperlink" Target="https://ad12.asmrc.org/" TargetMode="External"/><Relationship Id="rId31" Type="http://schemas.openxmlformats.org/officeDocument/2006/relationships/hyperlink" Target="https://a14.asmdc.org/" TargetMode="External"/><Relationship Id="rId44" Type="http://schemas.openxmlformats.org/officeDocument/2006/relationships/hyperlink" Target="http://ctweb.capitoltrack.com/public/publishbillinfo.aspx?bi=ahY2J6rkQU%2fyPNj5Z1OAliXRHZMBHv1AzSo12iRwhKb7tcWuSeyHOwXy68fVudG8" TargetMode="External"/><Relationship Id="rId52" Type="http://schemas.openxmlformats.org/officeDocument/2006/relationships/hyperlink" Target="http://ctweb.capitoltrack.com/public/publishbillinfo.aspx?bi=I65zgWGCBv5jkFDeGgIGnoYO9g3t1oJ2Y7sGYrZFmoxqitsTntUh1ISOJ5XwKcwl" TargetMode="External"/><Relationship Id="rId60" Type="http://schemas.openxmlformats.org/officeDocument/2006/relationships/hyperlink" Target="http://ctweb.capitoltrack.com/public/publishbillinfo.aspx?bi=7P%2bcRBpEmPwpLc0NTDci9sP3oLeJ2fRksB293gL3YpUmRMUiKXXoYpMLU9k0M1Bb" TargetMode="External"/><Relationship Id="rId65" Type="http://schemas.openxmlformats.org/officeDocument/2006/relationships/hyperlink" Target="http://ctweb.capitoltrack.com/public/publishbillinfo.aspx?bi=sXKBoS4YQoXjW3SpT75MKUsGTVKKZRLtjmLiwqaH6CVpcYkxE9ztpOelNp8ph31z" TargetMode="External"/><Relationship Id="rId73" Type="http://schemas.openxmlformats.org/officeDocument/2006/relationships/hyperlink" Target="https://sd14.senate.ca.gov/" TargetMode="External"/><Relationship Id="rId78" Type="http://schemas.openxmlformats.org/officeDocument/2006/relationships/hyperlink" Target="http://ctweb.capitoltrack.com/public/publishbillinfo.aspx?bi=3WIBkxPhYy8bvUtRwCkBTNYJsf8ufx%2bEpTm1Pu%2fVAb5P1sUWG3HZYDX75YcGdX98" TargetMode="External"/><Relationship Id="rId81" Type="http://schemas.openxmlformats.org/officeDocument/2006/relationships/hyperlink" Target="https://sd12.senate.ca.gov/"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6532</Words>
  <Characters>37236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Olmstead Advisory Committee Legislation Watch List March 27</dc:title>
  <dc:subject/>
  <dc:creator>Martinez, Vincent (CHHS)</dc:creator>
  <cp:keywords/>
  <dc:description/>
  <cp:lastModifiedBy>Martinez, Vincent (CHHS)</cp:lastModifiedBy>
  <cp:revision>1</cp:revision>
  <dcterms:created xsi:type="dcterms:W3CDTF">2019-06-25T20:28:00Z</dcterms:created>
  <dcterms:modified xsi:type="dcterms:W3CDTF">2019-06-25T20:48:00Z</dcterms:modified>
</cp:coreProperties>
</file>