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77A69" w14:textId="6344E42A" w:rsidR="00B37C1D" w:rsidRPr="00A46C71" w:rsidRDefault="00B37C1D" w:rsidP="00084211">
      <w:pPr>
        <w:spacing w:after="0" w:line="240" w:lineRule="auto"/>
        <w:jc w:val="center"/>
        <w:rPr>
          <w:rFonts w:ascii="Times New Roman" w:hAnsi="Times New Roman" w:cs="Times New Roman"/>
          <w:b/>
          <w:sz w:val="24"/>
          <w:szCs w:val="24"/>
        </w:rPr>
      </w:pPr>
      <w:bookmarkStart w:id="0" w:name="_GoBack"/>
      <w:bookmarkEnd w:id="0"/>
      <w:r w:rsidRPr="00A46C71">
        <w:rPr>
          <w:rFonts w:ascii="Times New Roman" w:hAnsi="Times New Roman" w:cs="Times New Roman"/>
          <w:b/>
          <w:sz w:val="24"/>
          <w:szCs w:val="24"/>
        </w:rPr>
        <w:t>California’s State Plan for Alzheimer’s Disease: An Action Plan for 2011 – 2021</w:t>
      </w:r>
    </w:p>
    <w:p w14:paraId="64F1FC8B" w14:textId="5C5B027A" w:rsidR="00B37C1D" w:rsidRPr="00A46C71" w:rsidRDefault="00B37C1D" w:rsidP="00084211">
      <w:pPr>
        <w:spacing w:after="0" w:line="240" w:lineRule="auto"/>
        <w:jc w:val="center"/>
        <w:rPr>
          <w:rFonts w:ascii="Times New Roman" w:hAnsi="Times New Roman" w:cs="Times New Roman"/>
          <w:i/>
          <w:sz w:val="24"/>
          <w:szCs w:val="24"/>
        </w:rPr>
      </w:pPr>
      <w:r w:rsidRPr="00A46C71">
        <w:rPr>
          <w:rFonts w:ascii="Times New Roman" w:hAnsi="Times New Roman" w:cs="Times New Roman"/>
          <w:i/>
          <w:sz w:val="24"/>
          <w:szCs w:val="24"/>
        </w:rPr>
        <w:t>Transition Document for New Administration</w:t>
      </w:r>
    </w:p>
    <w:p w14:paraId="44E36921" w14:textId="77777777" w:rsidR="00B37C1D" w:rsidRPr="00A46C71" w:rsidRDefault="00B37C1D" w:rsidP="00084211">
      <w:pPr>
        <w:spacing w:after="0" w:line="240" w:lineRule="auto"/>
        <w:rPr>
          <w:rFonts w:ascii="Times New Roman" w:hAnsi="Times New Roman" w:cs="Times New Roman"/>
          <w:sz w:val="24"/>
          <w:szCs w:val="24"/>
        </w:rPr>
      </w:pPr>
    </w:p>
    <w:p w14:paraId="695EDFAA" w14:textId="5B4FAF86" w:rsidR="00945D1F" w:rsidRPr="00A46C71" w:rsidRDefault="00D22DE1" w:rsidP="00AD57BB">
      <w:pPr>
        <w:pStyle w:val="ListParagraph"/>
        <w:numPr>
          <w:ilvl w:val="0"/>
          <w:numId w:val="13"/>
        </w:numPr>
        <w:spacing w:after="0" w:line="240" w:lineRule="auto"/>
        <w:rPr>
          <w:rFonts w:ascii="Times New Roman" w:hAnsi="Times New Roman" w:cs="Times New Roman"/>
          <w:b/>
          <w:sz w:val="24"/>
          <w:szCs w:val="24"/>
        </w:rPr>
      </w:pPr>
      <w:r w:rsidRPr="00A46C71">
        <w:rPr>
          <w:rFonts w:ascii="Times New Roman" w:hAnsi="Times New Roman" w:cs="Times New Roman"/>
          <w:b/>
          <w:sz w:val="24"/>
          <w:szCs w:val="24"/>
        </w:rPr>
        <w:t>A Vision for California</w:t>
      </w:r>
    </w:p>
    <w:p w14:paraId="1B0D9E5E" w14:textId="30475A1B" w:rsidR="00D22DE1" w:rsidRPr="00A46C71" w:rsidRDefault="00D22DE1" w:rsidP="00D22DE1">
      <w:pPr>
        <w:spacing w:after="0" w:line="240" w:lineRule="auto"/>
        <w:rPr>
          <w:rFonts w:ascii="Times New Roman" w:hAnsi="Times New Roman" w:cs="Times New Roman"/>
          <w:b/>
          <w:sz w:val="24"/>
          <w:szCs w:val="24"/>
        </w:rPr>
      </w:pPr>
    </w:p>
    <w:p w14:paraId="3C589673" w14:textId="1AE2CF40" w:rsidR="00D22DE1" w:rsidRPr="00A46C71" w:rsidRDefault="00D22DE1" w:rsidP="00D22DE1">
      <w:pPr>
        <w:spacing w:after="0" w:line="240" w:lineRule="auto"/>
        <w:rPr>
          <w:rFonts w:ascii="Times New Roman" w:hAnsi="Times New Roman" w:cs="Times New Roman"/>
          <w:sz w:val="24"/>
          <w:szCs w:val="24"/>
        </w:rPr>
      </w:pPr>
      <w:r w:rsidRPr="00A46C71">
        <w:rPr>
          <w:rFonts w:ascii="Times New Roman" w:hAnsi="Times New Roman" w:cs="Times New Roman"/>
          <w:sz w:val="24"/>
          <w:szCs w:val="24"/>
        </w:rPr>
        <w:t xml:space="preserve">The incoming Administration will experience the first wave of an historic shift in California’s population.  By 2025, for the first time the older adult cohort will be approximately the same size </w:t>
      </w:r>
      <w:r w:rsidR="00056857" w:rsidRPr="00A46C71">
        <w:rPr>
          <w:rFonts w:ascii="Times New Roman" w:hAnsi="Times New Roman" w:cs="Times New Roman"/>
          <w:sz w:val="24"/>
          <w:szCs w:val="24"/>
        </w:rPr>
        <w:t>as the youth population, representing a</w:t>
      </w:r>
      <w:r w:rsidR="000C049A">
        <w:rPr>
          <w:rFonts w:ascii="Times New Roman" w:hAnsi="Times New Roman" w:cs="Times New Roman"/>
          <w:sz w:val="24"/>
          <w:szCs w:val="24"/>
        </w:rPr>
        <w:t xml:space="preserve"> rapid </w:t>
      </w:r>
      <w:r w:rsidR="00056857" w:rsidRPr="00A46C71">
        <w:rPr>
          <w:rFonts w:ascii="Times New Roman" w:hAnsi="Times New Roman" w:cs="Times New Roman"/>
          <w:sz w:val="24"/>
          <w:szCs w:val="24"/>
        </w:rPr>
        <w:t xml:space="preserve">overall increase of </w:t>
      </w:r>
      <w:r w:rsidR="00A540CD">
        <w:rPr>
          <w:rFonts w:ascii="Times New Roman" w:hAnsi="Times New Roman" w:cs="Times New Roman"/>
          <w:sz w:val="24"/>
          <w:szCs w:val="24"/>
        </w:rPr>
        <w:t>four</w:t>
      </w:r>
      <w:r w:rsidR="00056857" w:rsidRPr="00A46C71">
        <w:rPr>
          <w:rFonts w:ascii="Times New Roman" w:hAnsi="Times New Roman" w:cs="Times New Roman"/>
          <w:sz w:val="24"/>
          <w:szCs w:val="24"/>
        </w:rPr>
        <w:t xml:space="preserve"> million Californians aged 60-100 as compared to decades of flat growth among the 0-19 age group.  This shift will ultimately disrupt all sectors of our economy, including health care, social services, education, housing and transportation.  </w:t>
      </w:r>
    </w:p>
    <w:p w14:paraId="1A24A34C" w14:textId="0A994F10" w:rsidR="00D22DE1" w:rsidRPr="00A46C71" w:rsidRDefault="00D22DE1" w:rsidP="00D22DE1">
      <w:pPr>
        <w:spacing w:after="0" w:line="240" w:lineRule="auto"/>
        <w:rPr>
          <w:rFonts w:ascii="Times New Roman" w:hAnsi="Times New Roman" w:cs="Times New Roman"/>
          <w:sz w:val="24"/>
          <w:szCs w:val="24"/>
        </w:rPr>
      </w:pPr>
    </w:p>
    <w:p w14:paraId="367AD1FC" w14:textId="4F4EB904" w:rsidR="00D22DE1" w:rsidRPr="00A46C71" w:rsidRDefault="00D22DE1" w:rsidP="00D22DE1">
      <w:pPr>
        <w:spacing w:after="0" w:line="240" w:lineRule="auto"/>
        <w:rPr>
          <w:rFonts w:ascii="Times New Roman" w:hAnsi="Times New Roman" w:cs="Times New Roman"/>
          <w:sz w:val="24"/>
          <w:szCs w:val="24"/>
        </w:rPr>
      </w:pPr>
      <w:r w:rsidRPr="00A46C71">
        <w:rPr>
          <w:rFonts w:ascii="Times New Roman" w:hAnsi="Times New Roman" w:cs="Times New Roman"/>
          <w:noProof/>
          <w:sz w:val="24"/>
          <w:szCs w:val="24"/>
        </w:rPr>
        <w:drawing>
          <wp:inline distT="0" distB="0" distL="0" distR="0" wp14:anchorId="29D2D875" wp14:editId="74277557">
            <wp:extent cx="6400800" cy="2730893"/>
            <wp:effectExtent l="0" t="0" r="0" b="0"/>
            <wp:docPr id="3" name="Picture 3" descr="C:\Users\Susan\Downloads\image0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Downloads\image002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730893"/>
                    </a:xfrm>
                    <a:prstGeom prst="rect">
                      <a:avLst/>
                    </a:prstGeom>
                    <a:noFill/>
                    <a:ln>
                      <a:noFill/>
                    </a:ln>
                  </pic:spPr>
                </pic:pic>
              </a:graphicData>
            </a:graphic>
          </wp:inline>
        </w:drawing>
      </w:r>
    </w:p>
    <w:p w14:paraId="54F6FE67" w14:textId="7B9DA03D" w:rsidR="00945D1F" w:rsidRPr="00A540CD" w:rsidRDefault="00D22DE1" w:rsidP="00D22DE1">
      <w:pPr>
        <w:pStyle w:val="ListParagraph"/>
        <w:spacing w:after="0" w:line="240" w:lineRule="auto"/>
        <w:jc w:val="right"/>
        <w:rPr>
          <w:rFonts w:ascii="Times New Roman" w:hAnsi="Times New Roman" w:cs="Times New Roman"/>
          <w:sz w:val="16"/>
          <w:szCs w:val="16"/>
        </w:rPr>
      </w:pPr>
      <w:r w:rsidRPr="00A540CD">
        <w:rPr>
          <w:rFonts w:ascii="Times New Roman" w:hAnsi="Times New Roman" w:cs="Times New Roman"/>
          <w:sz w:val="16"/>
          <w:szCs w:val="16"/>
        </w:rPr>
        <w:t>California Department of Finance</w:t>
      </w:r>
    </w:p>
    <w:p w14:paraId="69193E11" w14:textId="086F0066" w:rsidR="00056857" w:rsidRPr="00A46C71" w:rsidRDefault="00056857" w:rsidP="00D22DE1">
      <w:pPr>
        <w:pStyle w:val="ListParagraph"/>
        <w:spacing w:after="0" w:line="240" w:lineRule="auto"/>
        <w:jc w:val="right"/>
        <w:rPr>
          <w:rFonts w:ascii="Times New Roman" w:hAnsi="Times New Roman" w:cs="Times New Roman"/>
          <w:sz w:val="24"/>
          <w:szCs w:val="24"/>
        </w:rPr>
      </w:pPr>
    </w:p>
    <w:p w14:paraId="256F03F3" w14:textId="4936A30F" w:rsidR="00056857" w:rsidRPr="00A46C71" w:rsidRDefault="00056857" w:rsidP="00056857">
      <w:pPr>
        <w:spacing w:after="0" w:line="240" w:lineRule="auto"/>
        <w:jc w:val="both"/>
        <w:rPr>
          <w:rFonts w:ascii="Times New Roman" w:hAnsi="Times New Roman" w:cs="Times New Roman"/>
          <w:sz w:val="24"/>
          <w:szCs w:val="24"/>
        </w:rPr>
      </w:pPr>
      <w:r w:rsidRPr="00A46C71">
        <w:rPr>
          <w:rFonts w:ascii="Times New Roman" w:hAnsi="Times New Roman" w:cs="Times New Roman"/>
          <w:sz w:val="24"/>
          <w:szCs w:val="24"/>
        </w:rPr>
        <w:t xml:space="preserve">Despite some progress on modifiable risk factors, age </w:t>
      </w:r>
      <w:r w:rsidR="00A86E27" w:rsidRPr="00A46C71">
        <w:rPr>
          <w:rFonts w:ascii="Times New Roman" w:hAnsi="Times New Roman" w:cs="Times New Roman"/>
          <w:sz w:val="24"/>
          <w:szCs w:val="24"/>
        </w:rPr>
        <w:t>remains</w:t>
      </w:r>
      <w:r w:rsidRPr="00A46C71">
        <w:rPr>
          <w:rFonts w:ascii="Times New Roman" w:hAnsi="Times New Roman" w:cs="Times New Roman"/>
          <w:sz w:val="24"/>
          <w:szCs w:val="24"/>
        </w:rPr>
        <w:t xml:space="preserve"> the single most reliable predictor of Alzheimer’s disease with 1:10 at age 65 and 1:3 at age 85 being affected.  </w:t>
      </w:r>
      <w:r w:rsidR="00A540CD">
        <w:rPr>
          <w:rFonts w:ascii="Times New Roman" w:hAnsi="Times New Roman" w:cs="Times New Roman"/>
          <w:sz w:val="24"/>
          <w:szCs w:val="24"/>
        </w:rPr>
        <w:t xml:space="preserve">The 85+ population is one of the fastest growing demographics in California. </w:t>
      </w:r>
      <w:r w:rsidRPr="00A46C71">
        <w:rPr>
          <w:rFonts w:ascii="Times New Roman" w:hAnsi="Times New Roman" w:cs="Times New Roman"/>
          <w:sz w:val="24"/>
          <w:szCs w:val="24"/>
        </w:rPr>
        <w:t xml:space="preserve">Understanding the complex needs of persons with dementia is a critical first step in </w:t>
      </w:r>
      <w:r w:rsidR="00A86E27" w:rsidRPr="00A46C71">
        <w:rPr>
          <w:rFonts w:ascii="Times New Roman" w:hAnsi="Times New Roman" w:cs="Times New Roman"/>
          <w:sz w:val="24"/>
          <w:szCs w:val="24"/>
        </w:rPr>
        <w:t xml:space="preserve">designing </w:t>
      </w:r>
      <w:r w:rsidRPr="00A46C71">
        <w:rPr>
          <w:rFonts w:ascii="Times New Roman" w:hAnsi="Times New Roman" w:cs="Times New Roman"/>
          <w:sz w:val="24"/>
          <w:szCs w:val="24"/>
        </w:rPr>
        <w:t xml:space="preserve">a long-term care delivery system that supports all Californians.  </w:t>
      </w:r>
      <w:r w:rsidR="00A86E27" w:rsidRPr="00A46C71">
        <w:rPr>
          <w:rFonts w:ascii="Times New Roman" w:hAnsi="Times New Roman" w:cs="Times New Roman"/>
          <w:sz w:val="24"/>
          <w:szCs w:val="24"/>
        </w:rPr>
        <w:t>A framework exists for undertaking the ambitious planning needed to reform and enhance the existing system of care</w:t>
      </w:r>
      <w:r w:rsidR="00C44160">
        <w:rPr>
          <w:rFonts w:ascii="Times New Roman" w:hAnsi="Times New Roman" w:cs="Times New Roman"/>
          <w:sz w:val="24"/>
          <w:szCs w:val="24"/>
        </w:rPr>
        <w:t xml:space="preserve"> in </w:t>
      </w:r>
      <w:r w:rsidR="00C44160" w:rsidRPr="00C44160">
        <w:rPr>
          <w:rFonts w:ascii="Times New Roman" w:hAnsi="Times New Roman" w:cs="Times New Roman"/>
          <w:sz w:val="24"/>
          <w:szCs w:val="24"/>
          <w:u w:val="single"/>
        </w:rPr>
        <w:t>California’s State Plan for Alzheimer’s Disease</w:t>
      </w:r>
      <w:r w:rsidR="00A86E27" w:rsidRPr="00A46C71">
        <w:rPr>
          <w:rFonts w:ascii="Times New Roman" w:hAnsi="Times New Roman" w:cs="Times New Roman"/>
          <w:sz w:val="24"/>
          <w:szCs w:val="24"/>
        </w:rPr>
        <w:t xml:space="preserve">.  </w:t>
      </w:r>
    </w:p>
    <w:p w14:paraId="32112184" w14:textId="77777777" w:rsidR="00056857" w:rsidRPr="00A46C71" w:rsidRDefault="00056857" w:rsidP="00056857">
      <w:pPr>
        <w:spacing w:after="0" w:line="240" w:lineRule="auto"/>
        <w:jc w:val="both"/>
        <w:rPr>
          <w:rFonts w:ascii="Times New Roman" w:hAnsi="Times New Roman" w:cs="Times New Roman"/>
          <w:sz w:val="24"/>
          <w:szCs w:val="24"/>
        </w:rPr>
      </w:pPr>
    </w:p>
    <w:p w14:paraId="01CBD2CF" w14:textId="77B77B02" w:rsidR="00A76B60" w:rsidRPr="00A46C71" w:rsidRDefault="00A76B60" w:rsidP="00AD57BB">
      <w:pPr>
        <w:pStyle w:val="ListParagraph"/>
        <w:numPr>
          <w:ilvl w:val="0"/>
          <w:numId w:val="13"/>
        </w:numPr>
        <w:spacing w:after="0" w:line="240" w:lineRule="auto"/>
        <w:rPr>
          <w:rFonts w:ascii="Times New Roman" w:hAnsi="Times New Roman" w:cs="Times New Roman"/>
          <w:b/>
          <w:sz w:val="24"/>
          <w:szCs w:val="24"/>
        </w:rPr>
      </w:pPr>
      <w:r w:rsidRPr="00A46C71">
        <w:rPr>
          <w:rFonts w:ascii="Times New Roman" w:hAnsi="Times New Roman" w:cs="Times New Roman"/>
          <w:b/>
          <w:sz w:val="24"/>
          <w:szCs w:val="24"/>
        </w:rPr>
        <w:t>Background</w:t>
      </w:r>
    </w:p>
    <w:p w14:paraId="09A0EA8F" w14:textId="77777777" w:rsidR="00A76B60" w:rsidRPr="00A46C71" w:rsidRDefault="00A76B60" w:rsidP="00084211">
      <w:pPr>
        <w:spacing w:after="0" w:line="240" w:lineRule="auto"/>
        <w:rPr>
          <w:rFonts w:ascii="Times New Roman" w:hAnsi="Times New Roman" w:cs="Times New Roman"/>
          <w:sz w:val="24"/>
          <w:szCs w:val="24"/>
        </w:rPr>
      </w:pPr>
    </w:p>
    <w:p w14:paraId="19094A93" w14:textId="03630AC5" w:rsidR="009A0B5E" w:rsidRPr="00A46C71" w:rsidRDefault="0005678C" w:rsidP="00084211">
      <w:pPr>
        <w:spacing w:after="0" w:line="240" w:lineRule="auto"/>
        <w:rPr>
          <w:rFonts w:ascii="Times New Roman" w:hAnsi="Times New Roman" w:cs="Times New Roman"/>
          <w:sz w:val="24"/>
          <w:szCs w:val="24"/>
        </w:rPr>
      </w:pPr>
      <w:r w:rsidRPr="00A46C71">
        <w:rPr>
          <w:rFonts w:ascii="Times New Roman" w:hAnsi="Times New Roman" w:cs="Times New Roman"/>
          <w:sz w:val="24"/>
          <w:szCs w:val="24"/>
        </w:rPr>
        <w:t xml:space="preserve">In 2008, the Legislature began to address the Alzheimer’s crisis when it enacted Senate Bill 491 (Alquist), calling for California to develop an Alzheimer’s disease state plan.  Under the leadership of the Alzheimer’s Disease and Related Disorders Advisory Committee, a statewide task force was appointed.  Working with the Alzheimer’s Association and the California Health and Human Services Agency, the task force engaged more than 2,500 individuals in plan development, including people living with the disease, family caregivers, under-represented communities, educators, researchers and providers.  </w:t>
      </w:r>
    </w:p>
    <w:p w14:paraId="56B6F68E" w14:textId="441D9A19" w:rsidR="0005678C" w:rsidRPr="00A46C71" w:rsidRDefault="0005678C" w:rsidP="00084211">
      <w:pPr>
        <w:spacing w:after="0" w:line="240" w:lineRule="auto"/>
        <w:rPr>
          <w:rFonts w:ascii="Times New Roman" w:hAnsi="Times New Roman" w:cs="Times New Roman"/>
          <w:sz w:val="24"/>
          <w:szCs w:val="24"/>
        </w:rPr>
      </w:pPr>
    </w:p>
    <w:p w14:paraId="6D9922A8" w14:textId="2FB7929F" w:rsidR="00ED14CA" w:rsidRPr="00A46C71" w:rsidRDefault="0005678C" w:rsidP="00084211">
      <w:pPr>
        <w:spacing w:after="0" w:line="240" w:lineRule="auto"/>
        <w:rPr>
          <w:rFonts w:ascii="Times New Roman" w:hAnsi="Times New Roman" w:cs="Times New Roman"/>
          <w:sz w:val="24"/>
          <w:szCs w:val="24"/>
        </w:rPr>
      </w:pPr>
      <w:r w:rsidRPr="00A46C71">
        <w:rPr>
          <w:rFonts w:ascii="Times New Roman" w:hAnsi="Times New Roman" w:cs="Times New Roman"/>
          <w:sz w:val="24"/>
          <w:szCs w:val="24"/>
        </w:rPr>
        <w:lastRenderedPageBreak/>
        <w:t xml:space="preserve">The task force made special efforts to address the unique needs of California’s culturally diverse population, in particular those who are </w:t>
      </w:r>
      <w:r w:rsidR="00AE01C8" w:rsidRPr="00A46C71">
        <w:rPr>
          <w:rFonts w:ascii="Times New Roman" w:hAnsi="Times New Roman" w:cs="Times New Roman"/>
          <w:sz w:val="24"/>
          <w:szCs w:val="24"/>
        </w:rPr>
        <w:t xml:space="preserve">at </w:t>
      </w:r>
      <w:r w:rsidRPr="00A46C71">
        <w:rPr>
          <w:rFonts w:ascii="Times New Roman" w:hAnsi="Times New Roman" w:cs="Times New Roman"/>
          <w:sz w:val="24"/>
          <w:szCs w:val="24"/>
        </w:rPr>
        <w:t>greater risk of developing Alzheimer’s disease</w:t>
      </w:r>
      <w:r w:rsidR="00256586" w:rsidRPr="00A46C71">
        <w:rPr>
          <w:rFonts w:ascii="Times New Roman" w:hAnsi="Times New Roman" w:cs="Times New Roman"/>
          <w:sz w:val="24"/>
          <w:szCs w:val="24"/>
        </w:rPr>
        <w:t>, including African Americans, Latinos and women</w:t>
      </w:r>
      <w:r w:rsidRPr="00A46C71">
        <w:rPr>
          <w:rFonts w:ascii="Times New Roman" w:hAnsi="Times New Roman" w:cs="Times New Roman"/>
          <w:sz w:val="24"/>
          <w:szCs w:val="24"/>
        </w:rPr>
        <w:t xml:space="preserve">. </w:t>
      </w:r>
      <w:r w:rsidR="006D4052" w:rsidRPr="00A46C71">
        <w:rPr>
          <w:rFonts w:ascii="Times New Roman" w:hAnsi="Times New Roman" w:cs="Times New Roman"/>
          <w:sz w:val="24"/>
          <w:szCs w:val="24"/>
        </w:rPr>
        <w:t xml:space="preserve"> </w:t>
      </w:r>
      <w:r w:rsidRPr="00A46C71">
        <w:rPr>
          <w:rFonts w:ascii="Times New Roman" w:hAnsi="Times New Roman" w:cs="Times New Roman"/>
          <w:sz w:val="24"/>
          <w:szCs w:val="24"/>
        </w:rPr>
        <w:t xml:space="preserve">Over </w:t>
      </w:r>
      <w:r w:rsidR="00C31615">
        <w:rPr>
          <w:rFonts w:ascii="Times New Roman" w:hAnsi="Times New Roman" w:cs="Times New Roman"/>
          <w:sz w:val="24"/>
          <w:szCs w:val="24"/>
        </w:rPr>
        <w:t xml:space="preserve">an </w:t>
      </w:r>
      <w:r w:rsidR="00457790">
        <w:rPr>
          <w:rFonts w:ascii="Times New Roman" w:hAnsi="Times New Roman" w:cs="Times New Roman"/>
          <w:sz w:val="24"/>
          <w:szCs w:val="24"/>
        </w:rPr>
        <w:t>18-month</w:t>
      </w:r>
      <w:r w:rsidR="00C31615">
        <w:rPr>
          <w:rFonts w:ascii="Times New Roman" w:hAnsi="Times New Roman" w:cs="Times New Roman"/>
          <w:sz w:val="24"/>
          <w:szCs w:val="24"/>
        </w:rPr>
        <w:t xml:space="preserve"> period</w:t>
      </w:r>
      <w:r w:rsidRPr="00A46C71">
        <w:rPr>
          <w:rFonts w:ascii="Times New Roman" w:hAnsi="Times New Roman" w:cs="Times New Roman"/>
          <w:sz w:val="24"/>
          <w:szCs w:val="24"/>
        </w:rPr>
        <w:t xml:space="preserve">, the task force </w:t>
      </w:r>
      <w:r w:rsidR="00ED14CA" w:rsidRPr="00A46C71">
        <w:rPr>
          <w:rFonts w:ascii="Times New Roman" w:hAnsi="Times New Roman" w:cs="Times New Roman"/>
          <w:sz w:val="24"/>
          <w:szCs w:val="24"/>
        </w:rPr>
        <w:t xml:space="preserve">developed a 10-year action plan </w:t>
      </w:r>
      <w:r w:rsidRPr="00A46C71">
        <w:rPr>
          <w:rFonts w:ascii="Times New Roman" w:hAnsi="Times New Roman" w:cs="Times New Roman"/>
          <w:sz w:val="24"/>
          <w:szCs w:val="24"/>
        </w:rPr>
        <w:t xml:space="preserve">to tackle the enormous challenges </w:t>
      </w:r>
      <w:r w:rsidR="00E96907" w:rsidRPr="00A46C71">
        <w:rPr>
          <w:rFonts w:ascii="Times New Roman" w:hAnsi="Times New Roman" w:cs="Times New Roman"/>
          <w:sz w:val="24"/>
          <w:szCs w:val="24"/>
        </w:rPr>
        <w:t xml:space="preserve">Alzheimer’s disease </w:t>
      </w:r>
      <w:r w:rsidRPr="00A46C71">
        <w:rPr>
          <w:rFonts w:ascii="Times New Roman" w:hAnsi="Times New Roman" w:cs="Times New Roman"/>
          <w:sz w:val="24"/>
          <w:szCs w:val="24"/>
        </w:rPr>
        <w:t xml:space="preserve">presents </w:t>
      </w:r>
      <w:r w:rsidR="00ED14CA" w:rsidRPr="00A46C71">
        <w:rPr>
          <w:rFonts w:ascii="Times New Roman" w:hAnsi="Times New Roman" w:cs="Times New Roman"/>
          <w:sz w:val="24"/>
          <w:szCs w:val="24"/>
        </w:rPr>
        <w:t xml:space="preserve">to individuals, families, communities and the State of California.  </w:t>
      </w:r>
      <w:r w:rsidR="006D4052" w:rsidRPr="00A46C71">
        <w:rPr>
          <w:rFonts w:ascii="Times New Roman" w:hAnsi="Times New Roman" w:cs="Times New Roman"/>
          <w:sz w:val="24"/>
          <w:szCs w:val="24"/>
        </w:rPr>
        <w:t>Three guiding principles influenced the group’s work:</w:t>
      </w:r>
    </w:p>
    <w:p w14:paraId="2910CEDE" w14:textId="77777777" w:rsidR="00B37C1D" w:rsidRPr="00A46C71" w:rsidRDefault="00B37C1D" w:rsidP="00084211">
      <w:pPr>
        <w:spacing w:after="0" w:line="240" w:lineRule="auto"/>
        <w:rPr>
          <w:rFonts w:ascii="Times New Roman" w:hAnsi="Times New Roman" w:cs="Times New Roman"/>
          <w:sz w:val="24"/>
          <w:szCs w:val="24"/>
        </w:rPr>
      </w:pPr>
    </w:p>
    <w:p w14:paraId="2D6A9BBF" w14:textId="60B57D0A" w:rsidR="006D4052" w:rsidRPr="00A46C71" w:rsidRDefault="006D4052" w:rsidP="00084211">
      <w:pPr>
        <w:pStyle w:val="ListParagraph"/>
        <w:numPr>
          <w:ilvl w:val="0"/>
          <w:numId w:val="1"/>
        </w:numPr>
        <w:spacing w:after="0" w:line="240" w:lineRule="auto"/>
        <w:rPr>
          <w:rFonts w:ascii="Times New Roman" w:hAnsi="Times New Roman" w:cs="Times New Roman"/>
          <w:sz w:val="24"/>
          <w:szCs w:val="24"/>
        </w:rPr>
      </w:pPr>
      <w:r w:rsidRPr="00A46C71">
        <w:rPr>
          <w:rFonts w:ascii="Times New Roman" w:hAnsi="Times New Roman" w:cs="Times New Roman"/>
          <w:sz w:val="24"/>
          <w:szCs w:val="24"/>
        </w:rPr>
        <w:t>Promote person-centered care responsive to individual needs</w:t>
      </w:r>
    </w:p>
    <w:p w14:paraId="2D8AD2E2" w14:textId="68413A84" w:rsidR="006D4052" w:rsidRPr="00A46C71" w:rsidRDefault="006D4052" w:rsidP="00084211">
      <w:pPr>
        <w:pStyle w:val="ListParagraph"/>
        <w:numPr>
          <w:ilvl w:val="0"/>
          <w:numId w:val="1"/>
        </w:numPr>
        <w:spacing w:after="0" w:line="240" w:lineRule="auto"/>
        <w:rPr>
          <w:rFonts w:ascii="Times New Roman" w:hAnsi="Times New Roman" w:cs="Times New Roman"/>
          <w:sz w:val="24"/>
          <w:szCs w:val="24"/>
        </w:rPr>
      </w:pPr>
      <w:r w:rsidRPr="00A46C71">
        <w:rPr>
          <w:rFonts w:ascii="Times New Roman" w:hAnsi="Times New Roman" w:cs="Times New Roman"/>
          <w:sz w:val="24"/>
          <w:szCs w:val="24"/>
        </w:rPr>
        <w:t>Address the broad cultural, ethnic, racial, socio-economic and demographic diversity of California’s population</w:t>
      </w:r>
    </w:p>
    <w:p w14:paraId="296ED1EA" w14:textId="6503E7F1" w:rsidR="006D4052" w:rsidRPr="00A46C71" w:rsidRDefault="006D4052" w:rsidP="00084211">
      <w:pPr>
        <w:pStyle w:val="ListParagraph"/>
        <w:numPr>
          <w:ilvl w:val="0"/>
          <w:numId w:val="1"/>
        </w:numPr>
        <w:spacing w:after="0" w:line="240" w:lineRule="auto"/>
        <w:rPr>
          <w:rFonts w:ascii="Times New Roman" w:hAnsi="Times New Roman" w:cs="Times New Roman"/>
          <w:sz w:val="24"/>
          <w:szCs w:val="24"/>
        </w:rPr>
      </w:pPr>
      <w:r w:rsidRPr="00A46C71">
        <w:rPr>
          <w:rFonts w:ascii="Times New Roman" w:hAnsi="Times New Roman" w:cs="Times New Roman"/>
          <w:sz w:val="24"/>
          <w:szCs w:val="24"/>
        </w:rPr>
        <w:t>Integrate the social and medical needs of this and other aging populations living with multiple chronic and disabling conditions</w:t>
      </w:r>
    </w:p>
    <w:p w14:paraId="18548473" w14:textId="77777777" w:rsidR="00ED14CA" w:rsidRPr="00A46C71" w:rsidRDefault="00ED14CA" w:rsidP="00084211">
      <w:pPr>
        <w:spacing w:after="0" w:line="240" w:lineRule="auto"/>
        <w:rPr>
          <w:rFonts w:ascii="Times New Roman" w:hAnsi="Times New Roman" w:cs="Times New Roman"/>
          <w:sz w:val="24"/>
          <w:szCs w:val="24"/>
        </w:rPr>
      </w:pPr>
    </w:p>
    <w:p w14:paraId="7EBF6DBF" w14:textId="0466D8F9" w:rsidR="00B37C1D" w:rsidRPr="00A46C71" w:rsidRDefault="006D4052" w:rsidP="00084211">
      <w:pPr>
        <w:spacing w:after="0" w:line="240" w:lineRule="auto"/>
        <w:rPr>
          <w:rFonts w:ascii="Times New Roman" w:hAnsi="Times New Roman" w:cs="Times New Roman"/>
          <w:sz w:val="24"/>
          <w:szCs w:val="24"/>
        </w:rPr>
      </w:pPr>
      <w:r w:rsidRPr="00A46C71">
        <w:rPr>
          <w:rFonts w:ascii="Times New Roman" w:hAnsi="Times New Roman" w:cs="Times New Roman"/>
          <w:sz w:val="24"/>
          <w:szCs w:val="24"/>
        </w:rPr>
        <w:t>When the state plan was released in 2011 at the start of Governor Brown’s Administration</w:t>
      </w:r>
      <w:r w:rsidR="00ED14CA" w:rsidRPr="00A46C71">
        <w:rPr>
          <w:rFonts w:ascii="Times New Roman" w:hAnsi="Times New Roman" w:cs="Times New Roman"/>
          <w:sz w:val="24"/>
          <w:szCs w:val="24"/>
        </w:rPr>
        <w:t xml:space="preserve">, 588,000 Californians were living with </w:t>
      </w:r>
      <w:r w:rsidR="0017178A" w:rsidRPr="00A46C71">
        <w:rPr>
          <w:rFonts w:ascii="Times New Roman" w:hAnsi="Times New Roman" w:cs="Times New Roman"/>
          <w:sz w:val="24"/>
          <w:szCs w:val="24"/>
        </w:rPr>
        <w:t>Alzheimer’s.</w:t>
      </w:r>
      <w:r w:rsidR="00ED14CA" w:rsidRPr="00A46C71">
        <w:rPr>
          <w:rFonts w:ascii="Times New Roman" w:hAnsi="Times New Roman" w:cs="Times New Roman"/>
          <w:sz w:val="24"/>
          <w:szCs w:val="24"/>
        </w:rPr>
        <w:t xml:space="preserve"> </w:t>
      </w:r>
      <w:r w:rsidR="00AE01C8" w:rsidRPr="00A46C71">
        <w:rPr>
          <w:rFonts w:ascii="Times New Roman" w:hAnsi="Times New Roman" w:cs="Times New Roman"/>
          <w:sz w:val="24"/>
          <w:szCs w:val="24"/>
        </w:rPr>
        <w:t xml:space="preserve"> </w:t>
      </w:r>
      <w:r w:rsidR="00ED14CA" w:rsidRPr="00A46C71">
        <w:rPr>
          <w:rFonts w:ascii="Times New Roman" w:hAnsi="Times New Roman" w:cs="Times New Roman"/>
          <w:sz w:val="24"/>
          <w:szCs w:val="24"/>
        </w:rPr>
        <w:t xml:space="preserve">At the time, the </w:t>
      </w:r>
      <w:r w:rsidRPr="00A46C71">
        <w:rPr>
          <w:rFonts w:ascii="Times New Roman" w:hAnsi="Times New Roman" w:cs="Times New Roman"/>
          <w:sz w:val="24"/>
          <w:szCs w:val="24"/>
        </w:rPr>
        <w:t xml:space="preserve">magnitude of the population affected </w:t>
      </w:r>
      <w:r w:rsidR="00ED14CA" w:rsidRPr="00A46C71">
        <w:rPr>
          <w:rFonts w:ascii="Times New Roman" w:hAnsi="Times New Roman" w:cs="Times New Roman"/>
          <w:sz w:val="24"/>
          <w:szCs w:val="24"/>
        </w:rPr>
        <w:t>inspired statewide action.  Today, 6</w:t>
      </w:r>
      <w:r w:rsidR="00056857" w:rsidRPr="00A46C71">
        <w:rPr>
          <w:rFonts w:ascii="Times New Roman" w:hAnsi="Times New Roman" w:cs="Times New Roman"/>
          <w:sz w:val="24"/>
          <w:szCs w:val="24"/>
        </w:rPr>
        <w:t>5</w:t>
      </w:r>
      <w:r w:rsidR="00ED14CA" w:rsidRPr="00A46C71">
        <w:rPr>
          <w:rFonts w:ascii="Times New Roman" w:hAnsi="Times New Roman" w:cs="Times New Roman"/>
          <w:sz w:val="24"/>
          <w:szCs w:val="24"/>
        </w:rPr>
        <w:t>0,000 Californians are directly impacted</w:t>
      </w:r>
      <w:r w:rsidR="0017178A" w:rsidRPr="00A46C71">
        <w:rPr>
          <w:rFonts w:ascii="Times New Roman" w:hAnsi="Times New Roman" w:cs="Times New Roman"/>
          <w:sz w:val="24"/>
          <w:szCs w:val="24"/>
        </w:rPr>
        <w:t xml:space="preserve">. </w:t>
      </w:r>
      <w:r w:rsidR="00ED14CA" w:rsidRPr="00A46C71">
        <w:rPr>
          <w:rFonts w:ascii="Times New Roman" w:hAnsi="Times New Roman" w:cs="Times New Roman"/>
          <w:sz w:val="24"/>
          <w:szCs w:val="24"/>
        </w:rPr>
        <w:t xml:space="preserve"> </w:t>
      </w:r>
      <w:r w:rsidR="00056857" w:rsidRPr="00A46C71">
        <w:rPr>
          <w:rFonts w:ascii="Times New Roman" w:hAnsi="Times New Roman" w:cs="Times New Roman"/>
          <w:sz w:val="24"/>
          <w:szCs w:val="24"/>
        </w:rPr>
        <w:t xml:space="preserve">What’s more, Alzheimer’s has climbed from the </w:t>
      </w:r>
      <w:r w:rsidR="00FC4D43">
        <w:rPr>
          <w:rFonts w:ascii="Times New Roman" w:hAnsi="Times New Roman" w:cs="Times New Roman"/>
          <w:sz w:val="24"/>
          <w:szCs w:val="24"/>
        </w:rPr>
        <w:t>sixth</w:t>
      </w:r>
      <w:r w:rsidR="00056857" w:rsidRPr="00A46C71">
        <w:rPr>
          <w:rFonts w:ascii="Times New Roman" w:hAnsi="Times New Roman" w:cs="Times New Roman"/>
          <w:sz w:val="24"/>
          <w:szCs w:val="24"/>
        </w:rPr>
        <w:t xml:space="preserve"> leading cause of death in California to the </w:t>
      </w:r>
      <w:r w:rsidR="004D038D">
        <w:rPr>
          <w:rFonts w:ascii="Times New Roman" w:hAnsi="Times New Roman" w:cs="Times New Roman"/>
          <w:sz w:val="24"/>
          <w:szCs w:val="24"/>
        </w:rPr>
        <w:t>fourth</w:t>
      </w:r>
      <w:r w:rsidR="00056857" w:rsidRPr="00A46C71">
        <w:rPr>
          <w:rFonts w:ascii="Times New Roman" w:hAnsi="Times New Roman" w:cs="Times New Roman"/>
          <w:sz w:val="24"/>
          <w:szCs w:val="24"/>
        </w:rPr>
        <w:t xml:space="preserve"> in just seven years.  </w:t>
      </w:r>
      <w:r w:rsidR="00ED14CA" w:rsidRPr="00A46C71">
        <w:rPr>
          <w:rFonts w:ascii="Times New Roman" w:hAnsi="Times New Roman" w:cs="Times New Roman"/>
          <w:sz w:val="24"/>
          <w:szCs w:val="24"/>
        </w:rPr>
        <w:t xml:space="preserve">Increased </w:t>
      </w:r>
      <w:r w:rsidRPr="00A46C71">
        <w:rPr>
          <w:rFonts w:ascii="Times New Roman" w:hAnsi="Times New Roman" w:cs="Times New Roman"/>
          <w:sz w:val="24"/>
          <w:szCs w:val="24"/>
        </w:rPr>
        <w:t xml:space="preserve">disease </w:t>
      </w:r>
      <w:r w:rsidR="00ED14CA" w:rsidRPr="00A46C71">
        <w:rPr>
          <w:rFonts w:ascii="Times New Roman" w:hAnsi="Times New Roman" w:cs="Times New Roman"/>
          <w:sz w:val="24"/>
          <w:szCs w:val="24"/>
        </w:rPr>
        <w:t>prevalence</w:t>
      </w:r>
      <w:r w:rsidR="00056857" w:rsidRPr="00A46C71">
        <w:rPr>
          <w:rFonts w:ascii="Times New Roman" w:hAnsi="Times New Roman" w:cs="Times New Roman"/>
          <w:sz w:val="24"/>
          <w:szCs w:val="24"/>
        </w:rPr>
        <w:t xml:space="preserve"> and mortality</w:t>
      </w:r>
      <w:r w:rsidR="00ED14CA" w:rsidRPr="00A46C71">
        <w:rPr>
          <w:rFonts w:ascii="Times New Roman" w:hAnsi="Times New Roman" w:cs="Times New Roman"/>
          <w:sz w:val="24"/>
          <w:szCs w:val="24"/>
        </w:rPr>
        <w:t xml:space="preserve"> </w:t>
      </w:r>
      <w:r w:rsidRPr="00A46C71">
        <w:rPr>
          <w:rFonts w:ascii="Times New Roman" w:hAnsi="Times New Roman" w:cs="Times New Roman"/>
          <w:sz w:val="24"/>
          <w:szCs w:val="24"/>
        </w:rPr>
        <w:t xml:space="preserve">coupled with explosive growth of the aging population creates a sense of urgency like no other time in California’s history.  </w:t>
      </w:r>
    </w:p>
    <w:p w14:paraId="5103B1A4" w14:textId="77777777" w:rsidR="00B37C1D" w:rsidRPr="00A46C71" w:rsidRDefault="00B37C1D" w:rsidP="00084211">
      <w:pPr>
        <w:spacing w:after="0" w:line="240" w:lineRule="auto"/>
        <w:rPr>
          <w:rFonts w:ascii="Times New Roman" w:hAnsi="Times New Roman" w:cs="Times New Roman"/>
          <w:sz w:val="24"/>
          <w:szCs w:val="24"/>
        </w:rPr>
      </w:pPr>
    </w:p>
    <w:p w14:paraId="3EAD9C3B" w14:textId="4A925EF0" w:rsidR="0005678C" w:rsidRPr="00A46C71" w:rsidRDefault="00A86E27" w:rsidP="00084211">
      <w:pPr>
        <w:spacing w:after="0" w:line="240" w:lineRule="auto"/>
        <w:rPr>
          <w:rFonts w:ascii="Times New Roman" w:hAnsi="Times New Roman" w:cs="Times New Roman"/>
          <w:sz w:val="24"/>
          <w:szCs w:val="24"/>
        </w:rPr>
      </w:pPr>
      <w:r w:rsidRPr="00A46C71">
        <w:rPr>
          <w:rFonts w:ascii="Times New Roman" w:hAnsi="Times New Roman" w:cs="Times New Roman"/>
          <w:sz w:val="24"/>
          <w:szCs w:val="24"/>
        </w:rPr>
        <w:t xml:space="preserve">Under the leadership of the Brown Administration, the Secretary’s Alzheimer’s Disease and Related Disorders Advisory Committee has taken concrete steps forward.  </w:t>
      </w:r>
      <w:r w:rsidR="00B37C1D" w:rsidRPr="00A46C71">
        <w:rPr>
          <w:rFonts w:ascii="Times New Roman" w:hAnsi="Times New Roman" w:cs="Times New Roman"/>
          <w:sz w:val="24"/>
          <w:szCs w:val="24"/>
        </w:rPr>
        <w:t>This transition document outlines the key achievements to date</w:t>
      </w:r>
      <w:r w:rsidR="007433D7">
        <w:rPr>
          <w:rFonts w:ascii="Times New Roman" w:hAnsi="Times New Roman" w:cs="Times New Roman"/>
          <w:sz w:val="24"/>
          <w:szCs w:val="24"/>
        </w:rPr>
        <w:t xml:space="preserve"> </w:t>
      </w:r>
      <w:r w:rsidR="00256586" w:rsidRPr="00A46C71">
        <w:rPr>
          <w:rFonts w:ascii="Times New Roman" w:hAnsi="Times New Roman" w:cs="Times New Roman"/>
          <w:sz w:val="24"/>
          <w:szCs w:val="24"/>
        </w:rPr>
        <w:t>and highlights</w:t>
      </w:r>
      <w:r w:rsidR="000E6A35" w:rsidRPr="00A46C71">
        <w:rPr>
          <w:rFonts w:ascii="Times New Roman" w:hAnsi="Times New Roman" w:cs="Times New Roman"/>
          <w:sz w:val="24"/>
          <w:szCs w:val="24"/>
        </w:rPr>
        <w:t xml:space="preserve"> emerging </w:t>
      </w:r>
      <w:r w:rsidR="00256586" w:rsidRPr="00A46C71">
        <w:rPr>
          <w:rFonts w:ascii="Times New Roman" w:hAnsi="Times New Roman" w:cs="Times New Roman"/>
          <w:sz w:val="24"/>
          <w:szCs w:val="24"/>
        </w:rPr>
        <w:t xml:space="preserve">issues in need of greater attention and focus.  </w:t>
      </w:r>
    </w:p>
    <w:p w14:paraId="08A7BE3F" w14:textId="263A22DF" w:rsidR="00E96907" w:rsidRPr="00A46C71" w:rsidRDefault="00E96907" w:rsidP="00084211">
      <w:pPr>
        <w:spacing w:after="0" w:line="240" w:lineRule="auto"/>
        <w:rPr>
          <w:rFonts w:ascii="Times New Roman" w:hAnsi="Times New Roman" w:cs="Times New Roman"/>
          <w:sz w:val="24"/>
          <w:szCs w:val="24"/>
        </w:rPr>
      </w:pPr>
    </w:p>
    <w:p w14:paraId="1F589064" w14:textId="679F4F3B" w:rsidR="00E96907" w:rsidRPr="00A46C71" w:rsidRDefault="00A76B60" w:rsidP="00084211">
      <w:pPr>
        <w:spacing w:after="0" w:line="240" w:lineRule="auto"/>
        <w:rPr>
          <w:rFonts w:ascii="Times New Roman" w:hAnsi="Times New Roman" w:cs="Times New Roman"/>
          <w:b/>
          <w:sz w:val="24"/>
          <w:szCs w:val="24"/>
        </w:rPr>
      </w:pPr>
      <w:r w:rsidRPr="00A46C71">
        <w:rPr>
          <w:rFonts w:ascii="Times New Roman" w:hAnsi="Times New Roman" w:cs="Times New Roman"/>
          <w:b/>
          <w:sz w:val="24"/>
          <w:szCs w:val="24"/>
        </w:rPr>
        <w:t>II</w:t>
      </w:r>
      <w:r w:rsidR="00A86E27" w:rsidRPr="00A46C71">
        <w:rPr>
          <w:rFonts w:ascii="Times New Roman" w:hAnsi="Times New Roman" w:cs="Times New Roman"/>
          <w:b/>
          <w:sz w:val="24"/>
          <w:szCs w:val="24"/>
        </w:rPr>
        <w:t>I</w:t>
      </w:r>
      <w:r w:rsidRPr="00A46C71">
        <w:rPr>
          <w:rFonts w:ascii="Times New Roman" w:hAnsi="Times New Roman" w:cs="Times New Roman"/>
          <w:b/>
          <w:sz w:val="24"/>
          <w:szCs w:val="24"/>
        </w:rPr>
        <w:t xml:space="preserve">.  </w:t>
      </w:r>
      <w:r w:rsidR="00E96907" w:rsidRPr="00A46C71">
        <w:rPr>
          <w:rFonts w:ascii="Times New Roman" w:hAnsi="Times New Roman" w:cs="Times New Roman"/>
          <w:b/>
          <w:sz w:val="24"/>
          <w:szCs w:val="24"/>
        </w:rPr>
        <w:t xml:space="preserve">Key Achievements </w:t>
      </w:r>
    </w:p>
    <w:p w14:paraId="521E5619" w14:textId="70D9D5CB" w:rsidR="000F7A47" w:rsidRPr="00A46C71" w:rsidRDefault="000F7A47" w:rsidP="00084211">
      <w:pPr>
        <w:spacing w:after="0" w:line="240" w:lineRule="auto"/>
        <w:rPr>
          <w:rFonts w:ascii="Times New Roman" w:hAnsi="Times New Roman" w:cs="Times New Roman"/>
          <w:sz w:val="24"/>
          <w:szCs w:val="24"/>
        </w:rPr>
      </w:pPr>
    </w:p>
    <w:p w14:paraId="715FE01C" w14:textId="023D5E10" w:rsidR="000F7A47" w:rsidRPr="00A46C71" w:rsidRDefault="000F7A47" w:rsidP="00084211">
      <w:pPr>
        <w:spacing w:after="0" w:line="240" w:lineRule="auto"/>
        <w:rPr>
          <w:rFonts w:ascii="Times New Roman" w:hAnsi="Times New Roman" w:cs="Times New Roman"/>
          <w:sz w:val="24"/>
          <w:szCs w:val="24"/>
        </w:rPr>
      </w:pPr>
      <w:r w:rsidRPr="00A46C71">
        <w:rPr>
          <w:rFonts w:ascii="Times New Roman" w:hAnsi="Times New Roman" w:cs="Times New Roman"/>
          <w:sz w:val="24"/>
          <w:szCs w:val="24"/>
        </w:rPr>
        <w:t xml:space="preserve">The </w:t>
      </w:r>
      <w:r w:rsidR="00704E14" w:rsidRPr="00A46C71">
        <w:rPr>
          <w:rFonts w:ascii="Times New Roman" w:hAnsi="Times New Roman" w:cs="Times New Roman"/>
          <w:sz w:val="24"/>
          <w:szCs w:val="24"/>
        </w:rPr>
        <w:t>state plan focused on six goal areas, with progress made in all areas</w:t>
      </w:r>
      <w:r w:rsidR="00AD57BB" w:rsidRPr="00A46C71">
        <w:rPr>
          <w:rFonts w:ascii="Times New Roman" w:hAnsi="Times New Roman" w:cs="Times New Roman"/>
          <w:sz w:val="24"/>
          <w:szCs w:val="24"/>
        </w:rPr>
        <w:t>.  The Brown Administration, together with the Legislature, ha</w:t>
      </w:r>
      <w:r w:rsidR="00B67A03" w:rsidRPr="00A46C71">
        <w:rPr>
          <w:rFonts w:ascii="Times New Roman" w:hAnsi="Times New Roman" w:cs="Times New Roman"/>
          <w:sz w:val="24"/>
          <w:szCs w:val="24"/>
        </w:rPr>
        <w:t xml:space="preserve">s </w:t>
      </w:r>
      <w:r w:rsidR="00AD57BB" w:rsidRPr="00A46C71">
        <w:rPr>
          <w:rFonts w:ascii="Times New Roman" w:hAnsi="Times New Roman" w:cs="Times New Roman"/>
          <w:sz w:val="24"/>
          <w:szCs w:val="24"/>
        </w:rPr>
        <w:t>enacted a number of legislative, regulatory and budget changes to improve the lives of persons with dementia and their caregivers.  In the wake of the 2008 recession, changes have been modest and incremental.  Many of the improvements have been time limited or confined to select counties, with opportunities for comprehensive</w:t>
      </w:r>
      <w:r w:rsidR="00960AFA" w:rsidRPr="00A46C71">
        <w:rPr>
          <w:rFonts w:ascii="Times New Roman" w:hAnsi="Times New Roman" w:cs="Times New Roman"/>
          <w:sz w:val="24"/>
          <w:szCs w:val="24"/>
        </w:rPr>
        <w:t xml:space="preserve"> system</w:t>
      </w:r>
      <w:r w:rsidR="00AD57BB" w:rsidRPr="00A46C71">
        <w:rPr>
          <w:rFonts w:ascii="Times New Roman" w:hAnsi="Times New Roman" w:cs="Times New Roman"/>
          <w:sz w:val="24"/>
          <w:szCs w:val="24"/>
        </w:rPr>
        <w:t xml:space="preserve"> change still untapped.  </w:t>
      </w:r>
    </w:p>
    <w:p w14:paraId="3122C112" w14:textId="77777777" w:rsidR="00704E14" w:rsidRPr="00A46C71" w:rsidRDefault="00704E14" w:rsidP="00084211">
      <w:pPr>
        <w:spacing w:after="0" w:line="240" w:lineRule="auto"/>
        <w:rPr>
          <w:rFonts w:ascii="Times New Roman" w:hAnsi="Times New Roman" w:cs="Times New Roman"/>
          <w:sz w:val="24"/>
          <w:szCs w:val="24"/>
        </w:rPr>
      </w:pPr>
    </w:p>
    <w:p w14:paraId="06257861" w14:textId="7647BF7B" w:rsidR="000F7A47" w:rsidRPr="00A46C71" w:rsidRDefault="000F7A47" w:rsidP="00084211">
      <w:pPr>
        <w:pStyle w:val="ListParagraph"/>
        <w:numPr>
          <w:ilvl w:val="0"/>
          <w:numId w:val="3"/>
        </w:numPr>
        <w:spacing w:after="0" w:line="240" w:lineRule="auto"/>
        <w:rPr>
          <w:rFonts w:ascii="Times New Roman" w:hAnsi="Times New Roman" w:cs="Times New Roman"/>
          <w:b/>
          <w:sz w:val="24"/>
          <w:szCs w:val="24"/>
        </w:rPr>
      </w:pPr>
      <w:r w:rsidRPr="00A46C71">
        <w:rPr>
          <w:rFonts w:ascii="Times New Roman" w:hAnsi="Times New Roman" w:cs="Times New Roman"/>
          <w:b/>
          <w:sz w:val="24"/>
          <w:szCs w:val="24"/>
        </w:rPr>
        <w:t>Eliminate Stigma</w:t>
      </w:r>
    </w:p>
    <w:p w14:paraId="79A6278A" w14:textId="4029A44E" w:rsidR="00704E14" w:rsidRPr="00A46C71" w:rsidRDefault="00704E14" w:rsidP="00084211">
      <w:pPr>
        <w:pStyle w:val="ListParagraph"/>
        <w:spacing w:after="0" w:line="240" w:lineRule="auto"/>
        <w:ind w:left="1080"/>
        <w:rPr>
          <w:rFonts w:ascii="Times New Roman" w:hAnsi="Times New Roman" w:cs="Times New Roman"/>
          <w:sz w:val="24"/>
          <w:szCs w:val="24"/>
        </w:rPr>
      </w:pPr>
      <w:r w:rsidRPr="00A46C71">
        <w:rPr>
          <w:rFonts w:ascii="Times New Roman" w:hAnsi="Times New Roman" w:cs="Times New Roman"/>
          <w:sz w:val="24"/>
          <w:szCs w:val="24"/>
        </w:rPr>
        <w:t>Since 2014, the Legislature has recognized June as Alzheimer’s and Brain Awareness Month with Assembly Concurrent Resolutions presented on the floor</w:t>
      </w:r>
      <w:r w:rsidR="00C31615">
        <w:rPr>
          <w:rFonts w:ascii="Times New Roman" w:hAnsi="Times New Roman" w:cs="Times New Roman"/>
          <w:sz w:val="24"/>
          <w:szCs w:val="24"/>
        </w:rPr>
        <w:t>.  Beyond these ceremonial gestures, there have been no formal initiatives to raise public awareness or educate consumers.</w:t>
      </w:r>
    </w:p>
    <w:p w14:paraId="480880E9" w14:textId="77777777" w:rsidR="00704E14" w:rsidRPr="00A46C71" w:rsidRDefault="00704E14" w:rsidP="00084211">
      <w:pPr>
        <w:pStyle w:val="ListParagraph"/>
        <w:spacing w:after="0" w:line="240" w:lineRule="auto"/>
        <w:ind w:left="1080"/>
        <w:rPr>
          <w:rFonts w:ascii="Times New Roman" w:hAnsi="Times New Roman" w:cs="Times New Roman"/>
          <w:sz w:val="24"/>
          <w:szCs w:val="24"/>
        </w:rPr>
      </w:pPr>
    </w:p>
    <w:p w14:paraId="6687CB6C" w14:textId="2BDBB738" w:rsidR="000F7A47" w:rsidRPr="00A46C71" w:rsidRDefault="000F7A47" w:rsidP="00084211">
      <w:pPr>
        <w:pStyle w:val="ListParagraph"/>
        <w:numPr>
          <w:ilvl w:val="0"/>
          <w:numId w:val="3"/>
        </w:numPr>
        <w:spacing w:after="0" w:line="240" w:lineRule="auto"/>
        <w:rPr>
          <w:rFonts w:ascii="Times New Roman" w:hAnsi="Times New Roman" w:cs="Times New Roman"/>
          <w:b/>
          <w:sz w:val="24"/>
          <w:szCs w:val="24"/>
        </w:rPr>
      </w:pPr>
      <w:r w:rsidRPr="00A46C71">
        <w:rPr>
          <w:rFonts w:ascii="Times New Roman" w:hAnsi="Times New Roman" w:cs="Times New Roman"/>
          <w:b/>
          <w:sz w:val="24"/>
          <w:szCs w:val="24"/>
        </w:rPr>
        <w:t>Ensure Access to High Quality, Coordinated Care in the Setting of Choice</w:t>
      </w:r>
    </w:p>
    <w:p w14:paraId="124BCEBC" w14:textId="00525926" w:rsidR="005205E6" w:rsidRPr="00A46C71" w:rsidRDefault="00B67A03" w:rsidP="00084211">
      <w:pPr>
        <w:pStyle w:val="ListParagraph"/>
        <w:spacing w:after="0" w:line="240" w:lineRule="auto"/>
        <w:ind w:left="1080"/>
        <w:rPr>
          <w:rFonts w:ascii="Times New Roman" w:hAnsi="Times New Roman" w:cs="Times New Roman"/>
          <w:sz w:val="24"/>
          <w:szCs w:val="24"/>
        </w:rPr>
      </w:pPr>
      <w:r w:rsidRPr="00A46C71">
        <w:rPr>
          <w:rFonts w:ascii="Times New Roman" w:hAnsi="Times New Roman" w:cs="Times New Roman"/>
          <w:sz w:val="24"/>
          <w:szCs w:val="24"/>
        </w:rPr>
        <w:t xml:space="preserve">In conjunction with passage of the </w:t>
      </w:r>
      <w:r w:rsidR="00AE01C8" w:rsidRPr="00A46C71">
        <w:rPr>
          <w:rFonts w:ascii="Times New Roman" w:hAnsi="Times New Roman" w:cs="Times New Roman"/>
          <w:sz w:val="24"/>
          <w:szCs w:val="24"/>
        </w:rPr>
        <w:t xml:space="preserve">federal </w:t>
      </w:r>
      <w:r w:rsidRPr="00A46C71">
        <w:rPr>
          <w:rFonts w:ascii="Times New Roman" w:hAnsi="Times New Roman" w:cs="Times New Roman"/>
          <w:sz w:val="24"/>
          <w:szCs w:val="24"/>
        </w:rPr>
        <w:t>Affordable Care Act (</w:t>
      </w:r>
      <w:r w:rsidR="006B7C33" w:rsidRPr="00A46C71">
        <w:rPr>
          <w:rFonts w:ascii="Times New Roman" w:hAnsi="Times New Roman" w:cs="Times New Roman"/>
          <w:sz w:val="24"/>
          <w:szCs w:val="24"/>
        </w:rPr>
        <w:t>ACA</w:t>
      </w:r>
      <w:r w:rsidRPr="00A46C71">
        <w:rPr>
          <w:rFonts w:ascii="Times New Roman" w:hAnsi="Times New Roman" w:cs="Times New Roman"/>
          <w:sz w:val="24"/>
          <w:szCs w:val="24"/>
        </w:rPr>
        <w:t>)</w:t>
      </w:r>
      <w:r w:rsidR="00AE01C8" w:rsidRPr="00A46C71">
        <w:rPr>
          <w:rFonts w:ascii="Times New Roman" w:hAnsi="Times New Roman" w:cs="Times New Roman"/>
          <w:sz w:val="24"/>
          <w:szCs w:val="24"/>
        </w:rPr>
        <w:t>,</w:t>
      </w:r>
      <w:r w:rsidR="006B7C33" w:rsidRPr="00A46C71">
        <w:rPr>
          <w:rFonts w:ascii="Times New Roman" w:hAnsi="Times New Roman" w:cs="Times New Roman"/>
          <w:sz w:val="24"/>
          <w:szCs w:val="24"/>
        </w:rPr>
        <w:t xml:space="preserve"> </w:t>
      </w:r>
      <w:r w:rsidR="00704E14" w:rsidRPr="00A46C71">
        <w:rPr>
          <w:rFonts w:ascii="Times New Roman" w:hAnsi="Times New Roman" w:cs="Times New Roman"/>
          <w:sz w:val="24"/>
          <w:szCs w:val="24"/>
        </w:rPr>
        <w:t xml:space="preserve">California has </w:t>
      </w:r>
      <w:r w:rsidRPr="00A46C71">
        <w:rPr>
          <w:rFonts w:ascii="Times New Roman" w:hAnsi="Times New Roman" w:cs="Times New Roman"/>
          <w:sz w:val="24"/>
          <w:szCs w:val="24"/>
        </w:rPr>
        <w:t xml:space="preserve">expanded coverage options for all populations.  For seniors and persons with disabilities, Medi-Cal managed care has been the primary method of coverage expansion with implementation of the Coordinated Care Initiative and its central </w:t>
      </w:r>
      <w:r w:rsidR="00AE01C8" w:rsidRPr="00A46C71">
        <w:rPr>
          <w:rFonts w:ascii="Times New Roman" w:hAnsi="Times New Roman" w:cs="Times New Roman"/>
          <w:sz w:val="24"/>
          <w:szCs w:val="24"/>
        </w:rPr>
        <w:t>elements</w:t>
      </w:r>
      <w:r w:rsidRPr="00A46C71">
        <w:rPr>
          <w:rFonts w:ascii="Times New Roman" w:hAnsi="Times New Roman" w:cs="Times New Roman"/>
          <w:sz w:val="24"/>
          <w:szCs w:val="24"/>
        </w:rPr>
        <w:t xml:space="preserve">: </w:t>
      </w:r>
      <w:r w:rsidR="005205E6" w:rsidRPr="00A46C71">
        <w:rPr>
          <w:rFonts w:ascii="Times New Roman" w:hAnsi="Times New Roman" w:cs="Times New Roman"/>
          <w:sz w:val="24"/>
          <w:szCs w:val="24"/>
        </w:rPr>
        <w:t xml:space="preserve">Managed Medi-Cal Long Term Supports and Services (LTSS) and Cal MediConnect.  </w:t>
      </w:r>
      <w:r w:rsidR="00E46A27" w:rsidRPr="00A46C71">
        <w:rPr>
          <w:rFonts w:ascii="Times New Roman" w:hAnsi="Times New Roman" w:cs="Times New Roman"/>
          <w:sz w:val="24"/>
          <w:szCs w:val="24"/>
        </w:rPr>
        <w:t xml:space="preserve">For many participating health plans, this is the first time they have enrolled seniors and persons with disabilities into managed care.  Strengthening these systems of care – and building direct linkages to community services and supports – is key to meeting the needs of beneficiaries with </w:t>
      </w:r>
      <w:r w:rsidR="00E46A27" w:rsidRPr="00A46C71">
        <w:rPr>
          <w:rFonts w:ascii="Times New Roman" w:hAnsi="Times New Roman" w:cs="Times New Roman"/>
          <w:sz w:val="24"/>
          <w:szCs w:val="24"/>
        </w:rPr>
        <w:lastRenderedPageBreak/>
        <w:t>dementia and their family caregivers.  Health plans are instrumental in upholding the Olmstead decision, ensuring that services are provided “in the most integrated setting appropriate to the needs of qualified individuals with disabilities."</w:t>
      </w:r>
    </w:p>
    <w:p w14:paraId="151D0DDD" w14:textId="77777777" w:rsidR="00762380" w:rsidRPr="00A46C71" w:rsidRDefault="00762380" w:rsidP="00084211">
      <w:pPr>
        <w:pStyle w:val="ListParagraph"/>
        <w:spacing w:after="0" w:line="240" w:lineRule="auto"/>
        <w:ind w:left="1080"/>
        <w:rPr>
          <w:rFonts w:ascii="Times New Roman" w:hAnsi="Times New Roman" w:cs="Times New Roman"/>
          <w:sz w:val="24"/>
          <w:szCs w:val="24"/>
        </w:rPr>
      </w:pPr>
    </w:p>
    <w:p w14:paraId="0293D231" w14:textId="56D93340" w:rsidR="000F7A47" w:rsidRPr="00A46C71" w:rsidRDefault="000F7A47" w:rsidP="00084211">
      <w:pPr>
        <w:pStyle w:val="ListParagraph"/>
        <w:numPr>
          <w:ilvl w:val="0"/>
          <w:numId w:val="3"/>
        </w:numPr>
        <w:spacing w:after="0" w:line="240" w:lineRule="auto"/>
        <w:rPr>
          <w:rFonts w:ascii="Times New Roman" w:hAnsi="Times New Roman" w:cs="Times New Roman"/>
          <w:b/>
          <w:sz w:val="24"/>
          <w:szCs w:val="24"/>
        </w:rPr>
      </w:pPr>
      <w:r w:rsidRPr="00A46C71">
        <w:rPr>
          <w:rFonts w:ascii="Times New Roman" w:hAnsi="Times New Roman" w:cs="Times New Roman"/>
          <w:b/>
          <w:sz w:val="24"/>
          <w:szCs w:val="24"/>
        </w:rPr>
        <w:t>Establish a Comprehensive Approach to Support Family Caregivers</w:t>
      </w:r>
    </w:p>
    <w:p w14:paraId="65900114" w14:textId="789E84C5" w:rsidR="00762380" w:rsidRPr="00A46C71" w:rsidRDefault="00762380" w:rsidP="00084211">
      <w:pPr>
        <w:pStyle w:val="ListParagraph"/>
        <w:spacing w:after="0" w:line="240" w:lineRule="auto"/>
        <w:ind w:left="1080"/>
        <w:rPr>
          <w:rFonts w:ascii="Times New Roman" w:hAnsi="Times New Roman" w:cs="Times New Roman"/>
          <w:sz w:val="24"/>
          <w:szCs w:val="24"/>
        </w:rPr>
      </w:pPr>
      <w:r w:rsidRPr="00A46C71">
        <w:rPr>
          <w:rFonts w:ascii="Times New Roman" w:hAnsi="Times New Roman" w:cs="Times New Roman"/>
          <w:sz w:val="24"/>
          <w:szCs w:val="24"/>
        </w:rPr>
        <w:t xml:space="preserve">In 2015, the Legislature passed The Care Act requiring hospitals to notify and consult with a family caregiver before discharge.  In the same year, the California Department of Public Health adopted the optional caregiver burden question on the </w:t>
      </w:r>
      <w:r w:rsidR="00C31615">
        <w:rPr>
          <w:rFonts w:ascii="Times New Roman" w:hAnsi="Times New Roman" w:cs="Times New Roman"/>
          <w:sz w:val="24"/>
          <w:szCs w:val="24"/>
        </w:rPr>
        <w:t xml:space="preserve">national </w:t>
      </w:r>
      <w:r w:rsidRPr="00A46C71">
        <w:rPr>
          <w:rFonts w:ascii="Times New Roman" w:hAnsi="Times New Roman" w:cs="Times New Roman"/>
          <w:sz w:val="24"/>
          <w:szCs w:val="24"/>
        </w:rPr>
        <w:t xml:space="preserve">Behavioral Risk Factor Surveillance System (BRFSS) survey. </w:t>
      </w:r>
      <w:r w:rsidR="006B7C33" w:rsidRPr="00A46C71">
        <w:rPr>
          <w:rFonts w:ascii="Times New Roman" w:hAnsi="Times New Roman" w:cs="Times New Roman"/>
          <w:sz w:val="24"/>
          <w:szCs w:val="24"/>
        </w:rPr>
        <w:t xml:space="preserve"> </w:t>
      </w:r>
      <w:r w:rsidRPr="00A46C71">
        <w:rPr>
          <w:rFonts w:ascii="Times New Roman" w:hAnsi="Times New Roman" w:cs="Times New Roman"/>
          <w:sz w:val="24"/>
          <w:szCs w:val="24"/>
        </w:rPr>
        <w:t xml:space="preserve">Also in 2015, the Legislature approved the creation of a statewide task force on family caregiving.  That group </w:t>
      </w:r>
      <w:r w:rsidR="00D2765C">
        <w:rPr>
          <w:rFonts w:ascii="Times New Roman" w:hAnsi="Times New Roman" w:cs="Times New Roman"/>
          <w:sz w:val="24"/>
          <w:szCs w:val="24"/>
        </w:rPr>
        <w:t xml:space="preserve">released its final recommendations in July </w:t>
      </w:r>
      <w:r w:rsidRPr="00A46C71">
        <w:rPr>
          <w:rFonts w:ascii="Times New Roman" w:hAnsi="Times New Roman" w:cs="Times New Roman"/>
          <w:sz w:val="24"/>
          <w:szCs w:val="24"/>
        </w:rPr>
        <w:t>2018</w:t>
      </w:r>
      <w:r w:rsidR="00C31615">
        <w:rPr>
          <w:rFonts w:ascii="Times New Roman" w:hAnsi="Times New Roman" w:cs="Times New Roman"/>
          <w:sz w:val="24"/>
          <w:szCs w:val="24"/>
        </w:rPr>
        <w:t xml:space="preserve"> at a public hearing at USC.</w:t>
      </w:r>
      <w:r w:rsidR="00682DED">
        <w:rPr>
          <w:rFonts w:ascii="Times New Roman" w:hAnsi="Times New Roman" w:cs="Times New Roman"/>
          <w:sz w:val="24"/>
          <w:szCs w:val="24"/>
        </w:rPr>
        <w:t xml:space="preserve">  </w:t>
      </w:r>
      <w:r w:rsidR="00D2765C">
        <w:rPr>
          <w:rFonts w:ascii="Times New Roman" w:hAnsi="Times New Roman" w:cs="Times New Roman"/>
          <w:sz w:val="24"/>
          <w:szCs w:val="24"/>
        </w:rPr>
        <w:t xml:space="preserve">Today, </w:t>
      </w:r>
      <w:r w:rsidR="00682DED">
        <w:rPr>
          <w:rFonts w:ascii="Times New Roman" w:hAnsi="Times New Roman" w:cs="Times New Roman"/>
          <w:sz w:val="24"/>
          <w:szCs w:val="24"/>
        </w:rPr>
        <w:t>1.6 million Californians provid</w:t>
      </w:r>
      <w:r w:rsidR="00D2765C">
        <w:rPr>
          <w:rFonts w:ascii="Times New Roman" w:hAnsi="Times New Roman" w:cs="Times New Roman"/>
          <w:sz w:val="24"/>
          <w:szCs w:val="24"/>
        </w:rPr>
        <w:t>e</w:t>
      </w:r>
      <w:r w:rsidR="00682DED">
        <w:rPr>
          <w:rFonts w:ascii="Times New Roman" w:hAnsi="Times New Roman" w:cs="Times New Roman"/>
          <w:sz w:val="24"/>
          <w:szCs w:val="24"/>
        </w:rPr>
        <w:t xml:space="preserve"> unpaid care to a loved one with dementia.  </w:t>
      </w:r>
    </w:p>
    <w:p w14:paraId="616415EA" w14:textId="77777777" w:rsidR="00762380" w:rsidRPr="00A46C71" w:rsidRDefault="00762380" w:rsidP="00084211">
      <w:pPr>
        <w:pStyle w:val="ListParagraph"/>
        <w:spacing w:after="0" w:line="240" w:lineRule="auto"/>
        <w:ind w:left="1080"/>
        <w:rPr>
          <w:rFonts w:ascii="Times New Roman" w:hAnsi="Times New Roman" w:cs="Times New Roman"/>
          <w:b/>
          <w:sz w:val="24"/>
          <w:szCs w:val="24"/>
        </w:rPr>
      </w:pPr>
    </w:p>
    <w:p w14:paraId="7BF3611D" w14:textId="4D40FDE1" w:rsidR="000F7A47" w:rsidRPr="00A46C71" w:rsidRDefault="000F7A47" w:rsidP="00084211">
      <w:pPr>
        <w:pStyle w:val="ListParagraph"/>
        <w:numPr>
          <w:ilvl w:val="0"/>
          <w:numId w:val="3"/>
        </w:numPr>
        <w:spacing w:after="0" w:line="240" w:lineRule="auto"/>
        <w:rPr>
          <w:rFonts w:ascii="Times New Roman" w:hAnsi="Times New Roman" w:cs="Times New Roman"/>
          <w:b/>
          <w:sz w:val="24"/>
          <w:szCs w:val="24"/>
        </w:rPr>
      </w:pPr>
      <w:r w:rsidRPr="00A46C71">
        <w:rPr>
          <w:rFonts w:ascii="Times New Roman" w:hAnsi="Times New Roman" w:cs="Times New Roman"/>
          <w:b/>
          <w:sz w:val="24"/>
          <w:szCs w:val="24"/>
        </w:rPr>
        <w:t>Develop an Alzheimer’s Proficient, Culturally Competent Workforce</w:t>
      </w:r>
    </w:p>
    <w:p w14:paraId="3FC2F105" w14:textId="3EA85E3A" w:rsidR="006B7C33" w:rsidRPr="00A46C71" w:rsidRDefault="00762380" w:rsidP="00084211">
      <w:pPr>
        <w:pStyle w:val="ListParagraph"/>
        <w:spacing w:after="0" w:line="240" w:lineRule="auto"/>
        <w:ind w:left="1080"/>
        <w:rPr>
          <w:rFonts w:ascii="Times New Roman" w:hAnsi="Times New Roman" w:cs="Times New Roman"/>
          <w:sz w:val="24"/>
          <w:szCs w:val="24"/>
        </w:rPr>
      </w:pPr>
      <w:r w:rsidRPr="00A46C71">
        <w:rPr>
          <w:rFonts w:ascii="Times New Roman" w:hAnsi="Times New Roman" w:cs="Times New Roman"/>
          <w:sz w:val="24"/>
          <w:szCs w:val="24"/>
        </w:rPr>
        <w:t>This is the area of most significant progress to date</w:t>
      </w:r>
      <w:r w:rsidR="00AE01C8" w:rsidRPr="00A46C71">
        <w:rPr>
          <w:rFonts w:ascii="Times New Roman" w:hAnsi="Times New Roman" w:cs="Times New Roman"/>
          <w:sz w:val="24"/>
          <w:szCs w:val="24"/>
        </w:rPr>
        <w:t>, due in large part to the complex and changing needs of this population spanning the full continuum of care from unlicensed to highly specialized personnel.</w:t>
      </w:r>
    </w:p>
    <w:p w14:paraId="3BEEAD8D" w14:textId="77777777" w:rsidR="006B7C33" w:rsidRPr="00A46C71" w:rsidRDefault="006B7C33" w:rsidP="00084211">
      <w:pPr>
        <w:pStyle w:val="ListParagraph"/>
        <w:spacing w:after="0" w:line="240" w:lineRule="auto"/>
        <w:ind w:left="1080"/>
        <w:rPr>
          <w:rFonts w:ascii="Times New Roman" w:hAnsi="Times New Roman" w:cs="Times New Roman"/>
          <w:sz w:val="24"/>
          <w:szCs w:val="24"/>
        </w:rPr>
      </w:pPr>
    </w:p>
    <w:p w14:paraId="2CE43525" w14:textId="34A513A0" w:rsidR="00F81044" w:rsidRPr="00A46C71" w:rsidRDefault="00762380" w:rsidP="00084211">
      <w:pPr>
        <w:pStyle w:val="ListParagraph"/>
        <w:spacing w:after="0" w:line="240" w:lineRule="auto"/>
        <w:ind w:left="1080"/>
        <w:rPr>
          <w:rFonts w:ascii="Times New Roman" w:hAnsi="Times New Roman" w:cs="Times New Roman"/>
          <w:sz w:val="24"/>
          <w:szCs w:val="24"/>
        </w:rPr>
      </w:pPr>
      <w:r w:rsidRPr="00A46C71">
        <w:rPr>
          <w:rFonts w:ascii="Times New Roman" w:hAnsi="Times New Roman" w:cs="Times New Roman"/>
          <w:sz w:val="24"/>
          <w:szCs w:val="24"/>
        </w:rPr>
        <w:t xml:space="preserve">The California Department of Aging partnered with Alzheimer’s organizations to secure back-to-back federal grants to support a dementia care manager pilot project within Cal MediConnect.  </w:t>
      </w:r>
      <w:r w:rsidR="00C15ADD" w:rsidRPr="00A46C71">
        <w:rPr>
          <w:rFonts w:ascii="Times New Roman" w:hAnsi="Times New Roman" w:cs="Times New Roman"/>
          <w:sz w:val="24"/>
          <w:szCs w:val="24"/>
        </w:rPr>
        <w:t>Participating h</w:t>
      </w:r>
      <w:r w:rsidRPr="00A46C71">
        <w:rPr>
          <w:rFonts w:ascii="Times New Roman" w:hAnsi="Times New Roman" w:cs="Times New Roman"/>
          <w:sz w:val="24"/>
          <w:szCs w:val="24"/>
        </w:rPr>
        <w:t>ealth plans in select counties committed to train dementia care</w:t>
      </w:r>
      <w:r w:rsidR="00C15ADD" w:rsidRPr="00A46C71">
        <w:rPr>
          <w:rFonts w:ascii="Times New Roman" w:hAnsi="Times New Roman" w:cs="Times New Roman"/>
          <w:sz w:val="24"/>
          <w:szCs w:val="24"/>
        </w:rPr>
        <w:t xml:space="preserve"> specialists within their systems, and to develop new policies, procedures and protocols to better support dual eligible Medicare/caid beneficiaries with dementia, as well as their caregivers.  </w:t>
      </w:r>
    </w:p>
    <w:p w14:paraId="6FC578D4" w14:textId="77777777" w:rsidR="00F81044" w:rsidRPr="00A46C71" w:rsidRDefault="00F81044" w:rsidP="00084211">
      <w:pPr>
        <w:pStyle w:val="ListParagraph"/>
        <w:spacing w:after="0" w:line="240" w:lineRule="auto"/>
        <w:ind w:left="1080"/>
        <w:rPr>
          <w:rFonts w:ascii="Times New Roman" w:hAnsi="Times New Roman" w:cs="Times New Roman"/>
          <w:sz w:val="24"/>
          <w:szCs w:val="24"/>
        </w:rPr>
      </w:pPr>
    </w:p>
    <w:p w14:paraId="300F6390" w14:textId="120F0976" w:rsidR="00F81044" w:rsidRPr="00A46C71" w:rsidRDefault="00C15ADD" w:rsidP="00084211">
      <w:pPr>
        <w:pStyle w:val="ListParagraph"/>
        <w:spacing w:after="0" w:line="240" w:lineRule="auto"/>
        <w:ind w:left="1080"/>
        <w:rPr>
          <w:rFonts w:ascii="Times New Roman" w:hAnsi="Times New Roman" w:cs="Times New Roman"/>
          <w:sz w:val="24"/>
          <w:szCs w:val="24"/>
        </w:rPr>
      </w:pPr>
      <w:r w:rsidRPr="00A46C71">
        <w:rPr>
          <w:rFonts w:ascii="Times New Roman" w:hAnsi="Times New Roman" w:cs="Times New Roman"/>
          <w:sz w:val="24"/>
          <w:szCs w:val="24"/>
        </w:rPr>
        <w:t>The California Department of Public Health provided statewide leadership on physician training, adopting the 2017 Alzheimer’s Clinical Care Guideline for post-diagnostic treatment recommendations.  I</w:t>
      </w:r>
      <w:r w:rsidR="003D6C79" w:rsidRPr="00A46C71">
        <w:rPr>
          <w:rFonts w:ascii="Times New Roman" w:hAnsi="Times New Roman" w:cs="Times New Roman"/>
          <w:sz w:val="24"/>
          <w:szCs w:val="24"/>
        </w:rPr>
        <w:t>n</w:t>
      </w:r>
      <w:r w:rsidRPr="00A46C71">
        <w:rPr>
          <w:rFonts w:ascii="Times New Roman" w:hAnsi="Times New Roman" w:cs="Times New Roman"/>
          <w:sz w:val="24"/>
          <w:szCs w:val="24"/>
        </w:rPr>
        <w:t xml:space="preserve"> addition, Governor </w:t>
      </w:r>
      <w:r w:rsidR="003D6C79" w:rsidRPr="00A46C71">
        <w:rPr>
          <w:rFonts w:ascii="Times New Roman" w:hAnsi="Times New Roman" w:cs="Times New Roman"/>
          <w:sz w:val="24"/>
          <w:szCs w:val="24"/>
        </w:rPr>
        <w:t xml:space="preserve">Brown </w:t>
      </w:r>
      <w:r w:rsidRPr="00A46C71">
        <w:rPr>
          <w:rFonts w:ascii="Times New Roman" w:hAnsi="Times New Roman" w:cs="Times New Roman"/>
          <w:sz w:val="24"/>
          <w:szCs w:val="24"/>
        </w:rPr>
        <w:t xml:space="preserve">and the Legislature provided one-time funding to CDPH to develop an </w:t>
      </w:r>
      <w:r w:rsidR="00682DED">
        <w:rPr>
          <w:rFonts w:ascii="Times New Roman" w:hAnsi="Times New Roman" w:cs="Times New Roman"/>
          <w:sz w:val="24"/>
          <w:szCs w:val="24"/>
        </w:rPr>
        <w:t xml:space="preserve">“Assessing Cognitive Complaints Toolkit” </w:t>
      </w:r>
      <w:r w:rsidRPr="00A46C71">
        <w:rPr>
          <w:rFonts w:ascii="Times New Roman" w:hAnsi="Times New Roman" w:cs="Times New Roman"/>
          <w:sz w:val="24"/>
          <w:szCs w:val="24"/>
        </w:rPr>
        <w:t xml:space="preserve">for community physicians.  This toolkit was developed in collaboration with the 10 California Alzheimer’s Disease Centers </w:t>
      </w:r>
      <w:r w:rsidR="004D038D">
        <w:rPr>
          <w:rFonts w:ascii="Times New Roman" w:hAnsi="Times New Roman" w:cs="Times New Roman"/>
          <w:sz w:val="24"/>
          <w:szCs w:val="24"/>
        </w:rPr>
        <w:t xml:space="preserve">was released in June 2018 and is available to the public at </w:t>
      </w:r>
      <w:r w:rsidR="004D038D" w:rsidRPr="004D038D">
        <w:rPr>
          <w:rFonts w:ascii="Times New Roman" w:hAnsi="Times New Roman" w:cs="Times New Roman"/>
          <w:sz w:val="24"/>
          <w:szCs w:val="24"/>
          <w:highlight w:val="yellow"/>
        </w:rPr>
        <w:t>[]</w:t>
      </w:r>
      <w:r w:rsidRPr="004D038D">
        <w:rPr>
          <w:rFonts w:ascii="Times New Roman" w:hAnsi="Times New Roman" w:cs="Times New Roman"/>
          <w:sz w:val="24"/>
          <w:szCs w:val="24"/>
          <w:highlight w:val="yellow"/>
        </w:rPr>
        <w:t>.</w:t>
      </w:r>
      <w:r w:rsidRPr="004D038D">
        <w:rPr>
          <w:rFonts w:ascii="Times New Roman" w:hAnsi="Times New Roman" w:cs="Times New Roman"/>
          <w:sz w:val="24"/>
          <w:szCs w:val="24"/>
        </w:rPr>
        <w:t xml:space="preserve"> </w:t>
      </w:r>
      <w:r w:rsidRPr="00A46C71">
        <w:rPr>
          <w:rFonts w:ascii="Times New Roman" w:hAnsi="Times New Roman" w:cs="Times New Roman"/>
          <w:sz w:val="24"/>
          <w:szCs w:val="24"/>
        </w:rPr>
        <w:t xml:space="preserve"> </w:t>
      </w:r>
    </w:p>
    <w:p w14:paraId="04FDDE69" w14:textId="77777777" w:rsidR="00F81044" w:rsidRPr="00A46C71" w:rsidRDefault="00F81044" w:rsidP="00084211">
      <w:pPr>
        <w:pStyle w:val="ListParagraph"/>
        <w:spacing w:after="0" w:line="240" w:lineRule="auto"/>
        <w:ind w:left="1080"/>
        <w:rPr>
          <w:rFonts w:ascii="Times New Roman" w:hAnsi="Times New Roman" w:cs="Times New Roman"/>
          <w:sz w:val="24"/>
          <w:szCs w:val="24"/>
        </w:rPr>
      </w:pPr>
    </w:p>
    <w:p w14:paraId="27E6686E" w14:textId="3883698B" w:rsidR="00762380" w:rsidRPr="00A46C71" w:rsidRDefault="00C15ADD" w:rsidP="00084211">
      <w:pPr>
        <w:pStyle w:val="ListParagraph"/>
        <w:spacing w:after="0" w:line="240" w:lineRule="auto"/>
        <w:ind w:left="1080"/>
        <w:rPr>
          <w:rFonts w:ascii="Times New Roman" w:hAnsi="Times New Roman" w:cs="Times New Roman"/>
          <w:sz w:val="24"/>
          <w:szCs w:val="24"/>
        </w:rPr>
      </w:pPr>
      <w:r w:rsidRPr="00A46C71">
        <w:rPr>
          <w:rFonts w:ascii="Times New Roman" w:hAnsi="Times New Roman" w:cs="Times New Roman"/>
          <w:sz w:val="24"/>
          <w:szCs w:val="24"/>
        </w:rPr>
        <w:t xml:space="preserve">In 2014, the Governor and the Legislature approved </w:t>
      </w:r>
      <w:r w:rsidR="00AD57BB" w:rsidRPr="00A46C71">
        <w:rPr>
          <w:rFonts w:ascii="Times New Roman" w:hAnsi="Times New Roman" w:cs="Times New Roman"/>
          <w:sz w:val="24"/>
          <w:szCs w:val="24"/>
        </w:rPr>
        <w:t xml:space="preserve">widespread </w:t>
      </w:r>
      <w:r w:rsidRPr="00A46C71">
        <w:rPr>
          <w:rFonts w:ascii="Times New Roman" w:hAnsi="Times New Roman" w:cs="Times New Roman"/>
          <w:sz w:val="24"/>
          <w:szCs w:val="24"/>
        </w:rPr>
        <w:t>changes to dementia training in all 7</w:t>
      </w:r>
      <w:r w:rsidR="00AD57BB" w:rsidRPr="00A46C71">
        <w:rPr>
          <w:rFonts w:ascii="Times New Roman" w:hAnsi="Times New Roman" w:cs="Times New Roman"/>
          <w:sz w:val="24"/>
          <w:szCs w:val="24"/>
        </w:rPr>
        <w:t>5</w:t>
      </w:r>
      <w:r w:rsidRPr="00A46C71">
        <w:rPr>
          <w:rFonts w:ascii="Times New Roman" w:hAnsi="Times New Roman" w:cs="Times New Roman"/>
          <w:sz w:val="24"/>
          <w:szCs w:val="24"/>
        </w:rPr>
        <w:t xml:space="preserve">00 licensed Residential Care Facilities for the Elderly (RCFEs) in the state. Finally, the Legislature approved and Governor Brown signed into law SB 449 (Monning), requiring two hours of dementia training for all Certified Nurse Assistants (CNAs).  </w:t>
      </w:r>
      <w:r w:rsidR="004D038D">
        <w:rPr>
          <w:rFonts w:ascii="Times New Roman" w:hAnsi="Times New Roman" w:cs="Times New Roman"/>
          <w:sz w:val="24"/>
          <w:szCs w:val="24"/>
        </w:rPr>
        <w:t>Last year</w:t>
      </w:r>
      <w:r w:rsidR="003D6C79" w:rsidRPr="00A46C71">
        <w:rPr>
          <w:rFonts w:ascii="Times New Roman" w:hAnsi="Times New Roman" w:cs="Times New Roman"/>
          <w:sz w:val="24"/>
          <w:szCs w:val="24"/>
        </w:rPr>
        <w:t xml:space="preserve">, the Commission on the Future of California’s Health Care Workforce was formed with </w:t>
      </w:r>
      <w:r w:rsidR="00C31615">
        <w:rPr>
          <w:rFonts w:ascii="Times New Roman" w:hAnsi="Times New Roman" w:cs="Times New Roman"/>
          <w:sz w:val="24"/>
          <w:szCs w:val="24"/>
        </w:rPr>
        <w:t xml:space="preserve">far-reaching </w:t>
      </w:r>
      <w:r w:rsidR="003D6C79" w:rsidRPr="00A46C71">
        <w:rPr>
          <w:rFonts w:ascii="Times New Roman" w:hAnsi="Times New Roman" w:cs="Times New Roman"/>
          <w:sz w:val="24"/>
          <w:szCs w:val="24"/>
        </w:rPr>
        <w:t xml:space="preserve">recommendations due by </w:t>
      </w:r>
      <w:r w:rsidR="004D038D">
        <w:rPr>
          <w:rFonts w:ascii="Times New Roman" w:hAnsi="Times New Roman" w:cs="Times New Roman"/>
          <w:sz w:val="24"/>
          <w:szCs w:val="24"/>
        </w:rPr>
        <w:t xml:space="preserve">the end of 2018.  </w:t>
      </w:r>
      <w:r w:rsidR="003D6C79" w:rsidRPr="00A46C71">
        <w:rPr>
          <w:rFonts w:ascii="Times New Roman" w:hAnsi="Times New Roman" w:cs="Times New Roman"/>
          <w:sz w:val="24"/>
          <w:szCs w:val="24"/>
        </w:rPr>
        <w:t xml:space="preserve"> </w:t>
      </w:r>
    </w:p>
    <w:p w14:paraId="3005E1DF" w14:textId="77777777" w:rsidR="00762380" w:rsidRPr="00A46C71" w:rsidRDefault="00762380" w:rsidP="00084211">
      <w:pPr>
        <w:pStyle w:val="ListParagraph"/>
        <w:spacing w:after="0" w:line="240" w:lineRule="auto"/>
        <w:ind w:left="1080"/>
        <w:rPr>
          <w:rFonts w:ascii="Times New Roman" w:hAnsi="Times New Roman" w:cs="Times New Roman"/>
          <w:sz w:val="24"/>
          <w:szCs w:val="24"/>
        </w:rPr>
      </w:pPr>
    </w:p>
    <w:p w14:paraId="42E18209" w14:textId="6AEA271E" w:rsidR="000F7A47" w:rsidRPr="00A46C71" w:rsidRDefault="000F7A47" w:rsidP="00084211">
      <w:pPr>
        <w:pStyle w:val="ListParagraph"/>
        <w:numPr>
          <w:ilvl w:val="0"/>
          <w:numId w:val="3"/>
        </w:numPr>
        <w:spacing w:after="0" w:line="240" w:lineRule="auto"/>
        <w:rPr>
          <w:rFonts w:ascii="Times New Roman" w:hAnsi="Times New Roman" w:cs="Times New Roman"/>
          <w:b/>
          <w:sz w:val="24"/>
          <w:szCs w:val="24"/>
        </w:rPr>
      </w:pPr>
      <w:r w:rsidRPr="00A46C71">
        <w:rPr>
          <w:rFonts w:ascii="Times New Roman" w:hAnsi="Times New Roman" w:cs="Times New Roman"/>
          <w:b/>
          <w:sz w:val="24"/>
          <w:szCs w:val="24"/>
        </w:rPr>
        <w:t>Advance Research</w:t>
      </w:r>
    </w:p>
    <w:p w14:paraId="241F96D5" w14:textId="2D7FDC53" w:rsidR="00C15ADD" w:rsidRPr="00A46C71" w:rsidRDefault="00C31615" w:rsidP="00084211">
      <w:pPr>
        <w:pStyle w:val="ListParagraph"/>
        <w:spacing w:after="0" w:line="240" w:lineRule="auto"/>
        <w:ind w:left="1080"/>
        <w:rPr>
          <w:rFonts w:ascii="Times New Roman" w:hAnsi="Times New Roman" w:cs="Times New Roman"/>
          <w:sz w:val="24"/>
          <w:szCs w:val="24"/>
        </w:rPr>
      </w:pPr>
      <w:r w:rsidRPr="00A46C71">
        <w:rPr>
          <w:rFonts w:ascii="Times New Roman" w:hAnsi="Times New Roman" w:cs="Times New Roman"/>
          <w:sz w:val="24"/>
          <w:szCs w:val="24"/>
        </w:rPr>
        <w:t>To date, the voluntary tax check</w:t>
      </w:r>
      <w:r w:rsidR="00457790">
        <w:rPr>
          <w:rFonts w:ascii="Times New Roman" w:hAnsi="Times New Roman" w:cs="Times New Roman"/>
          <w:sz w:val="24"/>
          <w:szCs w:val="24"/>
        </w:rPr>
        <w:t>-</w:t>
      </w:r>
      <w:r w:rsidRPr="00A46C71">
        <w:rPr>
          <w:rFonts w:ascii="Times New Roman" w:hAnsi="Times New Roman" w:cs="Times New Roman"/>
          <w:sz w:val="24"/>
          <w:szCs w:val="24"/>
        </w:rPr>
        <w:t xml:space="preserve">off fund has raised over $25 million for Alzheimer’s research.  </w:t>
      </w:r>
      <w:r w:rsidR="00C15ADD" w:rsidRPr="00A46C71">
        <w:rPr>
          <w:rFonts w:ascii="Times New Roman" w:hAnsi="Times New Roman" w:cs="Times New Roman"/>
          <w:sz w:val="24"/>
          <w:szCs w:val="24"/>
        </w:rPr>
        <w:t xml:space="preserve">The California Department of Public Health issued its largest competitive Request </w:t>
      </w:r>
      <w:r w:rsidR="003D6C79" w:rsidRPr="00A46C71">
        <w:rPr>
          <w:rFonts w:ascii="Times New Roman" w:hAnsi="Times New Roman" w:cs="Times New Roman"/>
          <w:sz w:val="24"/>
          <w:szCs w:val="24"/>
        </w:rPr>
        <w:t>f</w:t>
      </w:r>
      <w:r w:rsidR="00C15ADD" w:rsidRPr="00A46C71">
        <w:rPr>
          <w:rFonts w:ascii="Times New Roman" w:hAnsi="Times New Roman" w:cs="Times New Roman"/>
          <w:sz w:val="24"/>
          <w:szCs w:val="24"/>
        </w:rPr>
        <w:t xml:space="preserve">or Application </w:t>
      </w:r>
      <w:r w:rsidR="009F6A33" w:rsidRPr="00A46C71">
        <w:rPr>
          <w:rFonts w:ascii="Times New Roman" w:hAnsi="Times New Roman" w:cs="Times New Roman"/>
          <w:sz w:val="24"/>
          <w:szCs w:val="24"/>
        </w:rPr>
        <w:t xml:space="preserve">(RFA) </w:t>
      </w:r>
      <w:r w:rsidR="00C15ADD" w:rsidRPr="00A46C71">
        <w:rPr>
          <w:rFonts w:ascii="Times New Roman" w:hAnsi="Times New Roman" w:cs="Times New Roman"/>
          <w:sz w:val="24"/>
          <w:szCs w:val="24"/>
        </w:rPr>
        <w:t xml:space="preserve">in its history in 2016, awarding $1.6 million in research grants to </w:t>
      </w:r>
      <w:r>
        <w:rPr>
          <w:rFonts w:ascii="Times New Roman" w:hAnsi="Times New Roman" w:cs="Times New Roman"/>
          <w:sz w:val="24"/>
          <w:szCs w:val="24"/>
        </w:rPr>
        <w:t>seven</w:t>
      </w:r>
      <w:r w:rsidR="00C15ADD" w:rsidRPr="00A46C71">
        <w:rPr>
          <w:rFonts w:ascii="Times New Roman" w:hAnsi="Times New Roman" w:cs="Times New Roman"/>
          <w:sz w:val="24"/>
          <w:szCs w:val="24"/>
        </w:rPr>
        <w:t xml:space="preserve"> awardees.  This year, Governor Brown </w:t>
      </w:r>
      <w:proofErr w:type="gramStart"/>
      <w:r w:rsidR="00C15ADD" w:rsidRPr="00A46C71">
        <w:rPr>
          <w:rFonts w:ascii="Times New Roman" w:hAnsi="Times New Roman" w:cs="Times New Roman"/>
          <w:sz w:val="24"/>
          <w:szCs w:val="24"/>
        </w:rPr>
        <w:t>proposed</w:t>
      </w:r>
      <w:proofErr w:type="gramEnd"/>
      <w:r w:rsidR="00C15ADD" w:rsidRPr="00A46C71">
        <w:rPr>
          <w:rFonts w:ascii="Times New Roman" w:hAnsi="Times New Roman" w:cs="Times New Roman"/>
          <w:sz w:val="24"/>
          <w:szCs w:val="24"/>
        </w:rPr>
        <w:t xml:space="preserve"> </w:t>
      </w:r>
      <w:r w:rsidR="004D038D">
        <w:rPr>
          <w:rFonts w:ascii="Times New Roman" w:hAnsi="Times New Roman" w:cs="Times New Roman"/>
          <w:sz w:val="24"/>
          <w:szCs w:val="24"/>
        </w:rPr>
        <w:t xml:space="preserve">and the Legislature approved </w:t>
      </w:r>
      <w:r w:rsidR="00C15ADD" w:rsidRPr="00A46C71">
        <w:rPr>
          <w:rFonts w:ascii="Times New Roman" w:hAnsi="Times New Roman" w:cs="Times New Roman"/>
          <w:sz w:val="24"/>
          <w:szCs w:val="24"/>
        </w:rPr>
        <w:t xml:space="preserve">$3.1 million in </w:t>
      </w:r>
      <w:r w:rsidR="003D6C79" w:rsidRPr="00A46C71">
        <w:rPr>
          <w:rFonts w:ascii="Times New Roman" w:hAnsi="Times New Roman" w:cs="Times New Roman"/>
          <w:sz w:val="24"/>
          <w:szCs w:val="24"/>
        </w:rPr>
        <w:t xml:space="preserve">new </w:t>
      </w:r>
      <w:r w:rsidR="00C15ADD" w:rsidRPr="00A46C71">
        <w:rPr>
          <w:rFonts w:ascii="Times New Roman" w:hAnsi="Times New Roman" w:cs="Times New Roman"/>
          <w:sz w:val="24"/>
          <w:szCs w:val="24"/>
        </w:rPr>
        <w:t xml:space="preserve">General Fund support for Alzheimer’s disease research, </w:t>
      </w:r>
      <w:r w:rsidR="00C15ADD" w:rsidRPr="00A46C71">
        <w:rPr>
          <w:rFonts w:ascii="Times New Roman" w:hAnsi="Times New Roman" w:cs="Times New Roman"/>
          <w:sz w:val="24"/>
          <w:szCs w:val="24"/>
          <w:u w:val="single"/>
        </w:rPr>
        <w:t>ongoing</w:t>
      </w:r>
      <w:r w:rsidR="00C15ADD" w:rsidRPr="00A46C71">
        <w:rPr>
          <w:rFonts w:ascii="Times New Roman" w:hAnsi="Times New Roman" w:cs="Times New Roman"/>
          <w:sz w:val="24"/>
          <w:szCs w:val="24"/>
        </w:rPr>
        <w:t xml:space="preserve">.  </w:t>
      </w:r>
      <w:r w:rsidR="00A46C71" w:rsidRPr="00A46C71">
        <w:rPr>
          <w:rFonts w:ascii="Times New Roman" w:hAnsi="Times New Roman" w:cs="Times New Roman"/>
          <w:sz w:val="24"/>
          <w:szCs w:val="24"/>
        </w:rPr>
        <w:t xml:space="preserve">California’s </w:t>
      </w:r>
      <w:r w:rsidR="00A46C71" w:rsidRPr="00A46C71">
        <w:rPr>
          <w:rFonts w:ascii="Times New Roman" w:hAnsi="Times New Roman" w:cs="Times New Roman"/>
          <w:sz w:val="24"/>
          <w:szCs w:val="24"/>
        </w:rPr>
        <w:lastRenderedPageBreak/>
        <w:t xml:space="preserve">10 Alzheimer’s Disease Centers are at the forefront of discovery, investigating contemporary topics such as biomarkers and health disparities.  </w:t>
      </w:r>
    </w:p>
    <w:p w14:paraId="48116E49" w14:textId="77777777" w:rsidR="00C15ADD" w:rsidRPr="00A46C71" w:rsidRDefault="00C15ADD" w:rsidP="00084211">
      <w:pPr>
        <w:pStyle w:val="ListParagraph"/>
        <w:spacing w:after="0" w:line="240" w:lineRule="auto"/>
        <w:ind w:left="1080"/>
        <w:rPr>
          <w:rFonts w:ascii="Times New Roman" w:hAnsi="Times New Roman" w:cs="Times New Roman"/>
          <w:sz w:val="24"/>
          <w:szCs w:val="24"/>
        </w:rPr>
      </w:pPr>
    </w:p>
    <w:p w14:paraId="2A99B00F" w14:textId="7FC35C59" w:rsidR="00E96907" w:rsidRPr="00A46C71" w:rsidRDefault="000F7A47" w:rsidP="00084211">
      <w:pPr>
        <w:pStyle w:val="ListParagraph"/>
        <w:numPr>
          <w:ilvl w:val="0"/>
          <w:numId w:val="3"/>
        </w:numPr>
        <w:spacing w:after="0" w:line="240" w:lineRule="auto"/>
        <w:rPr>
          <w:rFonts w:ascii="Times New Roman" w:hAnsi="Times New Roman" w:cs="Times New Roman"/>
          <w:b/>
          <w:sz w:val="24"/>
          <w:szCs w:val="24"/>
        </w:rPr>
      </w:pPr>
      <w:r w:rsidRPr="00A46C71">
        <w:rPr>
          <w:rFonts w:ascii="Times New Roman" w:hAnsi="Times New Roman" w:cs="Times New Roman"/>
          <w:b/>
          <w:sz w:val="24"/>
          <w:szCs w:val="24"/>
        </w:rPr>
        <w:t>Create a Coordinated State Infrastructure that Enhances the Delivery of Care</w:t>
      </w:r>
    </w:p>
    <w:p w14:paraId="7F444020" w14:textId="1BD0900F" w:rsidR="00E434A4" w:rsidRPr="00A46C71" w:rsidRDefault="003D6C79" w:rsidP="00E434A4">
      <w:pPr>
        <w:pStyle w:val="ListParagraph"/>
        <w:spacing w:after="0" w:line="240" w:lineRule="auto"/>
        <w:ind w:left="1080"/>
        <w:rPr>
          <w:rFonts w:ascii="Times New Roman" w:hAnsi="Times New Roman" w:cs="Times New Roman"/>
          <w:sz w:val="24"/>
          <w:szCs w:val="24"/>
        </w:rPr>
      </w:pPr>
      <w:r w:rsidRPr="00A46C71">
        <w:rPr>
          <w:rFonts w:ascii="Times New Roman" w:hAnsi="Times New Roman" w:cs="Times New Roman"/>
          <w:sz w:val="24"/>
          <w:szCs w:val="24"/>
        </w:rPr>
        <w:t xml:space="preserve">Individuals with Alzheimer’s disease and their families rely on services across the continuum of care, interacting over the course of the disease with CDA, CDPH, DHCS, DSS and other departments outside of the Agency, including housing and transportation.  </w:t>
      </w:r>
      <w:r w:rsidR="00C31615">
        <w:rPr>
          <w:rFonts w:ascii="Times New Roman" w:hAnsi="Times New Roman" w:cs="Times New Roman"/>
          <w:sz w:val="24"/>
          <w:szCs w:val="24"/>
        </w:rPr>
        <w:t>Sweeping e</w:t>
      </w:r>
      <w:r w:rsidR="00A76B60" w:rsidRPr="00A46C71">
        <w:rPr>
          <w:rFonts w:ascii="Times New Roman" w:hAnsi="Times New Roman" w:cs="Times New Roman"/>
          <w:sz w:val="24"/>
          <w:szCs w:val="24"/>
        </w:rPr>
        <w:t xml:space="preserve">fforts </w:t>
      </w:r>
      <w:r w:rsidR="001B042D">
        <w:rPr>
          <w:rFonts w:ascii="Times New Roman" w:hAnsi="Times New Roman" w:cs="Times New Roman"/>
          <w:sz w:val="24"/>
          <w:szCs w:val="24"/>
        </w:rPr>
        <w:t xml:space="preserve">to consolidate government functions, </w:t>
      </w:r>
      <w:r w:rsidR="00A76B60" w:rsidRPr="00A46C71">
        <w:rPr>
          <w:rFonts w:ascii="Times New Roman" w:hAnsi="Times New Roman" w:cs="Times New Roman"/>
          <w:sz w:val="24"/>
          <w:szCs w:val="24"/>
        </w:rPr>
        <w:t xml:space="preserve">such as </w:t>
      </w:r>
      <w:r w:rsidR="001B042D">
        <w:rPr>
          <w:rFonts w:ascii="Times New Roman" w:hAnsi="Times New Roman" w:cs="Times New Roman"/>
          <w:sz w:val="24"/>
          <w:szCs w:val="24"/>
        </w:rPr>
        <w:t xml:space="preserve">2016’s Senate Bill </w:t>
      </w:r>
      <w:r w:rsidR="00E37877" w:rsidRPr="00A46C71">
        <w:rPr>
          <w:rFonts w:ascii="Times New Roman" w:hAnsi="Times New Roman" w:cs="Times New Roman"/>
          <w:sz w:val="24"/>
          <w:szCs w:val="24"/>
        </w:rPr>
        <w:t>547</w:t>
      </w:r>
      <w:r w:rsidR="00A76B60" w:rsidRPr="00A46C71">
        <w:rPr>
          <w:rFonts w:ascii="Times New Roman" w:hAnsi="Times New Roman" w:cs="Times New Roman"/>
          <w:sz w:val="24"/>
          <w:szCs w:val="24"/>
        </w:rPr>
        <w:t xml:space="preserve"> (Liu) have failed, necessitating further exploration of this goal area to achieve the </w:t>
      </w:r>
      <w:r w:rsidR="00F803A6" w:rsidRPr="00A46C71">
        <w:rPr>
          <w:rFonts w:ascii="Times New Roman" w:hAnsi="Times New Roman" w:cs="Times New Roman"/>
          <w:sz w:val="24"/>
          <w:szCs w:val="24"/>
        </w:rPr>
        <w:t>intended</w:t>
      </w:r>
      <w:r w:rsidR="00A76B60" w:rsidRPr="00A46C71">
        <w:rPr>
          <w:rFonts w:ascii="Times New Roman" w:hAnsi="Times New Roman" w:cs="Times New Roman"/>
          <w:sz w:val="24"/>
          <w:szCs w:val="24"/>
        </w:rPr>
        <w:t xml:space="preserve"> result. </w:t>
      </w:r>
      <w:r w:rsidR="007350FC" w:rsidRPr="00A46C71">
        <w:rPr>
          <w:rFonts w:ascii="Times New Roman" w:hAnsi="Times New Roman" w:cs="Times New Roman"/>
          <w:sz w:val="24"/>
          <w:szCs w:val="24"/>
        </w:rPr>
        <w:t xml:space="preserve"> </w:t>
      </w:r>
    </w:p>
    <w:p w14:paraId="363690F9" w14:textId="77777777" w:rsidR="00A76B60" w:rsidRPr="00A46C71" w:rsidRDefault="00A76B60" w:rsidP="00084211">
      <w:pPr>
        <w:spacing w:after="0" w:line="240" w:lineRule="auto"/>
        <w:rPr>
          <w:rFonts w:ascii="Times New Roman" w:hAnsi="Times New Roman" w:cs="Times New Roman"/>
          <w:b/>
          <w:sz w:val="24"/>
          <w:szCs w:val="24"/>
        </w:rPr>
      </w:pPr>
    </w:p>
    <w:p w14:paraId="18C99539" w14:textId="6015CE9E" w:rsidR="003D6C79" w:rsidRPr="00A46C71" w:rsidRDefault="007E6BE0" w:rsidP="00A46C71">
      <w:pPr>
        <w:pStyle w:val="ListParagraph"/>
        <w:numPr>
          <w:ilvl w:val="0"/>
          <w:numId w:val="23"/>
        </w:numPr>
        <w:spacing w:after="0" w:line="240" w:lineRule="auto"/>
        <w:rPr>
          <w:rFonts w:ascii="Times New Roman" w:hAnsi="Times New Roman" w:cs="Times New Roman"/>
          <w:b/>
          <w:sz w:val="24"/>
          <w:szCs w:val="24"/>
        </w:rPr>
      </w:pPr>
      <w:r>
        <w:rPr>
          <w:rFonts w:ascii="Times New Roman" w:hAnsi="Times New Roman" w:cs="Times New Roman"/>
          <w:b/>
          <w:sz w:val="24"/>
          <w:szCs w:val="24"/>
        </w:rPr>
        <w:t>The</w:t>
      </w:r>
      <w:r w:rsidR="001052BA">
        <w:rPr>
          <w:rFonts w:ascii="Times New Roman" w:hAnsi="Times New Roman" w:cs="Times New Roman"/>
          <w:b/>
          <w:sz w:val="24"/>
          <w:szCs w:val="24"/>
        </w:rPr>
        <w:t xml:space="preserve"> Path Forward</w:t>
      </w:r>
    </w:p>
    <w:p w14:paraId="5E07E29A" w14:textId="6F8D247B" w:rsidR="003D6C79" w:rsidRPr="00A46C71" w:rsidRDefault="003D6C79" w:rsidP="00084211">
      <w:pPr>
        <w:spacing w:after="0" w:line="240" w:lineRule="auto"/>
        <w:rPr>
          <w:rFonts w:ascii="Times New Roman" w:hAnsi="Times New Roman" w:cs="Times New Roman"/>
          <w:b/>
          <w:sz w:val="24"/>
          <w:szCs w:val="24"/>
        </w:rPr>
      </w:pPr>
    </w:p>
    <w:p w14:paraId="08EBB7D1" w14:textId="7A589267" w:rsidR="005853D3" w:rsidRDefault="005853D3" w:rsidP="001639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w:t>
      </w:r>
      <w:r w:rsidR="00971E07">
        <w:rPr>
          <w:rFonts w:ascii="Times New Roman" w:hAnsi="Times New Roman" w:cs="Times New Roman"/>
          <w:sz w:val="24"/>
          <w:szCs w:val="24"/>
        </w:rPr>
        <w:t xml:space="preserve">incremental </w:t>
      </w:r>
      <w:r>
        <w:rPr>
          <w:rFonts w:ascii="Times New Roman" w:hAnsi="Times New Roman" w:cs="Times New Roman"/>
          <w:sz w:val="24"/>
          <w:szCs w:val="24"/>
        </w:rPr>
        <w:t xml:space="preserve">progress has been made on many of the Alzheimer’s State Plan priorities, </w:t>
      </w:r>
      <w:r w:rsidR="007947E8">
        <w:rPr>
          <w:rFonts w:ascii="Times New Roman" w:hAnsi="Times New Roman" w:cs="Times New Roman"/>
          <w:sz w:val="24"/>
          <w:szCs w:val="24"/>
        </w:rPr>
        <w:t>there is a</w:t>
      </w:r>
      <w:r w:rsidR="00A6595C">
        <w:rPr>
          <w:rFonts w:ascii="Times New Roman" w:hAnsi="Times New Roman" w:cs="Times New Roman"/>
          <w:sz w:val="24"/>
          <w:szCs w:val="24"/>
        </w:rPr>
        <w:t>n urgent</w:t>
      </w:r>
      <w:r w:rsidR="007947E8">
        <w:rPr>
          <w:rFonts w:ascii="Times New Roman" w:hAnsi="Times New Roman" w:cs="Times New Roman"/>
          <w:sz w:val="24"/>
          <w:szCs w:val="24"/>
        </w:rPr>
        <w:t xml:space="preserve"> need to view the population affected more comprehensively.  The</w:t>
      </w:r>
      <w:r w:rsidR="00C814FE">
        <w:rPr>
          <w:rFonts w:ascii="Times New Roman" w:hAnsi="Times New Roman" w:cs="Times New Roman"/>
          <w:sz w:val="24"/>
          <w:szCs w:val="24"/>
        </w:rPr>
        <w:t xml:space="preserve"> human toll and economic burden of Alzheimer’s disease requires the State to accelerate its</w:t>
      </w:r>
      <w:r w:rsidR="007947E8">
        <w:rPr>
          <w:rFonts w:ascii="Times New Roman" w:hAnsi="Times New Roman" w:cs="Times New Roman"/>
          <w:sz w:val="24"/>
          <w:szCs w:val="24"/>
        </w:rPr>
        <w:t xml:space="preserve"> planning </w:t>
      </w:r>
      <w:r w:rsidR="00C814FE">
        <w:rPr>
          <w:rFonts w:ascii="Times New Roman" w:hAnsi="Times New Roman" w:cs="Times New Roman"/>
          <w:sz w:val="24"/>
          <w:szCs w:val="24"/>
        </w:rPr>
        <w:t xml:space="preserve">efforts </w:t>
      </w:r>
      <w:proofErr w:type="gramStart"/>
      <w:r w:rsidR="00C814FE">
        <w:rPr>
          <w:rFonts w:ascii="Times New Roman" w:hAnsi="Times New Roman" w:cs="Times New Roman"/>
          <w:sz w:val="24"/>
          <w:szCs w:val="24"/>
        </w:rPr>
        <w:t>in order</w:t>
      </w:r>
      <w:r>
        <w:rPr>
          <w:rFonts w:ascii="Times New Roman" w:hAnsi="Times New Roman" w:cs="Times New Roman"/>
          <w:sz w:val="24"/>
          <w:szCs w:val="24"/>
        </w:rPr>
        <w:t xml:space="preserve"> to</w:t>
      </w:r>
      <w:proofErr w:type="gramEnd"/>
      <w:r>
        <w:rPr>
          <w:rFonts w:ascii="Times New Roman" w:hAnsi="Times New Roman" w:cs="Times New Roman"/>
          <w:sz w:val="24"/>
          <w:szCs w:val="24"/>
        </w:rPr>
        <w:t xml:space="preserve"> </w:t>
      </w:r>
      <w:r w:rsidR="007947E8">
        <w:rPr>
          <w:rFonts w:ascii="Times New Roman" w:hAnsi="Times New Roman" w:cs="Times New Roman"/>
          <w:sz w:val="24"/>
          <w:szCs w:val="24"/>
        </w:rPr>
        <w:t xml:space="preserve">meet the diverse needs of the growing </w:t>
      </w:r>
      <w:r>
        <w:rPr>
          <w:rFonts w:ascii="Times New Roman" w:hAnsi="Times New Roman" w:cs="Times New Roman"/>
          <w:sz w:val="24"/>
          <w:szCs w:val="24"/>
        </w:rPr>
        <w:t xml:space="preserve">number of Californians </w:t>
      </w:r>
      <w:r w:rsidR="007947E8">
        <w:rPr>
          <w:rFonts w:ascii="Times New Roman" w:hAnsi="Times New Roman" w:cs="Times New Roman"/>
          <w:sz w:val="24"/>
          <w:szCs w:val="24"/>
        </w:rPr>
        <w:t>directly impacted by</w:t>
      </w:r>
      <w:r>
        <w:rPr>
          <w:rFonts w:ascii="Times New Roman" w:hAnsi="Times New Roman" w:cs="Times New Roman"/>
          <w:sz w:val="24"/>
          <w:szCs w:val="24"/>
        </w:rPr>
        <w:t xml:space="preserve"> Alzheimer’s</w:t>
      </w:r>
      <w:r w:rsidR="007947E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77BB493" w14:textId="77777777" w:rsidR="00B42FB1" w:rsidRDefault="00B42FB1" w:rsidP="00163987">
      <w:pPr>
        <w:spacing w:after="0" w:line="240" w:lineRule="auto"/>
        <w:rPr>
          <w:rFonts w:ascii="Times New Roman" w:hAnsi="Times New Roman" w:cs="Times New Roman"/>
          <w:sz w:val="24"/>
          <w:szCs w:val="24"/>
        </w:rPr>
      </w:pPr>
    </w:p>
    <w:p w14:paraId="5063DA3B" w14:textId="40A4E387" w:rsidR="001052BA" w:rsidRDefault="00A540CD" w:rsidP="001639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stand at a critical juncture. </w:t>
      </w:r>
      <w:r w:rsidR="001B131B">
        <w:rPr>
          <w:rFonts w:ascii="Times New Roman" w:hAnsi="Times New Roman" w:cs="Times New Roman"/>
          <w:sz w:val="24"/>
          <w:szCs w:val="24"/>
        </w:rPr>
        <w:t>Due to the population size, range of needs, cost of care and projected growth, it is no longer feasible to “carve out” persons with dementia.  Nor is it practical to develop parallel programs</w:t>
      </w:r>
      <w:r w:rsidR="001E00A8">
        <w:rPr>
          <w:rFonts w:ascii="Times New Roman" w:hAnsi="Times New Roman" w:cs="Times New Roman"/>
          <w:sz w:val="24"/>
          <w:szCs w:val="24"/>
        </w:rPr>
        <w:t xml:space="preserve"> given the sheer volume of patients, clients, beneficiaries, enrollees and consumers affected</w:t>
      </w:r>
      <w:r w:rsidR="001B131B">
        <w:rPr>
          <w:rFonts w:ascii="Times New Roman" w:hAnsi="Times New Roman" w:cs="Times New Roman"/>
          <w:sz w:val="24"/>
          <w:szCs w:val="24"/>
        </w:rPr>
        <w:t xml:space="preserve">.  </w:t>
      </w:r>
      <w:r w:rsidR="00A6595C">
        <w:rPr>
          <w:rFonts w:ascii="Times New Roman" w:hAnsi="Times New Roman" w:cs="Times New Roman"/>
          <w:sz w:val="24"/>
          <w:szCs w:val="24"/>
        </w:rPr>
        <w:t>Consistent with the philosophy of person-centered care, t</w:t>
      </w:r>
      <w:r w:rsidR="001B131B">
        <w:rPr>
          <w:rFonts w:ascii="Times New Roman" w:hAnsi="Times New Roman" w:cs="Times New Roman"/>
          <w:sz w:val="24"/>
          <w:szCs w:val="24"/>
        </w:rPr>
        <w:t xml:space="preserve">here is a unique opportunity to fully integrate individuals with Alzheimer’s into existing systems of care. </w:t>
      </w:r>
      <w:r w:rsidR="001E00A8">
        <w:rPr>
          <w:rFonts w:ascii="Times New Roman" w:hAnsi="Times New Roman" w:cs="Times New Roman"/>
          <w:sz w:val="24"/>
          <w:szCs w:val="24"/>
        </w:rPr>
        <w:t xml:space="preserve">Going forward, California is well positioned to adopt a </w:t>
      </w:r>
      <w:r w:rsidR="00A6595C">
        <w:rPr>
          <w:rFonts w:ascii="Times New Roman" w:hAnsi="Times New Roman" w:cs="Times New Roman"/>
          <w:sz w:val="24"/>
          <w:szCs w:val="24"/>
        </w:rPr>
        <w:t>population health</w:t>
      </w:r>
      <w:r w:rsidR="001E00A8">
        <w:rPr>
          <w:rFonts w:ascii="Times New Roman" w:hAnsi="Times New Roman" w:cs="Times New Roman"/>
          <w:sz w:val="24"/>
          <w:szCs w:val="24"/>
        </w:rPr>
        <w:t xml:space="preserve"> model that cuts across departments, breaks down silos and puts the person with the disease at the center of </w:t>
      </w:r>
      <w:r w:rsidR="00A6595C">
        <w:rPr>
          <w:rFonts w:ascii="Times New Roman" w:hAnsi="Times New Roman" w:cs="Times New Roman"/>
          <w:sz w:val="24"/>
          <w:szCs w:val="24"/>
        </w:rPr>
        <w:t xml:space="preserve">policy and budget decisions.  </w:t>
      </w:r>
    </w:p>
    <w:p w14:paraId="2331FE85" w14:textId="4FFE0696" w:rsidR="00A6595C" w:rsidRDefault="00A6595C" w:rsidP="00163987">
      <w:pPr>
        <w:spacing w:after="0" w:line="240" w:lineRule="auto"/>
        <w:rPr>
          <w:rFonts w:ascii="Times New Roman" w:hAnsi="Times New Roman" w:cs="Times New Roman"/>
          <w:sz w:val="24"/>
          <w:szCs w:val="24"/>
        </w:rPr>
      </w:pPr>
    </w:p>
    <w:p w14:paraId="594A797C" w14:textId="2752D1CE" w:rsidR="00255F3A" w:rsidRDefault="00A6595C" w:rsidP="00163987">
      <w:pPr>
        <w:spacing w:after="0" w:line="240" w:lineRule="auto"/>
        <w:rPr>
          <w:rFonts w:ascii="Times New Roman" w:hAnsi="Times New Roman" w:cs="Times New Roman"/>
          <w:sz w:val="24"/>
          <w:szCs w:val="24"/>
        </w:rPr>
      </w:pPr>
      <w:r>
        <w:rPr>
          <w:rFonts w:ascii="Times New Roman" w:hAnsi="Times New Roman" w:cs="Times New Roman"/>
          <w:sz w:val="24"/>
          <w:szCs w:val="24"/>
        </w:rPr>
        <w:t>Individuals with cognitive impairment are served in a wide variety of settings funded by multiple payors</w:t>
      </w:r>
      <w:r w:rsidR="004B78A2">
        <w:rPr>
          <w:rFonts w:ascii="Times New Roman" w:hAnsi="Times New Roman" w:cs="Times New Roman"/>
          <w:sz w:val="24"/>
          <w:szCs w:val="24"/>
        </w:rPr>
        <w:t xml:space="preserve">, including </w:t>
      </w:r>
      <w:r w:rsidR="00255F3A">
        <w:rPr>
          <w:rFonts w:ascii="Times New Roman" w:hAnsi="Times New Roman" w:cs="Times New Roman"/>
          <w:sz w:val="24"/>
          <w:szCs w:val="24"/>
        </w:rPr>
        <w:t xml:space="preserve">extraordinarily </w:t>
      </w:r>
      <w:r w:rsidR="004B78A2">
        <w:rPr>
          <w:rFonts w:ascii="Times New Roman" w:hAnsi="Times New Roman" w:cs="Times New Roman"/>
          <w:sz w:val="24"/>
          <w:szCs w:val="24"/>
        </w:rPr>
        <w:t>high out-of-pocket costs.</w:t>
      </w:r>
      <w:r>
        <w:rPr>
          <w:rFonts w:ascii="Times New Roman" w:hAnsi="Times New Roman" w:cs="Times New Roman"/>
          <w:sz w:val="24"/>
          <w:szCs w:val="24"/>
        </w:rPr>
        <w:t xml:space="preserve">  Initially, the incoming Administration is encouraged to </w:t>
      </w:r>
      <w:r w:rsidR="00096259">
        <w:rPr>
          <w:rFonts w:ascii="Times New Roman" w:hAnsi="Times New Roman" w:cs="Times New Roman"/>
          <w:sz w:val="24"/>
          <w:szCs w:val="24"/>
        </w:rPr>
        <w:t xml:space="preserve">leverage the Agency’s leadership </w:t>
      </w:r>
      <w:r w:rsidR="004B78A2">
        <w:rPr>
          <w:rFonts w:ascii="Times New Roman" w:hAnsi="Times New Roman" w:cs="Times New Roman"/>
          <w:sz w:val="24"/>
          <w:szCs w:val="24"/>
        </w:rPr>
        <w:t xml:space="preserve">role </w:t>
      </w:r>
      <w:r w:rsidR="00096259">
        <w:rPr>
          <w:rFonts w:ascii="Times New Roman" w:hAnsi="Times New Roman" w:cs="Times New Roman"/>
          <w:sz w:val="24"/>
          <w:szCs w:val="24"/>
        </w:rPr>
        <w:t xml:space="preserve">to </w:t>
      </w:r>
      <w:r w:rsidR="004B78A2">
        <w:rPr>
          <w:rFonts w:ascii="Times New Roman" w:hAnsi="Times New Roman" w:cs="Times New Roman"/>
          <w:sz w:val="24"/>
          <w:szCs w:val="24"/>
        </w:rPr>
        <w:t>require</w:t>
      </w:r>
      <w:r>
        <w:rPr>
          <w:rFonts w:ascii="Times New Roman" w:hAnsi="Times New Roman" w:cs="Times New Roman"/>
          <w:sz w:val="24"/>
          <w:szCs w:val="24"/>
        </w:rPr>
        <w:t xml:space="preserve"> each department to adopt actions that </w:t>
      </w:r>
      <w:r w:rsidR="001B042D">
        <w:rPr>
          <w:rFonts w:ascii="Times New Roman" w:hAnsi="Times New Roman" w:cs="Times New Roman"/>
          <w:sz w:val="24"/>
          <w:szCs w:val="24"/>
        </w:rPr>
        <w:t xml:space="preserve">increase home and </w:t>
      </w:r>
      <w:r w:rsidR="007F2155">
        <w:rPr>
          <w:rFonts w:ascii="Times New Roman" w:hAnsi="Times New Roman" w:cs="Times New Roman"/>
          <w:sz w:val="24"/>
          <w:szCs w:val="24"/>
        </w:rPr>
        <w:t xml:space="preserve">community-based options, </w:t>
      </w:r>
      <w:r w:rsidR="001B042D">
        <w:rPr>
          <w:rFonts w:ascii="Times New Roman" w:hAnsi="Times New Roman" w:cs="Times New Roman"/>
          <w:sz w:val="24"/>
          <w:szCs w:val="24"/>
        </w:rPr>
        <w:t xml:space="preserve">enhance </w:t>
      </w:r>
      <w:r>
        <w:rPr>
          <w:rFonts w:ascii="Times New Roman" w:hAnsi="Times New Roman" w:cs="Times New Roman"/>
          <w:sz w:val="24"/>
          <w:szCs w:val="24"/>
        </w:rPr>
        <w:t xml:space="preserve">care coordination, ease care transitions and promote independence.  </w:t>
      </w:r>
      <w:r w:rsidR="00255F3A">
        <w:rPr>
          <w:rFonts w:ascii="Times New Roman" w:hAnsi="Times New Roman" w:cs="Times New Roman"/>
          <w:sz w:val="24"/>
          <w:szCs w:val="24"/>
        </w:rPr>
        <w:t xml:space="preserve">However, internal leadership alone will not prepare California for what’s to come – there must be an investment </w:t>
      </w:r>
      <w:r w:rsidR="007F2155">
        <w:rPr>
          <w:rFonts w:ascii="Times New Roman" w:hAnsi="Times New Roman" w:cs="Times New Roman"/>
          <w:sz w:val="24"/>
          <w:szCs w:val="24"/>
        </w:rPr>
        <w:t xml:space="preserve">in existing infrastructure and infusion </w:t>
      </w:r>
      <w:r w:rsidR="00255F3A">
        <w:rPr>
          <w:rFonts w:ascii="Times New Roman" w:hAnsi="Times New Roman" w:cs="Times New Roman"/>
          <w:sz w:val="24"/>
          <w:szCs w:val="24"/>
        </w:rPr>
        <w:t xml:space="preserve">of new resources to make the system work in all parts of the state, for all persons affected. </w:t>
      </w:r>
    </w:p>
    <w:p w14:paraId="7ECFC0B8" w14:textId="77777777" w:rsidR="00255F3A" w:rsidRDefault="00255F3A" w:rsidP="00163987">
      <w:pPr>
        <w:spacing w:after="0" w:line="240" w:lineRule="auto"/>
        <w:rPr>
          <w:rFonts w:ascii="Times New Roman" w:hAnsi="Times New Roman" w:cs="Times New Roman"/>
          <w:sz w:val="24"/>
          <w:szCs w:val="24"/>
        </w:rPr>
      </w:pPr>
    </w:p>
    <w:p w14:paraId="5F4F9343" w14:textId="19236B15" w:rsidR="00A6595C" w:rsidRDefault="00A6595C" w:rsidP="00163987">
      <w:pPr>
        <w:spacing w:after="0" w:line="240" w:lineRule="auto"/>
        <w:rPr>
          <w:rFonts w:ascii="Times New Roman" w:hAnsi="Times New Roman" w:cs="Times New Roman"/>
          <w:sz w:val="24"/>
          <w:szCs w:val="24"/>
        </w:rPr>
      </w:pPr>
      <w:r>
        <w:rPr>
          <w:rFonts w:ascii="Times New Roman" w:hAnsi="Times New Roman" w:cs="Times New Roman"/>
          <w:sz w:val="24"/>
          <w:szCs w:val="24"/>
        </w:rPr>
        <w:t>The advisory committee recommends the following:</w:t>
      </w:r>
    </w:p>
    <w:p w14:paraId="330CBD48" w14:textId="1C8D10AE" w:rsidR="001052BA" w:rsidRDefault="001052BA" w:rsidP="00163987">
      <w:pPr>
        <w:spacing w:after="0" w:line="240" w:lineRule="auto"/>
        <w:rPr>
          <w:rFonts w:ascii="Times New Roman" w:hAnsi="Times New Roman" w:cs="Times New Roman"/>
          <w:sz w:val="24"/>
          <w:szCs w:val="24"/>
        </w:rPr>
      </w:pPr>
    </w:p>
    <w:p w14:paraId="50E934B5" w14:textId="7857DBC7" w:rsidR="007E2E62" w:rsidRPr="00F7636A" w:rsidRDefault="007E2E62" w:rsidP="007E2E62">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Times New Roman" w:hAnsi="Times New Roman" w:cs="Times New Roman"/>
          <w:i/>
          <w:sz w:val="24"/>
          <w:szCs w:val="24"/>
        </w:rPr>
      </w:pPr>
      <w:r>
        <w:rPr>
          <w:rFonts w:ascii="Times New Roman" w:hAnsi="Times New Roman" w:cs="Times New Roman"/>
          <w:b/>
          <w:sz w:val="24"/>
          <w:szCs w:val="24"/>
        </w:rPr>
        <w:t>California Health and Human Services Agency</w:t>
      </w:r>
    </w:p>
    <w:p w14:paraId="6AC5B721" w14:textId="076BFD60" w:rsidR="007E2E62" w:rsidRPr="007E2E62" w:rsidRDefault="007E2E62" w:rsidP="007E2E62">
      <w:pPr>
        <w:pStyle w:val="ListParagraph"/>
        <w:numPr>
          <w:ilvl w:val="0"/>
          <w:numId w:val="38"/>
        </w:numPr>
        <w:spacing w:after="0" w:line="240" w:lineRule="auto"/>
        <w:rPr>
          <w:rFonts w:ascii="Times New Roman" w:hAnsi="Times New Roman" w:cs="Times New Roman"/>
          <w:sz w:val="24"/>
          <w:szCs w:val="24"/>
        </w:rPr>
      </w:pPr>
      <w:r w:rsidRPr="007E2E62">
        <w:rPr>
          <w:rFonts w:ascii="Times New Roman" w:hAnsi="Times New Roman" w:cs="Times New Roman"/>
          <w:sz w:val="24"/>
          <w:szCs w:val="24"/>
        </w:rPr>
        <w:t xml:space="preserve">Identify and empower </w:t>
      </w:r>
      <w:r w:rsidR="00255F3A">
        <w:rPr>
          <w:rFonts w:ascii="Times New Roman" w:hAnsi="Times New Roman" w:cs="Times New Roman"/>
          <w:sz w:val="24"/>
          <w:szCs w:val="24"/>
        </w:rPr>
        <w:t xml:space="preserve">Agency leadership </w:t>
      </w:r>
      <w:r w:rsidRPr="007E2E62">
        <w:rPr>
          <w:rFonts w:ascii="Times New Roman" w:hAnsi="Times New Roman" w:cs="Times New Roman"/>
          <w:sz w:val="24"/>
          <w:szCs w:val="24"/>
        </w:rPr>
        <w:t>to provide oversight and integration among all departments serving individuals and families impacted by Alzheimer’s.</w:t>
      </w:r>
      <w:r w:rsidR="007F2155">
        <w:rPr>
          <w:rFonts w:ascii="Times New Roman" w:hAnsi="Times New Roman" w:cs="Times New Roman"/>
          <w:sz w:val="24"/>
          <w:szCs w:val="24"/>
        </w:rPr>
        <w:t xml:space="preserve">  Ensure all departments serving people with dementia are invited to attend all meetings of the </w:t>
      </w:r>
      <w:r w:rsidR="007F2155" w:rsidRPr="007E2E62">
        <w:rPr>
          <w:rFonts w:ascii="Times New Roman" w:hAnsi="Times New Roman" w:cs="Times New Roman"/>
          <w:sz w:val="24"/>
          <w:szCs w:val="24"/>
        </w:rPr>
        <w:t xml:space="preserve">Alzheimer’s Disease and Related Disorders Advisory </w:t>
      </w:r>
      <w:proofErr w:type="gramStart"/>
      <w:r w:rsidR="007F2155" w:rsidRPr="007E2E62">
        <w:rPr>
          <w:rFonts w:ascii="Times New Roman" w:hAnsi="Times New Roman" w:cs="Times New Roman"/>
          <w:sz w:val="24"/>
          <w:szCs w:val="24"/>
        </w:rPr>
        <w:t>Committee</w:t>
      </w:r>
      <w:r w:rsidR="007F2155">
        <w:rPr>
          <w:rFonts w:ascii="Times New Roman" w:hAnsi="Times New Roman" w:cs="Times New Roman"/>
          <w:sz w:val="24"/>
          <w:szCs w:val="24"/>
        </w:rPr>
        <w:t>, and</w:t>
      </w:r>
      <w:proofErr w:type="gramEnd"/>
      <w:r w:rsidR="007F2155">
        <w:rPr>
          <w:rFonts w:ascii="Times New Roman" w:hAnsi="Times New Roman" w:cs="Times New Roman"/>
          <w:sz w:val="24"/>
          <w:szCs w:val="24"/>
        </w:rPr>
        <w:t xml:space="preserve"> encourage active participation</w:t>
      </w:r>
      <w:r w:rsidR="001B042D">
        <w:rPr>
          <w:rFonts w:ascii="Times New Roman" w:hAnsi="Times New Roman" w:cs="Times New Roman"/>
          <w:sz w:val="24"/>
          <w:szCs w:val="24"/>
        </w:rPr>
        <w:t xml:space="preserve">/staff leadership </w:t>
      </w:r>
      <w:r w:rsidR="007F2155">
        <w:rPr>
          <w:rFonts w:ascii="Times New Roman" w:hAnsi="Times New Roman" w:cs="Times New Roman"/>
          <w:sz w:val="24"/>
          <w:szCs w:val="24"/>
        </w:rPr>
        <w:t xml:space="preserve">representation.  </w:t>
      </w:r>
    </w:p>
    <w:p w14:paraId="2AEB69A1" w14:textId="6D7439F6" w:rsidR="007E2E62" w:rsidRPr="007E2E62" w:rsidRDefault="007E2E62" w:rsidP="007E2E62">
      <w:pPr>
        <w:pStyle w:val="ListParagraph"/>
        <w:numPr>
          <w:ilvl w:val="0"/>
          <w:numId w:val="38"/>
        </w:numPr>
        <w:spacing w:after="0" w:line="240" w:lineRule="auto"/>
        <w:rPr>
          <w:rFonts w:ascii="Times New Roman" w:hAnsi="Times New Roman" w:cs="Times New Roman"/>
          <w:sz w:val="24"/>
          <w:szCs w:val="24"/>
        </w:rPr>
      </w:pPr>
      <w:r w:rsidRPr="007E2E62">
        <w:rPr>
          <w:rFonts w:ascii="Times New Roman" w:hAnsi="Times New Roman" w:cs="Times New Roman"/>
          <w:sz w:val="24"/>
          <w:szCs w:val="24"/>
        </w:rPr>
        <w:t xml:space="preserve">Direct the Alzheimer’s Disease and Related Disorders Advisory Committee to develop an overarching mission statement and guiding principles to inform all departments serving individual with Alzheimer’s disease.  </w:t>
      </w:r>
    </w:p>
    <w:p w14:paraId="6DA0E7CA" w14:textId="77777777" w:rsidR="007E2E62" w:rsidRDefault="007E2E62" w:rsidP="00163987">
      <w:pPr>
        <w:spacing w:after="0" w:line="240" w:lineRule="auto"/>
        <w:rPr>
          <w:rFonts w:ascii="Times New Roman" w:hAnsi="Times New Roman" w:cs="Times New Roman"/>
          <w:sz w:val="24"/>
          <w:szCs w:val="24"/>
        </w:rPr>
      </w:pPr>
    </w:p>
    <w:p w14:paraId="5EF6350D" w14:textId="49E2BF25" w:rsidR="00C31615" w:rsidRPr="007E2E62" w:rsidRDefault="007E2E62" w:rsidP="007E2E62">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Times New Roman" w:hAnsi="Times New Roman" w:cs="Times New Roman"/>
          <w:i/>
          <w:sz w:val="24"/>
          <w:szCs w:val="24"/>
        </w:rPr>
      </w:pPr>
      <w:r>
        <w:rPr>
          <w:rFonts w:ascii="Times New Roman" w:hAnsi="Times New Roman" w:cs="Times New Roman"/>
          <w:b/>
          <w:sz w:val="24"/>
          <w:szCs w:val="24"/>
        </w:rPr>
        <w:t>California Department of Aging (CDA)</w:t>
      </w:r>
    </w:p>
    <w:p w14:paraId="464850E7" w14:textId="2DE3B800" w:rsidR="00A6595C" w:rsidRPr="00130E6B" w:rsidRDefault="00A6595C" w:rsidP="00130E6B">
      <w:pPr>
        <w:pStyle w:val="ListParagraph"/>
        <w:numPr>
          <w:ilvl w:val="0"/>
          <w:numId w:val="30"/>
        </w:numPr>
        <w:spacing w:after="0" w:line="240" w:lineRule="auto"/>
        <w:rPr>
          <w:rFonts w:ascii="Times New Roman" w:hAnsi="Times New Roman" w:cs="Times New Roman"/>
          <w:sz w:val="24"/>
          <w:szCs w:val="24"/>
        </w:rPr>
      </w:pPr>
      <w:r w:rsidRPr="00130E6B">
        <w:rPr>
          <w:rFonts w:ascii="Times New Roman" w:hAnsi="Times New Roman" w:cs="Times New Roman"/>
          <w:sz w:val="24"/>
          <w:szCs w:val="24"/>
        </w:rPr>
        <w:lastRenderedPageBreak/>
        <w:t xml:space="preserve">Adopt a statewide public awareness campaign in conjunction with the 33 Area Agencies on Aging (AAAs) </w:t>
      </w:r>
      <w:r w:rsidR="007F2155">
        <w:rPr>
          <w:rFonts w:ascii="Times New Roman" w:hAnsi="Times New Roman" w:cs="Times New Roman"/>
          <w:sz w:val="24"/>
          <w:szCs w:val="24"/>
        </w:rPr>
        <w:t xml:space="preserve">and partner organizations </w:t>
      </w:r>
      <w:r w:rsidRPr="00130E6B">
        <w:rPr>
          <w:rFonts w:ascii="Times New Roman" w:hAnsi="Times New Roman" w:cs="Times New Roman"/>
          <w:sz w:val="24"/>
          <w:szCs w:val="24"/>
        </w:rPr>
        <w:t xml:space="preserve">to </w:t>
      </w:r>
      <w:r w:rsidR="00096259" w:rsidRPr="00130E6B">
        <w:rPr>
          <w:rFonts w:ascii="Times New Roman" w:hAnsi="Times New Roman" w:cs="Times New Roman"/>
          <w:sz w:val="24"/>
          <w:szCs w:val="24"/>
        </w:rPr>
        <w:t>reach consumers at risk of dementia with culturally appropriate, evidence-based health information</w:t>
      </w:r>
      <w:r w:rsidR="00130E6B">
        <w:rPr>
          <w:rFonts w:ascii="Times New Roman" w:hAnsi="Times New Roman" w:cs="Times New Roman"/>
          <w:sz w:val="24"/>
          <w:szCs w:val="24"/>
        </w:rPr>
        <w:t xml:space="preserve"> in their local communities</w:t>
      </w:r>
      <w:r w:rsidR="00096259" w:rsidRPr="00130E6B">
        <w:rPr>
          <w:rFonts w:ascii="Times New Roman" w:hAnsi="Times New Roman" w:cs="Times New Roman"/>
          <w:sz w:val="24"/>
          <w:szCs w:val="24"/>
        </w:rPr>
        <w:t>.</w:t>
      </w:r>
    </w:p>
    <w:p w14:paraId="53401816" w14:textId="0DFEC541" w:rsidR="00096259" w:rsidRDefault="00096259" w:rsidP="00C27C26">
      <w:pPr>
        <w:pStyle w:val="ListParagraph"/>
        <w:numPr>
          <w:ilvl w:val="0"/>
          <w:numId w:val="30"/>
        </w:numPr>
        <w:spacing w:after="0" w:line="240" w:lineRule="auto"/>
        <w:rPr>
          <w:rFonts w:ascii="Times New Roman" w:hAnsi="Times New Roman" w:cs="Times New Roman"/>
          <w:sz w:val="24"/>
          <w:szCs w:val="24"/>
        </w:rPr>
      </w:pPr>
      <w:r w:rsidRPr="00130E6B">
        <w:rPr>
          <w:rFonts w:ascii="Times New Roman" w:hAnsi="Times New Roman" w:cs="Times New Roman"/>
          <w:sz w:val="24"/>
          <w:szCs w:val="24"/>
        </w:rPr>
        <w:t>Support administration of the federal Administration on Community Living (ACL) grant award to expand the Cal Medi</w:t>
      </w:r>
      <w:r w:rsidR="00130E6B">
        <w:rPr>
          <w:rFonts w:ascii="Times New Roman" w:hAnsi="Times New Roman" w:cs="Times New Roman"/>
          <w:sz w:val="24"/>
          <w:szCs w:val="24"/>
        </w:rPr>
        <w:t>-</w:t>
      </w:r>
      <w:r w:rsidRPr="00130E6B">
        <w:rPr>
          <w:rFonts w:ascii="Times New Roman" w:hAnsi="Times New Roman" w:cs="Times New Roman"/>
          <w:sz w:val="24"/>
          <w:szCs w:val="24"/>
        </w:rPr>
        <w:t>Connect pilot to new audiences.</w:t>
      </w:r>
    </w:p>
    <w:p w14:paraId="01E2155A" w14:textId="0AA5F781" w:rsidR="00BA11FF" w:rsidRDefault="00BA11FF" w:rsidP="00C27C26">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Reestablish Alzheimer’s Day Care Resource Center (ADCRC) oversight and support; ensuring community-based daytime respite and engaging, dementia appropriate centers providing for the nutrition, medical, social and daily needs of those with mid-to-late stage Alzheimer’s disease.  </w:t>
      </w:r>
    </w:p>
    <w:p w14:paraId="0632B758" w14:textId="77777777" w:rsidR="00130E6B" w:rsidRDefault="00130E6B" w:rsidP="00130E6B">
      <w:pPr>
        <w:pStyle w:val="ListParagraph"/>
        <w:spacing w:after="0" w:line="240" w:lineRule="auto"/>
        <w:rPr>
          <w:rFonts w:ascii="Times New Roman" w:hAnsi="Times New Roman" w:cs="Times New Roman"/>
          <w:sz w:val="24"/>
          <w:szCs w:val="24"/>
        </w:rPr>
      </w:pPr>
    </w:p>
    <w:p w14:paraId="3038ECA2" w14:textId="1ACBC164" w:rsidR="00130E6B" w:rsidRDefault="007A6E26" w:rsidP="007E2E62">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Times New Roman" w:hAnsi="Times New Roman" w:cs="Times New Roman"/>
          <w:b/>
          <w:sz w:val="24"/>
          <w:szCs w:val="24"/>
        </w:rPr>
      </w:pPr>
      <w:r>
        <w:rPr>
          <w:rFonts w:ascii="Times New Roman" w:hAnsi="Times New Roman" w:cs="Times New Roman"/>
          <w:b/>
          <w:sz w:val="24"/>
          <w:szCs w:val="24"/>
        </w:rPr>
        <w:t>California Department of Public Health (CDPH)</w:t>
      </w:r>
    </w:p>
    <w:p w14:paraId="26E5B84C" w14:textId="74097D3C" w:rsidR="004B78A2" w:rsidRDefault="004B78A2" w:rsidP="004B78A2">
      <w:pPr>
        <w:pStyle w:val="ListParagraph"/>
        <w:numPr>
          <w:ilvl w:val="0"/>
          <w:numId w:val="33"/>
        </w:numPr>
        <w:spacing w:after="0" w:line="240" w:lineRule="auto"/>
        <w:rPr>
          <w:rFonts w:ascii="Times New Roman" w:hAnsi="Times New Roman" w:cs="Times New Roman"/>
          <w:sz w:val="24"/>
          <w:szCs w:val="24"/>
        </w:rPr>
      </w:pPr>
      <w:r w:rsidRPr="004B78A2">
        <w:rPr>
          <w:rFonts w:ascii="Times New Roman" w:hAnsi="Times New Roman" w:cs="Times New Roman"/>
          <w:sz w:val="24"/>
          <w:szCs w:val="24"/>
        </w:rPr>
        <w:t>In partnership with the California Conference of Local Health Officers (CCLHO), adopt the recommendations within the Centers for Disease Control’s 2018 Healthy Brain Initiative.</w:t>
      </w:r>
    </w:p>
    <w:p w14:paraId="2B164C07" w14:textId="593D75FC" w:rsidR="00DA21EC" w:rsidRPr="004B78A2" w:rsidRDefault="00DA21EC" w:rsidP="004B78A2">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Adopt the Behavioral Risk Factor Surveillance System (BRFSS) optional question regarding subjective cognitive complaints on the 2020 statewide survey.</w:t>
      </w:r>
    </w:p>
    <w:p w14:paraId="71C4975C" w14:textId="4F7B6352" w:rsidR="004B78A2" w:rsidRPr="004B78A2" w:rsidRDefault="004B78A2" w:rsidP="004B78A2">
      <w:pPr>
        <w:pStyle w:val="ListParagraph"/>
        <w:numPr>
          <w:ilvl w:val="0"/>
          <w:numId w:val="33"/>
        </w:numPr>
        <w:spacing w:after="0" w:line="240" w:lineRule="auto"/>
        <w:rPr>
          <w:rFonts w:ascii="Times New Roman" w:hAnsi="Times New Roman" w:cs="Times New Roman"/>
          <w:sz w:val="24"/>
          <w:szCs w:val="24"/>
        </w:rPr>
      </w:pPr>
      <w:r w:rsidRPr="004B78A2">
        <w:rPr>
          <w:rFonts w:ascii="Times New Roman" w:hAnsi="Times New Roman" w:cs="Times New Roman"/>
          <w:sz w:val="24"/>
          <w:szCs w:val="24"/>
        </w:rPr>
        <w:t>Establish the California Alzheimer’s Disease Program as the statewide expert on detection, diagnosis and disease management and deploy resources and expertise to other state departments.</w:t>
      </w:r>
    </w:p>
    <w:p w14:paraId="187A0DD8" w14:textId="77777777" w:rsidR="00130E6B" w:rsidRPr="007E2E62" w:rsidRDefault="00130E6B" w:rsidP="007E2E62">
      <w:pPr>
        <w:spacing w:after="0" w:line="240" w:lineRule="auto"/>
        <w:rPr>
          <w:rFonts w:ascii="Times New Roman" w:hAnsi="Times New Roman" w:cs="Times New Roman"/>
          <w:sz w:val="24"/>
          <w:szCs w:val="24"/>
        </w:rPr>
      </w:pPr>
    </w:p>
    <w:p w14:paraId="24E5ED38" w14:textId="7CA597EF" w:rsidR="00E849C6" w:rsidRPr="00C31615" w:rsidRDefault="00130E6B" w:rsidP="00C31615">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Times New Roman" w:hAnsi="Times New Roman" w:cs="Times New Roman"/>
          <w:b/>
          <w:sz w:val="24"/>
          <w:szCs w:val="24"/>
        </w:rPr>
      </w:pPr>
      <w:r>
        <w:rPr>
          <w:rFonts w:ascii="Times New Roman" w:hAnsi="Times New Roman" w:cs="Times New Roman"/>
          <w:b/>
          <w:sz w:val="24"/>
          <w:szCs w:val="24"/>
        </w:rPr>
        <w:t>Department of Health Care Services (DHCS)</w:t>
      </w:r>
    </w:p>
    <w:p w14:paraId="0986C2D0" w14:textId="722FE0C0" w:rsidR="00130E6B" w:rsidRPr="00130E6B" w:rsidRDefault="00130E6B" w:rsidP="00130E6B">
      <w:pPr>
        <w:pStyle w:val="ListParagraph"/>
        <w:numPr>
          <w:ilvl w:val="0"/>
          <w:numId w:val="32"/>
        </w:numPr>
        <w:spacing w:before="140" w:after="120" w:line="21" w:lineRule="atLeast"/>
        <w:jc w:val="both"/>
        <w:rPr>
          <w:rFonts w:ascii="Times New Roman" w:hAnsi="Times New Roman" w:cs="Times New Roman"/>
          <w:sz w:val="24"/>
          <w:szCs w:val="24"/>
        </w:rPr>
      </w:pPr>
      <w:r w:rsidRPr="00130E6B">
        <w:rPr>
          <w:rFonts w:ascii="Times New Roman" w:hAnsi="Times New Roman" w:cs="Times New Roman"/>
          <w:sz w:val="24"/>
          <w:szCs w:val="24"/>
        </w:rPr>
        <w:t xml:space="preserve">Promote </w:t>
      </w:r>
      <w:r w:rsidR="007E2E62">
        <w:rPr>
          <w:rFonts w:ascii="Times New Roman" w:hAnsi="Times New Roman" w:cs="Times New Roman"/>
          <w:sz w:val="24"/>
          <w:szCs w:val="24"/>
        </w:rPr>
        <w:t xml:space="preserve">widespread </w:t>
      </w:r>
      <w:r w:rsidRPr="00130E6B">
        <w:rPr>
          <w:rFonts w:ascii="Times New Roman" w:hAnsi="Times New Roman" w:cs="Times New Roman"/>
          <w:sz w:val="24"/>
          <w:szCs w:val="24"/>
        </w:rPr>
        <w:t>adoption of the dementia capable system indicators developed through the state’s Cal Medi-Connect grant project to all Medi-Cal managed care health plans.</w:t>
      </w:r>
    </w:p>
    <w:p w14:paraId="650C8F92" w14:textId="0F22DAE2" w:rsidR="00130E6B" w:rsidRPr="00130E6B" w:rsidRDefault="00130E6B" w:rsidP="00130E6B">
      <w:pPr>
        <w:pStyle w:val="ListParagraph"/>
        <w:numPr>
          <w:ilvl w:val="0"/>
          <w:numId w:val="32"/>
        </w:numPr>
        <w:spacing w:before="140" w:after="120" w:line="21" w:lineRule="atLeast"/>
        <w:jc w:val="both"/>
        <w:rPr>
          <w:rFonts w:ascii="Times New Roman" w:hAnsi="Times New Roman" w:cs="Times New Roman"/>
          <w:sz w:val="24"/>
          <w:szCs w:val="24"/>
        </w:rPr>
      </w:pPr>
      <w:r w:rsidRPr="00130E6B">
        <w:rPr>
          <w:rFonts w:ascii="Times New Roman" w:hAnsi="Times New Roman" w:cs="Times New Roman"/>
          <w:sz w:val="24"/>
          <w:szCs w:val="24"/>
        </w:rPr>
        <w:t xml:space="preserve">Expand the Medi-Cal Assisted Living Waiver (ALW) slots to additional counties </w:t>
      </w:r>
      <w:r w:rsidR="00BA11FF">
        <w:rPr>
          <w:rFonts w:ascii="Times New Roman" w:hAnsi="Times New Roman" w:cs="Times New Roman"/>
          <w:sz w:val="24"/>
          <w:szCs w:val="24"/>
        </w:rPr>
        <w:t>with a demographic rate methodology as well as</w:t>
      </w:r>
      <w:r w:rsidRPr="00130E6B">
        <w:rPr>
          <w:rFonts w:ascii="Times New Roman" w:hAnsi="Times New Roman" w:cs="Times New Roman"/>
          <w:sz w:val="24"/>
          <w:szCs w:val="24"/>
        </w:rPr>
        <w:t xml:space="preserve"> a rate differential to address the higher costs of dementia care.</w:t>
      </w:r>
    </w:p>
    <w:p w14:paraId="2948ACFF" w14:textId="1E459C1A" w:rsidR="00130E6B" w:rsidRDefault="00130E6B" w:rsidP="00130E6B">
      <w:pPr>
        <w:pStyle w:val="ListParagraph"/>
        <w:numPr>
          <w:ilvl w:val="0"/>
          <w:numId w:val="32"/>
        </w:numPr>
        <w:spacing w:before="140" w:after="120" w:line="21" w:lineRule="atLeast"/>
        <w:jc w:val="both"/>
        <w:rPr>
          <w:rFonts w:ascii="Times New Roman" w:hAnsi="Times New Roman" w:cs="Times New Roman"/>
          <w:sz w:val="24"/>
          <w:szCs w:val="24"/>
        </w:rPr>
      </w:pPr>
      <w:r>
        <w:rPr>
          <w:rFonts w:ascii="Times New Roman" w:hAnsi="Times New Roman" w:cs="Times New Roman"/>
          <w:sz w:val="24"/>
          <w:szCs w:val="24"/>
        </w:rPr>
        <w:t xml:space="preserve">Educate payors, providers and beneficiaries on the availability, eligibility and accessibility of behavioral health services for individuals with Alzheimer’s and related dementias.  </w:t>
      </w:r>
    </w:p>
    <w:p w14:paraId="2769D3D1" w14:textId="4108CBD2" w:rsidR="00B6784B" w:rsidRDefault="004B78A2" w:rsidP="00B6784B">
      <w:pPr>
        <w:pStyle w:val="ListParagraph"/>
        <w:numPr>
          <w:ilvl w:val="0"/>
          <w:numId w:val="32"/>
        </w:numPr>
        <w:spacing w:before="140" w:after="120" w:line="21" w:lineRule="atLeast"/>
        <w:jc w:val="both"/>
        <w:rPr>
          <w:rFonts w:ascii="Times New Roman" w:hAnsi="Times New Roman" w:cs="Times New Roman"/>
          <w:sz w:val="24"/>
          <w:szCs w:val="24"/>
        </w:rPr>
      </w:pPr>
      <w:r>
        <w:rPr>
          <w:rFonts w:ascii="Times New Roman" w:hAnsi="Times New Roman" w:cs="Times New Roman"/>
          <w:sz w:val="24"/>
          <w:szCs w:val="24"/>
        </w:rPr>
        <w:t>Adopt the recommendations within the July 2018 California Task Force on Family Caregivers with respect to the statewide Caregiver Resource Center (CRC) network.</w:t>
      </w:r>
    </w:p>
    <w:p w14:paraId="09800F1C" w14:textId="77777777" w:rsidR="00B6784B" w:rsidRPr="00B6784B" w:rsidRDefault="00B6784B" w:rsidP="00B6784B">
      <w:pPr>
        <w:pStyle w:val="ListParagraph"/>
        <w:spacing w:before="140" w:after="120" w:line="21" w:lineRule="atLeast"/>
        <w:jc w:val="both"/>
        <w:rPr>
          <w:rFonts w:ascii="Times New Roman" w:hAnsi="Times New Roman" w:cs="Times New Roman"/>
          <w:sz w:val="24"/>
          <w:szCs w:val="24"/>
        </w:rPr>
      </w:pPr>
    </w:p>
    <w:p w14:paraId="18A4DF44" w14:textId="5BF153F9" w:rsidR="00B6784B" w:rsidRPr="00F7636A" w:rsidRDefault="00B6784B" w:rsidP="00B6784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Times New Roman" w:hAnsi="Times New Roman" w:cs="Times New Roman"/>
          <w:i/>
          <w:sz w:val="24"/>
          <w:szCs w:val="24"/>
        </w:rPr>
      </w:pPr>
      <w:r>
        <w:rPr>
          <w:rFonts w:ascii="Times New Roman" w:hAnsi="Times New Roman" w:cs="Times New Roman"/>
          <w:b/>
          <w:sz w:val="24"/>
          <w:szCs w:val="24"/>
        </w:rPr>
        <w:t>Department of Managed Health Care (DMHC)</w:t>
      </w:r>
    </w:p>
    <w:p w14:paraId="1FE79303" w14:textId="383883E4" w:rsidR="00B6784B" w:rsidRDefault="00B6784B" w:rsidP="00B6784B">
      <w:pPr>
        <w:pStyle w:val="ListParagraph"/>
        <w:numPr>
          <w:ilvl w:val="0"/>
          <w:numId w:val="39"/>
        </w:numPr>
        <w:spacing w:before="140" w:after="120" w:line="21" w:lineRule="atLeast"/>
        <w:jc w:val="both"/>
        <w:rPr>
          <w:rFonts w:ascii="Times New Roman" w:hAnsi="Times New Roman" w:cs="Times New Roman"/>
          <w:sz w:val="24"/>
          <w:szCs w:val="24"/>
        </w:rPr>
      </w:pPr>
      <w:r w:rsidRPr="008C3CE6">
        <w:rPr>
          <w:rFonts w:ascii="Times New Roman" w:hAnsi="Times New Roman" w:cs="Times New Roman"/>
          <w:sz w:val="24"/>
          <w:szCs w:val="24"/>
        </w:rPr>
        <w:t xml:space="preserve">Engage the department in its oversight role of Medicare Advantage Plans (MAPs) </w:t>
      </w:r>
      <w:r w:rsidR="008C3CE6" w:rsidRPr="008C3CE6">
        <w:rPr>
          <w:rFonts w:ascii="Times New Roman" w:hAnsi="Times New Roman" w:cs="Times New Roman"/>
          <w:sz w:val="24"/>
          <w:szCs w:val="24"/>
        </w:rPr>
        <w:t xml:space="preserve">to promote statewide implementation of the federal Chronic Care Act.  </w:t>
      </w:r>
    </w:p>
    <w:p w14:paraId="6B28876F" w14:textId="77777777" w:rsidR="008C3CE6" w:rsidRPr="008C3CE6" w:rsidRDefault="008C3CE6" w:rsidP="008C3CE6">
      <w:pPr>
        <w:pStyle w:val="ListParagraph"/>
        <w:spacing w:before="140" w:after="120" w:line="21" w:lineRule="atLeast"/>
        <w:jc w:val="both"/>
        <w:rPr>
          <w:rFonts w:ascii="Times New Roman" w:hAnsi="Times New Roman" w:cs="Times New Roman"/>
          <w:sz w:val="24"/>
          <w:szCs w:val="24"/>
        </w:rPr>
      </w:pPr>
    </w:p>
    <w:p w14:paraId="703421FA" w14:textId="0E670912" w:rsidR="00410A70" w:rsidRPr="007E2E62" w:rsidRDefault="00337D36" w:rsidP="007E2E62">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Times New Roman" w:hAnsi="Times New Roman" w:cs="Times New Roman"/>
          <w:b/>
          <w:sz w:val="24"/>
          <w:szCs w:val="24"/>
        </w:rPr>
      </w:pPr>
      <w:r>
        <w:rPr>
          <w:rFonts w:ascii="Times New Roman" w:hAnsi="Times New Roman" w:cs="Times New Roman"/>
          <w:b/>
          <w:sz w:val="24"/>
          <w:szCs w:val="24"/>
        </w:rPr>
        <w:t>Department of Social Services (DSS)</w:t>
      </w:r>
    </w:p>
    <w:p w14:paraId="7A0E9A4F" w14:textId="3CA3ADAC" w:rsidR="00337D36" w:rsidRPr="00337D36" w:rsidRDefault="00337D36" w:rsidP="00337D36">
      <w:pPr>
        <w:pStyle w:val="ListParagraph"/>
        <w:numPr>
          <w:ilvl w:val="0"/>
          <w:numId w:val="35"/>
        </w:numPr>
        <w:spacing w:after="0" w:line="240" w:lineRule="auto"/>
        <w:rPr>
          <w:rFonts w:ascii="Times New Roman" w:hAnsi="Times New Roman" w:cs="Times New Roman"/>
          <w:sz w:val="24"/>
          <w:szCs w:val="24"/>
        </w:rPr>
      </w:pPr>
      <w:r w:rsidRPr="00337D36">
        <w:rPr>
          <w:rFonts w:ascii="Times New Roman" w:hAnsi="Times New Roman" w:cs="Times New Roman"/>
          <w:sz w:val="24"/>
          <w:szCs w:val="24"/>
        </w:rPr>
        <w:t xml:space="preserve">Ensure access to Residential Care Facilities for the Elderly (RCFE) for persons with dementia by revising regulations to acknowledge the </w:t>
      </w:r>
      <w:r w:rsidR="008C3CE6">
        <w:rPr>
          <w:rFonts w:ascii="Times New Roman" w:hAnsi="Times New Roman" w:cs="Times New Roman"/>
          <w:sz w:val="24"/>
          <w:szCs w:val="24"/>
        </w:rPr>
        <w:t xml:space="preserve">widespread </w:t>
      </w:r>
      <w:r w:rsidRPr="00337D36">
        <w:rPr>
          <w:rFonts w:ascii="Times New Roman" w:hAnsi="Times New Roman" w:cs="Times New Roman"/>
          <w:sz w:val="24"/>
          <w:szCs w:val="24"/>
        </w:rPr>
        <w:t xml:space="preserve">prevalence of Alzheimer’s and related dementia among residents in all facility types.  </w:t>
      </w:r>
    </w:p>
    <w:p w14:paraId="03433DCB" w14:textId="07D0FA8F" w:rsidR="00337D36" w:rsidRPr="00337D36" w:rsidRDefault="00337D36" w:rsidP="00337D36">
      <w:pPr>
        <w:pStyle w:val="ListParagraph"/>
        <w:numPr>
          <w:ilvl w:val="0"/>
          <w:numId w:val="35"/>
        </w:numPr>
        <w:spacing w:after="0" w:line="240" w:lineRule="auto"/>
        <w:rPr>
          <w:rFonts w:ascii="Times New Roman" w:hAnsi="Times New Roman" w:cs="Times New Roman"/>
          <w:sz w:val="24"/>
          <w:szCs w:val="24"/>
        </w:rPr>
      </w:pPr>
      <w:r w:rsidRPr="00337D36">
        <w:rPr>
          <w:rFonts w:ascii="Times New Roman" w:hAnsi="Times New Roman" w:cs="Times New Roman"/>
          <w:sz w:val="24"/>
          <w:szCs w:val="24"/>
        </w:rPr>
        <w:t>Coordinate with DHCS to synchronize efforts to expand the Medi-Cal Assisted Living Waiver renewal.</w:t>
      </w:r>
    </w:p>
    <w:p w14:paraId="0AC29A74" w14:textId="177A93FF" w:rsidR="00337D36" w:rsidRDefault="00337D36" w:rsidP="00337D36">
      <w:pPr>
        <w:pStyle w:val="ListParagraph"/>
        <w:numPr>
          <w:ilvl w:val="0"/>
          <w:numId w:val="35"/>
        </w:numPr>
        <w:spacing w:after="0" w:line="240" w:lineRule="auto"/>
        <w:rPr>
          <w:rFonts w:ascii="Times New Roman" w:hAnsi="Times New Roman" w:cs="Times New Roman"/>
          <w:sz w:val="24"/>
          <w:szCs w:val="24"/>
        </w:rPr>
      </w:pPr>
      <w:r w:rsidRPr="00337D36">
        <w:rPr>
          <w:rFonts w:ascii="Times New Roman" w:hAnsi="Times New Roman" w:cs="Times New Roman"/>
          <w:sz w:val="24"/>
          <w:szCs w:val="24"/>
        </w:rPr>
        <w:t>Review the In-Home Supportive Services (IHSS) eligibility criteria and approval process to safeguard persons with dementia with adequate protective supervision hours.</w:t>
      </w:r>
    </w:p>
    <w:p w14:paraId="5EE0C5E6" w14:textId="271BEB2E" w:rsidR="00F406CE" w:rsidRDefault="00F406CE" w:rsidP="00F406CE">
      <w:pPr>
        <w:shd w:val="clear" w:color="auto" w:fill="FFFFFF"/>
        <w:spacing w:after="0" w:line="240" w:lineRule="auto"/>
        <w:rPr>
          <w:rFonts w:ascii="Times New Roman" w:hAnsi="Times New Roman" w:cs="Times New Roman"/>
          <w:sz w:val="24"/>
          <w:szCs w:val="24"/>
        </w:rPr>
      </w:pPr>
    </w:p>
    <w:p w14:paraId="751A1D79" w14:textId="31CE2235" w:rsidR="00337D36" w:rsidRPr="007E2E62" w:rsidRDefault="00337D36" w:rsidP="007E2E62">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Times New Roman" w:hAnsi="Times New Roman" w:cs="Times New Roman"/>
          <w:i/>
          <w:sz w:val="24"/>
          <w:szCs w:val="24"/>
        </w:rPr>
      </w:pPr>
      <w:r>
        <w:rPr>
          <w:rFonts w:ascii="Times New Roman" w:hAnsi="Times New Roman" w:cs="Times New Roman"/>
          <w:b/>
          <w:sz w:val="24"/>
          <w:szCs w:val="24"/>
        </w:rPr>
        <w:t>Office of Statewide Health Planning and Development (OSHPD)</w:t>
      </w:r>
    </w:p>
    <w:p w14:paraId="6E136FC3" w14:textId="576BCF60" w:rsidR="00337D36" w:rsidRPr="007E2E62" w:rsidRDefault="00337D36" w:rsidP="007E2E62">
      <w:pPr>
        <w:pStyle w:val="ListParagraph"/>
        <w:numPr>
          <w:ilvl w:val="0"/>
          <w:numId w:val="37"/>
        </w:numPr>
        <w:shd w:val="clear" w:color="auto" w:fill="FFFFFF"/>
        <w:spacing w:after="0" w:line="240" w:lineRule="auto"/>
        <w:rPr>
          <w:rFonts w:ascii="Times New Roman" w:hAnsi="Times New Roman" w:cs="Times New Roman"/>
          <w:sz w:val="24"/>
          <w:szCs w:val="24"/>
        </w:rPr>
      </w:pPr>
      <w:r w:rsidRPr="007E2E62">
        <w:rPr>
          <w:rFonts w:ascii="Times New Roman" w:hAnsi="Times New Roman" w:cs="Times New Roman"/>
          <w:sz w:val="24"/>
          <w:szCs w:val="24"/>
        </w:rPr>
        <w:lastRenderedPageBreak/>
        <w:t xml:space="preserve">Explore opportunities for pilot projects and demonstrations </w:t>
      </w:r>
      <w:r w:rsidR="007E2E62" w:rsidRPr="007E2E62">
        <w:rPr>
          <w:rFonts w:ascii="Times New Roman" w:hAnsi="Times New Roman" w:cs="Times New Roman"/>
          <w:sz w:val="24"/>
          <w:szCs w:val="24"/>
        </w:rPr>
        <w:t xml:space="preserve">to implement the final recommendations of the California Future Health Workforce Commission, scheduled for release in November 2018.  Specifically, examine avenues to create a universal health worker with dementia training embedded. </w:t>
      </w:r>
    </w:p>
    <w:p w14:paraId="5DFF7269" w14:textId="77777777" w:rsidR="007E2E62" w:rsidRDefault="007E2E62" w:rsidP="00F406CE">
      <w:pPr>
        <w:shd w:val="clear" w:color="auto" w:fill="FFFFFF"/>
        <w:spacing w:after="0" w:line="240" w:lineRule="auto"/>
        <w:rPr>
          <w:rFonts w:ascii="Times New Roman" w:hAnsi="Times New Roman" w:cs="Times New Roman"/>
          <w:sz w:val="24"/>
          <w:szCs w:val="24"/>
        </w:rPr>
      </w:pPr>
    </w:p>
    <w:p w14:paraId="78305808" w14:textId="169AC843" w:rsidR="00F406CE" w:rsidRPr="001B3DD8" w:rsidRDefault="001B3DD8" w:rsidP="001B3DD8">
      <w:pPr>
        <w:pStyle w:val="ListParagraph"/>
        <w:numPr>
          <w:ilvl w:val="0"/>
          <w:numId w:val="23"/>
        </w:numPr>
        <w:shd w:val="clear" w:color="auto" w:fill="FFFFFF"/>
        <w:spacing w:after="0" w:afterAutospacing="1" w:line="240" w:lineRule="auto"/>
        <w:rPr>
          <w:rFonts w:ascii="Times New Roman" w:hAnsi="Times New Roman" w:cs="Times New Roman"/>
          <w:b/>
          <w:sz w:val="24"/>
          <w:szCs w:val="24"/>
        </w:rPr>
      </w:pPr>
      <w:r w:rsidRPr="001B3DD8">
        <w:rPr>
          <w:rFonts w:ascii="Times New Roman" w:hAnsi="Times New Roman" w:cs="Times New Roman"/>
          <w:b/>
          <w:sz w:val="24"/>
          <w:szCs w:val="24"/>
        </w:rPr>
        <w:t>Summary</w:t>
      </w:r>
    </w:p>
    <w:p w14:paraId="44CE40FE" w14:textId="40591652" w:rsidR="007F2155" w:rsidRDefault="001B3DD8" w:rsidP="00F406CE">
      <w:pPr>
        <w:shd w:val="clear" w:color="auto" w:fill="FFFFFF"/>
        <w:spacing w:after="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The original state plan, 2011 – 2021, provided an important </w:t>
      </w:r>
      <w:r w:rsidR="007E2E62">
        <w:rPr>
          <w:rFonts w:ascii="Times New Roman" w:hAnsi="Times New Roman" w:cs="Times New Roman"/>
          <w:sz w:val="24"/>
          <w:szCs w:val="24"/>
        </w:rPr>
        <w:t>framework for discussion</w:t>
      </w:r>
      <w:r>
        <w:rPr>
          <w:rFonts w:ascii="Times New Roman" w:hAnsi="Times New Roman" w:cs="Times New Roman"/>
          <w:sz w:val="24"/>
          <w:szCs w:val="24"/>
        </w:rPr>
        <w:t xml:space="preserve">.  </w:t>
      </w:r>
      <w:r w:rsidR="004C652D">
        <w:rPr>
          <w:rFonts w:ascii="Times New Roman" w:hAnsi="Times New Roman" w:cs="Times New Roman"/>
          <w:sz w:val="24"/>
          <w:szCs w:val="24"/>
        </w:rPr>
        <w:t>Now, with 2.2 million Californians living with Alzheimer’s or caring for a loved one with the disease, it</w:t>
      </w:r>
      <w:r w:rsidR="001B042D">
        <w:rPr>
          <w:rFonts w:ascii="Times New Roman" w:hAnsi="Times New Roman" w:cs="Times New Roman"/>
          <w:sz w:val="24"/>
          <w:szCs w:val="24"/>
        </w:rPr>
        <w:t xml:space="preserve"> is</w:t>
      </w:r>
      <w:r w:rsidR="004C652D">
        <w:rPr>
          <w:rFonts w:ascii="Times New Roman" w:hAnsi="Times New Roman" w:cs="Times New Roman"/>
          <w:sz w:val="24"/>
          <w:szCs w:val="24"/>
        </w:rPr>
        <w:t xml:space="preserve"> time to accelerate </w:t>
      </w:r>
      <w:r w:rsidR="007E2E62">
        <w:rPr>
          <w:rFonts w:ascii="Times New Roman" w:hAnsi="Times New Roman" w:cs="Times New Roman"/>
          <w:sz w:val="24"/>
          <w:szCs w:val="24"/>
        </w:rPr>
        <w:t>action</w:t>
      </w:r>
      <w:r w:rsidR="004C652D">
        <w:rPr>
          <w:rFonts w:ascii="Times New Roman" w:hAnsi="Times New Roman" w:cs="Times New Roman"/>
          <w:sz w:val="24"/>
          <w:szCs w:val="24"/>
        </w:rPr>
        <w:t xml:space="preserve">.  The advisory group strongly recommends </w:t>
      </w:r>
      <w:r w:rsidR="00682DED">
        <w:rPr>
          <w:rFonts w:ascii="Times New Roman" w:hAnsi="Times New Roman" w:cs="Times New Roman"/>
          <w:sz w:val="24"/>
          <w:szCs w:val="24"/>
        </w:rPr>
        <w:t xml:space="preserve">targeting resources on several priority focus areas </w:t>
      </w:r>
      <w:r w:rsidR="004C652D">
        <w:rPr>
          <w:rFonts w:ascii="Times New Roman" w:hAnsi="Times New Roman" w:cs="Times New Roman"/>
          <w:sz w:val="24"/>
          <w:szCs w:val="24"/>
        </w:rPr>
        <w:t>to make measured improvement in select areas.  Moreover, with overlap between settings, cross-collaboration among departments is emphasized to promote program integration.  Finally, these experts encourage greater focus on early detection and diagnosis to shift policies and funding from costly and chaotic crisis car</w:t>
      </w:r>
      <w:r w:rsidR="00DF3598">
        <w:rPr>
          <w:rFonts w:ascii="Times New Roman" w:hAnsi="Times New Roman" w:cs="Times New Roman"/>
          <w:sz w:val="24"/>
          <w:szCs w:val="24"/>
        </w:rPr>
        <w:t>e</w:t>
      </w:r>
      <w:r w:rsidR="004C652D">
        <w:rPr>
          <w:rFonts w:ascii="Times New Roman" w:hAnsi="Times New Roman" w:cs="Times New Roman"/>
          <w:sz w:val="24"/>
          <w:szCs w:val="24"/>
        </w:rPr>
        <w:t xml:space="preserve"> to a </w:t>
      </w:r>
      <w:r w:rsidR="00682DED">
        <w:rPr>
          <w:rFonts w:ascii="Times New Roman" w:hAnsi="Times New Roman" w:cs="Times New Roman"/>
          <w:sz w:val="24"/>
          <w:szCs w:val="24"/>
        </w:rPr>
        <w:t xml:space="preserve">risk reduction </w:t>
      </w:r>
      <w:r w:rsidR="004C652D">
        <w:rPr>
          <w:rFonts w:ascii="Times New Roman" w:hAnsi="Times New Roman" w:cs="Times New Roman"/>
          <w:sz w:val="24"/>
          <w:szCs w:val="24"/>
        </w:rPr>
        <w:t xml:space="preserve">and health promotion </w:t>
      </w:r>
      <w:r w:rsidR="00DF3598">
        <w:rPr>
          <w:rFonts w:ascii="Times New Roman" w:hAnsi="Times New Roman" w:cs="Times New Roman"/>
          <w:sz w:val="24"/>
          <w:szCs w:val="24"/>
        </w:rPr>
        <w:t>model</w:t>
      </w:r>
      <w:r w:rsidR="007F2155">
        <w:rPr>
          <w:rFonts w:ascii="Times New Roman" w:hAnsi="Times New Roman" w:cs="Times New Roman"/>
          <w:sz w:val="24"/>
          <w:szCs w:val="24"/>
        </w:rPr>
        <w:t xml:space="preserve">, as well as adding support for people with dementia and their families. </w:t>
      </w:r>
      <w:r w:rsidR="004C652D">
        <w:rPr>
          <w:rFonts w:ascii="Times New Roman" w:hAnsi="Times New Roman" w:cs="Times New Roman"/>
          <w:sz w:val="24"/>
          <w:szCs w:val="24"/>
        </w:rPr>
        <w:t xml:space="preserve"> </w:t>
      </w:r>
      <w:r w:rsidR="00682DED">
        <w:rPr>
          <w:rFonts w:ascii="Times New Roman" w:hAnsi="Times New Roman" w:cs="Times New Roman"/>
          <w:sz w:val="24"/>
          <w:szCs w:val="24"/>
        </w:rPr>
        <w:t xml:space="preserve">Data indicates Medicaid savings in the billions, if not trillions, of dollars nationwide </w:t>
      </w:r>
      <w:proofErr w:type="gramStart"/>
      <w:r w:rsidR="00682DED">
        <w:rPr>
          <w:rFonts w:ascii="Times New Roman" w:hAnsi="Times New Roman" w:cs="Times New Roman"/>
          <w:sz w:val="24"/>
          <w:szCs w:val="24"/>
        </w:rPr>
        <w:t>as a result of</w:t>
      </w:r>
      <w:proofErr w:type="gramEnd"/>
      <w:r w:rsidR="00682DED">
        <w:rPr>
          <w:rFonts w:ascii="Times New Roman" w:hAnsi="Times New Roman" w:cs="Times New Roman"/>
          <w:sz w:val="24"/>
          <w:szCs w:val="24"/>
        </w:rPr>
        <w:t xml:space="preserve"> early and accurate diagnosis.</w:t>
      </w:r>
    </w:p>
    <w:p w14:paraId="766EBF23" w14:textId="0DF1F1B9" w:rsidR="001B3DD8" w:rsidRDefault="007F2155" w:rsidP="00F406CE">
      <w:pPr>
        <w:shd w:val="clear" w:color="auto" w:fill="FFFFFF"/>
        <w:spacing w:after="0" w:afterAutospacing="1" w:line="240" w:lineRule="auto"/>
        <w:rPr>
          <w:rFonts w:ascii="Times New Roman" w:hAnsi="Times New Roman" w:cs="Times New Roman"/>
          <w:sz w:val="24"/>
          <w:szCs w:val="24"/>
        </w:rPr>
      </w:pPr>
      <w:r>
        <w:rPr>
          <w:rFonts w:ascii="Times New Roman" w:hAnsi="Times New Roman" w:cs="Times New Roman"/>
          <w:sz w:val="24"/>
          <w:szCs w:val="24"/>
        </w:rPr>
        <w:t>In addition, priority must be placed on support for people living with Alzheimer’s disease and related dementias and for their family caregivers.  These caregivers are the backbone of our home and community-based supports system.  We must prioritize their identification, assessment and support.  Only by fully supporting family caregivers can the state avoid unnecessary and costly hospitalizations and nursing home placement.</w:t>
      </w:r>
      <w:r w:rsidR="00682DED">
        <w:rPr>
          <w:rFonts w:ascii="Times New Roman" w:hAnsi="Times New Roman" w:cs="Times New Roman"/>
          <w:sz w:val="24"/>
          <w:szCs w:val="24"/>
        </w:rPr>
        <w:t xml:space="preserve"> </w:t>
      </w:r>
      <w:r w:rsidR="00DF3598">
        <w:rPr>
          <w:rFonts w:ascii="Times New Roman" w:hAnsi="Times New Roman" w:cs="Times New Roman"/>
          <w:sz w:val="24"/>
          <w:szCs w:val="24"/>
        </w:rPr>
        <w:t>Each department within the Agency has an important role to play in shifting attitudes and opinions regarding persons with dementia</w:t>
      </w:r>
      <w:r>
        <w:rPr>
          <w:rFonts w:ascii="Times New Roman" w:hAnsi="Times New Roman" w:cs="Times New Roman"/>
          <w:sz w:val="24"/>
          <w:szCs w:val="24"/>
        </w:rPr>
        <w:t xml:space="preserve"> and family caregivers</w:t>
      </w:r>
      <w:r w:rsidR="00DF3598">
        <w:rPr>
          <w:rFonts w:ascii="Times New Roman" w:hAnsi="Times New Roman" w:cs="Times New Roman"/>
          <w:sz w:val="24"/>
          <w:szCs w:val="24"/>
        </w:rPr>
        <w:t>, starting with a collective emphasis on early detection</w:t>
      </w:r>
      <w:r>
        <w:rPr>
          <w:rFonts w:ascii="Times New Roman" w:hAnsi="Times New Roman" w:cs="Times New Roman"/>
          <w:sz w:val="24"/>
          <w:szCs w:val="24"/>
        </w:rPr>
        <w:t xml:space="preserve">, </w:t>
      </w:r>
      <w:r w:rsidR="00DF3598">
        <w:rPr>
          <w:rFonts w:ascii="Times New Roman" w:hAnsi="Times New Roman" w:cs="Times New Roman"/>
          <w:sz w:val="24"/>
          <w:szCs w:val="24"/>
        </w:rPr>
        <w:t>diagnosis</w:t>
      </w:r>
      <w:r>
        <w:rPr>
          <w:rFonts w:ascii="Times New Roman" w:hAnsi="Times New Roman" w:cs="Times New Roman"/>
          <w:sz w:val="24"/>
          <w:szCs w:val="24"/>
        </w:rPr>
        <w:t xml:space="preserve"> and caregiver support.  </w:t>
      </w:r>
    </w:p>
    <w:p w14:paraId="15D30C31" w14:textId="475F3420" w:rsidR="00476293" w:rsidRDefault="00476293" w:rsidP="00F406CE">
      <w:pPr>
        <w:shd w:val="clear" w:color="auto" w:fill="FFFFFF"/>
        <w:spacing w:after="0" w:afterAutospacing="1" w:line="240" w:lineRule="auto"/>
        <w:rPr>
          <w:rFonts w:ascii="Times New Roman" w:hAnsi="Times New Roman" w:cs="Times New Roman"/>
          <w:sz w:val="24"/>
          <w:szCs w:val="24"/>
        </w:rPr>
      </w:pPr>
      <w:r>
        <w:rPr>
          <w:rFonts w:ascii="Times New Roman" w:hAnsi="Times New Roman" w:cs="Times New Roman"/>
          <w:sz w:val="24"/>
          <w:szCs w:val="24"/>
        </w:rPr>
        <w:t>Helpful Resources:</w:t>
      </w:r>
    </w:p>
    <w:p w14:paraId="2A5F79E1" w14:textId="699304FF" w:rsidR="009B6EB1" w:rsidRDefault="00D45EA5" w:rsidP="00F406CE">
      <w:pPr>
        <w:shd w:val="clear" w:color="auto" w:fill="FFFFFF"/>
        <w:spacing w:after="0" w:afterAutospacing="1" w:line="240" w:lineRule="auto"/>
        <w:rPr>
          <w:rFonts w:ascii="Times New Roman" w:hAnsi="Times New Roman" w:cs="Times New Roman"/>
          <w:sz w:val="24"/>
          <w:szCs w:val="24"/>
        </w:rPr>
      </w:pPr>
      <w:hyperlink r:id="rId9" w:history="1">
        <w:r w:rsidR="009B6EB1" w:rsidRPr="008E63A5">
          <w:rPr>
            <w:rStyle w:val="Hyperlink"/>
            <w:rFonts w:ascii="Times New Roman" w:hAnsi="Times New Roman" w:cs="Times New Roman"/>
            <w:sz w:val="24"/>
            <w:szCs w:val="24"/>
          </w:rPr>
          <w:t>California State Plan for Alzheimer’s Disease</w:t>
        </w:r>
      </w:hyperlink>
    </w:p>
    <w:p w14:paraId="48339E1A" w14:textId="414A4DEF" w:rsidR="008E63A5" w:rsidRDefault="00D45EA5" w:rsidP="00F406CE">
      <w:pPr>
        <w:shd w:val="clear" w:color="auto" w:fill="FFFFFF"/>
        <w:spacing w:after="0" w:afterAutospacing="1" w:line="240" w:lineRule="auto"/>
        <w:rPr>
          <w:rFonts w:ascii="Times New Roman" w:hAnsi="Times New Roman" w:cs="Times New Roman"/>
          <w:sz w:val="24"/>
          <w:szCs w:val="24"/>
        </w:rPr>
      </w:pPr>
      <w:hyperlink r:id="rId10" w:history="1">
        <w:r w:rsidR="008E63A5" w:rsidRPr="008E63A5">
          <w:rPr>
            <w:rStyle w:val="Hyperlink"/>
            <w:rFonts w:ascii="Times New Roman" w:hAnsi="Times New Roman" w:cs="Times New Roman"/>
            <w:sz w:val="24"/>
            <w:szCs w:val="24"/>
          </w:rPr>
          <w:t>Legislative Analyst Office report on seniors and persons with disabilities</w:t>
        </w:r>
      </w:hyperlink>
    </w:p>
    <w:p w14:paraId="5A9CAB28" w14:textId="05A9E84C" w:rsidR="00512C5E" w:rsidRDefault="00D45EA5" w:rsidP="00F406CE">
      <w:pPr>
        <w:shd w:val="clear" w:color="auto" w:fill="FFFFFF"/>
        <w:spacing w:after="0" w:afterAutospacing="1" w:line="240" w:lineRule="auto"/>
        <w:rPr>
          <w:rFonts w:ascii="Times New Roman" w:hAnsi="Times New Roman" w:cs="Times New Roman"/>
          <w:sz w:val="24"/>
          <w:szCs w:val="24"/>
        </w:rPr>
      </w:pPr>
      <w:hyperlink r:id="rId11" w:history="1">
        <w:r w:rsidR="00792D3A" w:rsidRPr="00792D3A">
          <w:rPr>
            <w:rStyle w:val="Hyperlink"/>
            <w:rFonts w:ascii="Times New Roman" w:hAnsi="Times New Roman" w:cs="Times New Roman"/>
            <w:sz w:val="24"/>
            <w:szCs w:val="24"/>
          </w:rPr>
          <w:t>Caregiver Task Force final report</w:t>
        </w:r>
      </w:hyperlink>
    </w:p>
    <w:p w14:paraId="6241611B" w14:textId="4C6B5914" w:rsidR="00792D3A" w:rsidRDefault="00D45EA5" w:rsidP="00F406CE">
      <w:pPr>
        <w:shd w:val="clear" w:color="auto" w:fill="FFFFFF"/>
        <w:spacing w:after="0" w:afterAutospacing="1" w:line="240" w:lineRule="auto"/>
        <w:rPr>
          <w:rFonts w:ascii="Times New Roman" w:hAnsi="Times New Roman" w:cs="Times New Roman"/>
          <w:sz w:val="24"/>
          <w:szCs w:val="24"/>
        </w:rPr>
      </w:pPr>
      <w:hyperlink r:id="rId12" w:history="1">
        <w:r w:rsidR="00792D3A" w:rsidRPr="00792D3A">
          <w:rPr>
            <w:rStyle w:val="Hyperlink"/>
            <w:rFonts w:ascii="Times New Roman" w:hAnsi="Times New Roman" w:cs="Times New Roman"/>
            <w:sz w:val="24"/>
            <w:szCs w:val="24"/>
          </w:rPr>
          <w:t>SB 547 (Liu) proposal</w:t>
        </w:r>
      </w:hyperlink>
    </w:p>
    <w:p w14:paraId="4D4530F4" w14:textId="32C8160C" w:rsidR="00792D3A" w:rsidRDefault="00D45EA5" w:rsidP="00F406CE">
      <w:pPr>
        <w:shd w:val="clear" w:color="auto" w:fill="FFFFFF"/>
        <w:spacing w:after="0" w:afterAutospacing="1" w:line="240" w:lineRule="auto"/>
        <w:rPr>
          <w:rFonts w:ascii="Times New Roman" w:hAnsi="Times New Roman" w:cs="Times New Roman"/>
          <w:sz w:val="24"/>
          <w:szCs w:val="24"/>
        </w:rPr>
      </w:pPr>
      <w:hyperlink r:id="rId13" w:history="1">
        <w:r w:rsidR="00792D3A" w:rsidRPr="00792D3A">
          <w:rPr>
            <w:rStyle w:val="Hyperlink"/>
            <w:rFonts w:ascii="Times New Roman" w:hAnsi="Times New Roman" w:cs="Times New Roman"/>
            <w:sz w:val="24"/>
            <w:szCs w:val="24"/>
          </w:rPr>
          <w:t>Senate Aging &amp; Long-Term Care Shattered System report</w:t>
        </w:r>
      </w:hyperlink>
    </w:p>
    <w:p w14:paraId="1E5C1EF3" w14:textId="27EB6629" w:rsidR="00792D3A" w:rsidRDefault="00D45EA5" w:rsidP="00F406CE">
      <w:pPr>
        <w:shd w:val="clear" w:color="auto" w:fill="FFFFFF"/>
        <w:spacing w:after="0" w:afterAutospacing="1" w:line="240" w:lineRule="auto"/>
        <w:rPr>
          <w:rFonts w:ascii="Times New Roman" w:hAnsi="Times New Roman" w:cs="Times New Roman"/>
          <w:sz w:val="24"/>
          <w:szCs w:val="24"/>
        </w:rPr>
      </w:pPr>
      <w:hyperlink r:id="rId14" w:history="1">
        <w:r w:rsidR="00792D3A" w:rsidRPr="00792D3A">
          <w:rPr>
            <w:rStyle w:val="Hyperlink"/>
            <w:rFonts w:ascii="Times New Roman" w:hAnsi="Times New Roman" w:cs="Times New Roman"/>
            <w:sz w:val="24"/>
            <w:szCs w:val="24"/>
          </w:rPr>
          <w:t>California Alzheimer’s Data Report</w:t>
        </w:r>
      </w:hyperlink>
    </w:p>
    <w:p w14:paraId="047A8A3E" w14:textId="6547A8C4" w:rsidR="00792D3A" w:rsidRDefault="00D45EA5" w:rsidP="00F406CE">
      <w:pPr>
        <w:shd w:val="clear" w:color="auto" w:fill="FFFFFF"/>
        <w:spacing w:after="0" w:afterAutospacing="1" w:line="240" w:lineRule="auto"/>
        <w:rPr>
          <w:rFonts w:ascii="Times New Roman" w:hAnsi="Times New Roman" w:cs="Times New Roman"/>
          <w:sz w:val="24"/>
          <w:szCs w:val="24"/>
        </w:rPr>
      </w:pPr>
      <w:hyperlink r:id="rId15" w:history="1">
        <w:r w:rsidR="00792D3A" w:rsidRPr="00792D3A">
          <w:rPr>
            <w:rStyle w:val="Hyperlink"/>
            <w:rFonts w:ascii="Times New Roman" w:hAnsi="Times New Roman" w:cs="Times New Roman"/>
            <w:sz w:val="24"/>
            <w:szCs w:val="24"/>
          </w:rPr>
          <w:t>Mental Health Services for Persons Living with Alzheimer’s</w:t>
        </w:r>
      </w:hyperlink>
      <w:r w:rsidR="00792D3A">
        <w:rPr>
          <w:rFonts w:ascii="Times New Roman" w:hAnsi="Times New Roman" w:cs="Times New Roman"/>
          <w:sz w:val="24"/>
          <w:szCs w:val="24"/>
        </w:rPr>
        <w:t xml:space="preserve"> </w:t>
      </w:r>
    </w:p>
    <w:p w14:paraId="09225653" w14:textId="27212B08" w:rsidR="00792D3A" w:rsidRDefault="00D45EA5" w:rsidP="00F406CE">
      <w:pPr>
        <w:shd w:val="clear" w:color="auto" w:fill="FFFFFF"/>
        <w:spacing w:after="0" w:afterAutospacing="1" w:line="240" w:lineRule="auto"/>
        <w:rPr>
          <w:rFonts w:ascii="Times New Roman" w:hAnsi="Times New Roman" w:cs="Times New Roman"/>
          <w:sz w:val="24"/>
          <w:szCs w:val="24"/>
        </w:rPr>
      </w:pPr>
      <w:hyperlink r:id="rId16" w:history="1">
        <w:r w:rsidR="00792D3A" w:rsidRPr="00792D3A">
          <w:rPr>
            <w:rStyle w:val="Hyperlink"/>
            <w:rFonts w:ascii="Times New Roman" w:hAnsi="Times New Roman" w:cs="Times New Roman"/>
            <w:sz w:val="24"/>
            <w:szCs w:val="24"/>
          </w:rPr>
          <w:t>2018 Alzheimer’s Disease Facts &amp; Figures</w:t>
        </w:r>
      </w:hyperlink>
    </w:p>
    <w:p w14:paraId="2F9027FF" w14:textId="77777777" w:rsidR="00476293" w:rsidRPr="00F406CE" w:rsidRDefault="00476293" w:rsidP="00F406CE">
      <w:pPr>
        <w:shd w:val="clear" w:color="auto" w:fill="FFFFFF"/>
        <w:spacing w:after="0" w:afterAutospacing="1" w:line="240" w:lineRule="auto"/>
        <w:rPr>
          <w:rFonts w:ascii="Times New Roman" w:hAnsi="Times New Roman" w:cs="Times New Roman"/>
          <w:sz w:val="24"/>
          <w:szCs w:val="24"/>
        </w:rPr>
      </w:pPr>
    </w:p>
    <w:sectPr w:rsidR="00476293" w:rsidRPr="00F406CE" w:rsidSect="0017178A">
      <w:headerReference w:type="default"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F0A71" w14:textId="77777777" w:rsidR="00D45EA5" w:rsidRDefault="00D45EA5" w:rsidP="005F3C7B">
      <w:pPr>
        <w:spacing w:after="0" w:line="240" w:lineRule="auto"/>
      </w:pPr>
      <w:r>
        <w:separator/>
      </w:r>
    </w:p>
  </w:endnote>
  <w:endnote w:type="continuationSeparator" w:id="0">
    <w:p w14:paraId="3B2F4685" w14:textId="77777777" w:rsidR="00D45EA5" w:rsidRDefault="00D45EA5" w:rsidP="005F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549041"/>
      <w:docPartObj>
        <w:docPartGallery w:val="Page Numbers (Bottom of Page)"/>
        <w:docPartUnique/>
      </w:docPartObj>
    </w:sdtPr>
    <w:sdtEndPr>
      <w:rPr>
        <w:noProof/>
      </w:rPr>
    </w:sdtEndPr>
    <w:sdtContent>
      <w:p w14:paraId="0DF13CF3" w14:textId="148513FD" w:rsidR="005F3C7B" w:rsidRDefault="005F3C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38CB84" w14:textId="77777777" w:rsidR="005F3C7B" w:rsidRDefault="005F3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CD7B7" w14:textId="77777777" w:rsidR="00D45EA5" w:rsidRDefault="00D45EA5" w:rsidP="005F3C7B">
      <w:pPr>
        <w:spacing w:after="0" w:line="240" w:lineRule="auto"/>
      </w:pPr>
      <w:r>
        <w:separator/>
      </w:r>
    </w:p>
  </w:footnote>
  <w:footnote w:type="continuationSeparator" w:id="0">
    <w:p w14:paraId="2BE7DC07" w14:textId="77777777" w:rsidR="00D45EA5" w:rsidRDefault="00D45EA5" w:rsidP="005F3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515656"/>
      <w:docPartObj>
        <w:docPartGallery w:val="Watermarks"/>
        <w:docPartUnique/>
      </w:docPartObj>
    </w:sdtPr>
    <w:sdtEndPr/>
    <w:sdtContent>
      <w:p w14:paraId="07E9CC09" w14:textId="7F0FDB0E" w:rsidR="005F3C7B" w:rsidRDefault="00D45EA5">
        <w:pPr>
          <w:pStyle w:val="Header"/>
        </w:pPr>
        <w:r>
          <w:rPr>
            <w:noProof/>
          </w:rPr>
          <w:pict w14:anchorId="08C252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11F"/>
    <w:multiLevelType w:val="hybridMultilevel"/>
    <w:tmpl w:val="4634B5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2B193B"/>
    <w:multiLevelType w:val="hybridMultilevel"/>
    <w:tmpl w:val="70143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1345B"/>
    <w:multiLevelType w:val="hybridMultilevel"/>
    <w:tmpl w:val="653AF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54997"/>
    <w:multiLevelType w:val="hybridMultilevel"/>
    <w:tmpl w:val="EFC03C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AB34AD"/>
    <w:multiLevelType w:val="hybridMultilevel"/>
    <w:tmpl w:val="D37A7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7BB3"/>
    <w:multiLevelType w:val="hybridMultilevel"/>
    <w:tmpl w:val="9B1AA1F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1902BE"/>
    <w:multiLevelType w:val="hybridMultilevel"/>
    <w:tmpl w:val="BC208CA2"/>
    <w:lvl w:ilvl="0" w:tplc="728249D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22B79"/>
    <w:multiLevelType w:val="hybridMultilevel"/>
    <w:tmpl w:val="E65E5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766FD6"/>
    <w:multiLevelType w:val="hybridMultilevel"/>
    <w:tmpl w:val="F6B4F7A0"/>
    <w:lvl w:ilvl="0" w:tplc="5D644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02519"/>
    <w:multiLevelType w:val="hybridMultilevel"/>
    <w:tmpl w:val="BD723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06758"/>
    <w:multiLevelType w:val="hybridMultilevel"/>
    <w:tmpl w:val="6242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0099C"/>
    <w:multiLevelType w:val="hybridMultilevel"/>
    <w:tmpl w:val="A3A0B17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4E63EE9"/>
    <w:multiLevelType w:val="hybridMultilevel"/>
    <w:tmpl w:val="E5349F6C"/>
    <w:lvl w:ilvl="0" w:tplc="8722A0A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0207B8"/>
    <w:multiLevelType w:val="multilevel"/>
    <w:tmpl w:val="AB72D26C"/>
    <w:lvl w:ilvl="0">
      <w:start w:val="4"/>
      <w:numFmt w:val="upperRoman"/>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871985"/>
    <w:multiLevelType w:val="hybridMultilevel"/>
    <w:tmpl w:val="A0927C3C"/>
    <w:lvl w:ilvl="0" w:tplc="2208F2FE">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D4274C"/>
    <w:multiLevelType w:val="hybridMultilevel"/>
    <w:tmpl w:val="B400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63819"/>
    <w:multiLevelType w:val="hybridMultilevel"/>
    <w:tmpl w:val="C0E6E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244CE"/>
    <w:multiLevelType w:val="hybridMultilevel"/>
    <w:tmpl w:val="BE4C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2728B"/>
    <w:multiLevelType w:val="hybridMultilevel"/>
    <w:tmpl w:val="40DCA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977FC"/>
    <w:multiLevelType w:val="hybridMultilevel"/>
    <w:tmpl w:val="F6B4F7A0"/>
    <w:lvl w:ilvl="0" w:tplc="5D644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64D44"/>
    <w:multiLevelType w:val="hybridMultilevel"/>
    <w:tmpl w:val="8E50205A"/>
    <w:lvl w:ilvl="0" w:tplc="669E3C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6726D"/>
    <w:multiLevelType w:val="hybridMultilevel"/>
    <w:tmpl w:val="982AF15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2C551DE"/>
    <w:multiLevelType w:val="hybridMultilevel"/>
    <w:tmpl w:val="52EC9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E116E"/>
    <w:multiLevelType w:val="hybridMultilevel"/>
    <w:tmpl w:val="B43E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F56D5"/>
    <w:multiLevelType w:val="hybridMultilevel"/>
    <w:tmpl w:val="BFF6C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21073"/>
    <w:multiLevelType w:val="hybridMultilevel"/>
    <w:tmpl w:val="981A8514"/>
    <w:lvl w:ilvl="0" w:tplc="CCE28D80">
      <w:start w:val="1"/>
      <w:numFmt w:val="upp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70969"/>
    <w:multiLevelType w:val="hybridMultilevel"/>
    <w:tmpl w:val="C358862E"/>
    <w:lvl w:ilvl="0" w:tplc="36584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A1687C"/>
    <w:multiLevelType w:val="hybridMultilevel"/>
    <w:tmpl w:val="6C047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47583"/>
    <w:multiLevelType w:val="hybridMultilevel"/>
    <w:tmpl w:val="DD4685C4"/>
    <w:lvl w:ilvl="0" w:tplc="0409000B">
      <w:start w:val="1"/>
      <w:numFmt w:val="bullet"/>
      <w:lvlText w:val=""/>
      <w:lvlJc w:val="left"/>
      <w:pPr>
        <w:ind w:left="1800" w:hanging="72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A52EE9"/>
    <w:multiLevelType w:val="hybridMultilevel"/>
    <w:tmpl w:val="415C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7136C7"/>
    <w:multiLevelType w:val="hybridMultilevel"/>
    <w:tmpl w:val="F20080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B7790"/>
    <w:multiLevelType w:val="hybridMultilevel"/>
    <w:tmpl w:val="25F8FB42"/>
    <w:lvl w:ilvl="0" w:tplc="1B4CA6EA">
      <w:start w:val="1"/>
      <w:numFmt w:val="bullet"/>
      <w:lvlText w:val=""/>
      <w:lvlJc w:val="left"/>
      <w:pPr>
        <w:ind w:left="720" w:hanging="360"/>
      </w:pPr>
      <w:rPr>
        <w:rFonts w:ascii="Symbol" w:hAnsi="Symbol" w:hint="default"/>
        <w:kern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462A6"/>
    <w:multiLevelType w:val="multilevel"/>
    <w:tmpl w:val="9BA0D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62103A"/>
    <w:multiLevelType w:val="hybridMultilevel"/>
    <w:tmpl w:val="7D88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B171B"/>
    <w:multiLevelType w:val="hybridMultilevel"/>
    <w:tmpl w:val="2F1E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CA790D"/>
    <w:multiLevelType w:val="hybridMultilevel"/>
    <w:tmpl w:val="88522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B7CCC"/>
    <w:multiLevelType w:val="hybridMultilevel"/>
    <w:tmpl w:val="02BE8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81C50"/>
    <w:multiLevelType w:val="hybridMultilevel"/>
    <w:tmpl w:val="D8C6C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925321"/>
    <w:multiLevelType w:val="hybridMultilevel"/>
    <w:tmpl w:val="D3DC29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19"/>
  </w:num>
  <w:num w:numId="4">
    <w:abstractNumId w:val="7"/>
  </w:num>
  <w:num w:numId="5">
    <w:abstractNumId w:val="4"/>
  </w:num>
  <w:num w:numId="6">
    <w:abstractNumId w:val="10"/>
  </w:num>
  <w:num w:numId="7">
    <w:abstractNumId w:val="22"/>
  </w:num>
  <w:num w:numId="8">
    <w:abstractNumId w:val="0"/>
  </w:num>
  <w:num w:numId="9">
    <w:abstractNumId w:val="25"/>
  </w:num>
  <w:num w:numId="10">
    <w:abstractNumId w:val="20"/>
  </w:num>
  <w:num w:numId="11">
    <w:abstractNumId w:val="14"/>
  </w:num>
  <w:num w:numId="12">
    <w:abstractNumId w:val="26"/>
  </w:num>
  <w:num w:numId="13">
    <w:abstractNumId w:val="12"/>
  </w:num>
  <w:num w:numId="14">
    <w:abstractNumId w:val="17"/>
  </w:num>
  <w:num w:numId="15">
    <w:abstractNumId w:val="8"/>
  </w:num>
  <w:num w:numId="16">
    <w:abstractNumId w:val="21"/>
  </w:num>
  <w:num w:numId="17">
    <w:abstractNumId w:val="28"/>
  </w:num>
  <w:num w:numId="18">
    <w:abstractNumId w:val="11"/>
  </w:num>
  <w:num w:numId="19">
    <w:abstractNumId w:val="5"/>
  </w:num>
  <w:num w:numId="20">
    <w:abstractNumId w:val="30"/>
  </w:num>
  <w:num w:numId="21">
    <w:abstractNumId w:val="35"/>
  </w:num>
  <w:num w:numId="22">
    <w:abstractNumId w:val="3"/>
  </w:num>
  <w:num w:numId="23">
    <w:abstractNumId w:val="6"/>
  </w:num>
  <w:num w:numId="24">
    <w:abstractNumId w:val="13"/>
  </w:num>
  <w:num w:numId="25">
    <w:abstractNumId w:val="32"/>
  </w:num>
  <w:num w:numId="26">
    <w:abstractNumId w:val="16"/>
  </w:num>
  <w:num w:numId="27">
    <w:abstractNumId w:val="37"/>
  </w:num>
  <w:num w:numId="28">
    <w:abstractNumId w:val="31"/>
  </w:num>
  <w:num w:numId="29">
    <w:abstractNumId w:val="1"/>
  </w:num>
  <w:num w:numId="30">
    <w:abstractNumId w:val="23"/>
  </w:num>
  <w:num w:numId="31">
    <w:abstractNumId w:val="24"/>
  </w:num>
  <w:num w:numId="32">
    <w:abstractNumId w:val="18"/>
  </w:num>
  <w:num w:numId="33">
    <w:abstractNumId w:val="2"/>
  </w:num>
  <w:num w:numId="34">
    <w:abstractNumId w:val="33"/>
  </w:num>
  <w:num w:numId="35">
    <w:abstractNumId w:val="38"/>
  </w:num>
  <w:num w:numId="36">
    <w:abstractNumId w:val="15"/>
  </w:num>
  <w:num w:numId="37">
    <w:abstractNumId w:val="27"/>
  </w:num>
  <w:num w:numId="38">
    <w:abstractNumId w:val="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8C"/>
    <w:rsid w:val="0004200D"/>
    <w:rsid w:val="00054D0F"/>
    <w:rsid w:val="0005678C"/>
    <w:rsid w:val="00056857"/>
    <w:rsid w:val="00057C23"/>
    <w:rsid w:val="00084211"/>
    <w:rsid w:val="00096259"/>
    <w:rsid w:val="000C049A"/>
    <w:rsid w:val="000E4333"/>
    <w:rsid w:val="000E6A35"/>
    <w:rsid w:val="000F7A47"/>
    <w:rsid w:val="001052BA"/>
    <w:rsid w:val="00130E6B"/>
    <w:rsid w:val="0013254D"/>
    <w:rsid w:val="00132AD9"/>
    <w:rsid w:val="00155872"/>
    <w:rsid w:val="00163987"/>
    <w:rsid w:val="0017178A"/>
    <w:rsid w:val="00173750"/>
    <w:rsid w:val="001B042D"/>
    <w:rsid w:val="001B0666"/>
    <w:rsid w:val="001B131B"/>
    <w:rsid w:val="001B3DD8"/>
    <w:rsid w:val="001B454C"/>
    <w:rsid w:val="001E00A8"/>
    <w:rsid w:val="001E3BEA"/>
    <w:rsid w:val="00203D02"/>
    <w:rsid w:val="00255F3A"/>
    <w:rsid w:val="00256586"/>
    <w:rsid w:val="002965BE"/>
    <w:rsid w:val="002E494D"/>
    <w:rsid w:val="00337D36"/>
    <w:rsid w:val="00394C66"/>
    <w:rsid w:val="003A3799"/>
    <w:rsid w:val="003D6C79"/>
    <w:rsid w:val="003E7313"/>
    <w:rsid w:val="00410A70"/>
    <w:rsid w:val="00447D2F"/>
    <w:rsid w:val="00457790"/>
    <w:rsid w:val="00476293"/>
    <w:rsid w:val="00476CF6"/>
    <w:rsid w:val="004B78A2"/>
    <w:rsid w:val="004C652D"/>
    <w:rsid w:val="004D038D"/>
    <w:rsid w:val="00512C5E"/>
    <w:rsid w:val="005205E6"/>
    <w:rsid w:val="005362F7"/>
    <w:rsid w:val="00536982"/>
    <w:rsid w:val="005853D3"/>
    <w:rsid w:val="005C160D"/>
    <w:rsid w:val="005D39BC"/>
    <w:rsid w:val="005F3C7B"/>
    <w:rsid w:val="005F46A6"/>
    <w:rsid w:val="005F5CAB"/>
    <w:rsid w:val="00682DED"/>
    <w:rsid w:val="006907F4"/>
    <w:rsid w:val="006A3EB7"/>
    <w:rsid w:val="006B7C33"/>
    <w:rsid w:val="006D4052"/>
    <w:rsid w:val="006E02CC"/>
    <w:rsid w:val="00704E14"/>
    <w:rsid w:val="00705933"/>
    <w:rsid w:val="00711B56"/>
    <w:rsid w:val="007350FC"/>
    <w:rsid w:val="007433D7"/>
    <w:rsid w:val="0074435F"/>
    <w:rsid w:val="00746D2A"/>
    <w:rsid w:val="00762380"/>
    <w:rsid w:val="00792D3A"/>
    <w:rsid w:val="007947E8"/>
    <w:rsid w:val="007A0DF4"/>
    <w:rsid w:val="007A6E26"/>
    <w:rsid w:val="007B5F7C"/>
    <w:rsid w:val="007E2E62"/>
    <w:rsid w:val="007E6BE0"/>
    <w:rsid w:val="007F2155"/>
    <w:rsid w:val="0083197F"/>
    <w:rsid w:val="00843B54"/>
    <w:rsid w:val="008736F6"/>
    <w:rsid w:val="008C057C"/>
    <w:rsid w:val="008C3CE6"/>
    <w:rsid w:val="008E63A5"/>
    <w:rsid w:val="00945D1F"/>
    <w:rsid w:val="00960AFA"/>
    <w:rsid w:val="00971E07"/>
    <w:rsid w:val="009A0B5E"/>
    <w:rsid w:val="009B6EB1"/>
    <w:rsid w:val="009C5198"/>
    <w:rsid w:val="009F6A33"/>
    <w:rsid w:val="00A46C71"/>
    <w:rsid w:val="00A4753B"/>
    <w:rsid w:val="00A540CD"/>
    <w:rsid w:val="00A6595C"/>
    <w:rsid w:val="00A76B60"/>
    <w:rsid w:val="00A86E27"/>
    <w:rsid w:val="00AA132E"/>
    <w:rsid w:val="00AA71F9"/>
    <w:rsid w:val="00AD57BB"/>
    <w:rsid w:val="00AE01C8"/>
    <w:rsid w:val="00B35246"/>
    <w:rsid w:val="00B37C1D"/>
    <w:rsid w:val="00B42FB1"/>
    <w:rsid w:val="00B45296"/>
    <w:rsid w:val="00B6784B"/>
    <w:rsid w:val="00B67A03"/>
    <w:rsid w:val="00B875FA"/>
    <w:rsid w:val="00B93ECA"/>
    <w:rsid w:val="00BA11FF"/>
    <w:rsid w:val="00BA4DC0"/>
    <w:rsid w:val="00BB4F5B"/>
    <w:rsid w:val="00BE45CA"/>
    <w:rsid w:val="00C15ADD"/>
    <w:rsid w:val="00C24BD4"/>
    <w:rsid w:val="00C27C26"/>
    <w:rsid w:val="00C31615"/>
    <w:rsid w:val="00C44160"/>
    <w:rsid w:val="00C56175"/>
    <w:rsid w:val="00C60EB4"/>
    <w:rsid w:val="00C80840"/>
    <w:rsid w:val="00C814FE"/>
    <w:rsid w:val="00CF1FC9"/>
    <w:rsid w:val="00D10087"/>
    <w:rsid w:val="00D157A8"/>
    <w:rsid w:val="00D179CD"/>
    <w:rsid w:val="00D22DE1"/>
    <w:rsid w:val="00D2765C"/>
    <w:rsid w:val="00D45EA5"/>
    <w:rsid w:val="00D54CCC"/>
    <w:rsid w:val="00D62EFF"/>
    <w:rsid w:val="00D70CDD"/>
    <w:rsid w:val="00DA21EC"/>
    <w:rsid w:val="00DA30AA"/>
    <w:rsid w:val="00DA3813"/>
    <w:rsid w:val="00DB48D7"/>
    <w:rsid w:val="00DF3598"/>
    <w:rsid w:val="00E00B5B"/>
    <w:rsid w:val="00E37877"/>
    <w:rsid w:val="00E434A4"/>
    <w:rsid w:val="00E46A27"/>
    <w:rsid w:val="00E82397"/>
    <w:rsid w:val="00E849C6"/>
    <w:rsid w:val="00E96907"/>
    <w:rsid w:val="00EB7F93"/>
    <w:rsid w:val="00ED14CA"/>
    <w:rsid w:val="00F11B43"/>
    <w:rsid w:val="00F406CE"/>
    <w:rsid w:val="00F710F9"/>
    <w:rsid w:val="00F7636A"/>
    <w:rsid w:val="00F803A6"/>
    <w:rsid w:val="00F81044"/>
    <w:rsid w:val="00F847D9"/>
    <w:rsid w:val="00F84CA8"/>
    <w:rsid w:val="00FC2D8B"/>
    <w:rsid w:val="00FC4D43"/>
    <w:rsid w:val="00FE0194"/>
    <w:rsid w:val="00FE631C"/>
    <w:rsid w:val="00FF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CA6AAE"/>
  <w15:chartTrackingRefBased/>
  <w15:docId w15:val="{E8353F7D-2C43-4CF5-A2DE-D6FD4A8B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22D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052"/>
    <w:pPr>
      <w:ind w:left="720"/>
      <w:contextualSpacing/>
    </w:pPr>
  </w:style>
  <w:style w:type="paragraph" w:styleId="BalloonText">
    <w:name w:val="Balloon Text"/>
    <w:basedOn w:val="Normal"/>
    <w:link w:val="BalloonTextChar"/>
    <w:uiPriority w:val="99"/>
    <w:semiHidden/>
    <w:unhideWhenUsed/>
    <w:rsid w:val="00DB4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8D7"/>
    <w:rPr>
      <w:rFonts w:ascii="Segoe UI" w:hAnsi="Segoe UI" w:cs="Segoe UI"/>
      <w:sz w:val="18"/>
      <w:szCs w:val="18"/>
    </w:rPr>
  </w:style>
  <w:style w:type="paragraph" w:styleId="Header">
    <w:name w:val="header"/>
    <w:basedOn w:val="Normal"/>
    <w:link w:val="HeaderChar"/>
    <w:uiPriority w:val="99"/>
    <w:unhideWhenUsed/>
    <w:rsid w:val="005F3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C7B"/>
  </w:style>
  <w:style w:type="paragraph" w:styleId="Footer">
    <w:name w:val="footer"/>
    <w:basedOn w:val="Normal"/>
    <w:link w:val="FooterChar"/>
    <w:uiPriority w:val="99"/>
    <w:unhideWhenUsed/>
    <w:rsid w:val="005F3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C7B"/>
  </w:style>
  <w:style w:type="character" w:customStyle="1" w:styleId="Heading2Char">
    <w:name w:val="Heading 2 Char"/>
    <w:basedOn w:val="DefaultParagraphFont"/>
    <w:link w:val="Heading2"/>
    <w:uiPriority w:val="9"/>
    <w:rsid w:val="00D22D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2D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2DE1"/>
    <w:rPr>
      <w:b/>
      <w:bCs/>
    </w:rPr>
  </w:style>
  <w:style w:type="character" w:styleId="Hyperlink">
    <w:name w:val="Hyperlink"/>
    <w:basedOn w:val="DefaultParagraphFont"/>
    <w:uiPriority w:val="99"/>
    <w:unhideWhenUsed/>
    <w:rsid w:val="00D22DE1"/>
    <w:rPr>
      <w:color w:val="0000FF"/>
      <w:u w:val="single"/>
    </w:rPr>
  </w:style>
  <w:style w:type="character" w:styleId="CommentReference">
    <w:name w:val="annotation reference"/>
    <w:basedOn w:val="DefaultParagraphFont"/>
    <w:uiPriority w:val="99"/>
    <w:semiHidden/>
    <w:unhideWhenUsed/>
    <w:rsid w:val="00096259"/>
    <w:rPr>
      <w:sz w:val="16"/>
      <w:szCs w:val="16"/>
    </w:rPr>
  </w:style>
  <w:style w:type="paragraph" w:styleId="CommentText">
    <w:name w:val="annotation text"/>
    <w:basedOn w:val="Normal"/>
    <w:link w:val="CommentTextChar"/>
    <w:uiPriority w:val="99"/>
    <w:semiHidden/>
    <w:unhideWhenUsed/>
    <w:rsid w:val="00096259"/>
    <w:pPr>
      <w:spacing w:line="240" w:lineRule="auto"/>
    </w:pPr>
    <w:rPr>
      <w:sz w:val="20"/>
      <w:szCs w:val="20"/>
    </w:rPr>
  </w:style>
  <w:style w:type="character" w:customStyle="1" w:styleId="CommentTextChar">
    <w:name w:val="Comment Text Char"/>
    <w:basedOn w:val="DefaultParagraphFont"/>
    <w:link w:val="CommentText"/>
    <w:uiPriority w:val="99"/>
    <w:semiHidden/>
    <w:rsid w:val="00096259"/>
    <w:rPr>
      <w:sz w:val="20"/>
      <w:szCs w:val="20"/>
    </w:rPr>
  </w:style>
  <w:style w:type="paragraph" w:styleId="CommentSubject">
    <w:name w:val="annotation subject"/>
    <w:basedOn w:val="CommentText"/>
    <w:next w:val="CommentText"/>
    <w:link w:val="CommentSubjectChar"/>
    <w:uiPriority w:val="99"/>
    <w:semiHidden/>
    <w:unhideWhenUsed/>
    <w:rsid w:val="00096259"/>
    <w:rPr>
      <w:b/>
      <w:bCs/>
    </w:rPr>
  </w:style>
  <w:style w:type="character" w:customStyle="1" w:styleId="CommentSubjectChar">
    <w:name w:val="Comment Subject Char"/>
    <w:basedOn w:val="CommentTextChar"/>
    <w:link w:val="CommentSubject"/>
    <w:uiPriority w:val="99"/>
    <w:semiHidden/>
    <w:rsid w:val="00096259"/>
    <w:rPr>
      <w:b/>
      <w:bCs/>
      <w:sz w:val="20"/>
      <w:szCs w:val="20"/>
    </w:rPr>
  </w:style>
  <w:style w:type="character" w:styleId="UnresolvedMention">
    <w:name w:val="Unresolved Mention"/>
    <w:basedOn w:val="DefaultParagraphFont"/>
    <w:uiPriority w:val="99"/>
    <w:semiHidden/>
    <w:unhideWhenUsed/>
    <w:rsid w:val="00DA2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000865">
      <w:bodyDiv w:val="1"/>
      <w:marLeft w:val="0"/>
      <w:marRight w:val="0"/>
      <w:marTop w:val="0"/>
      <w:marBottom w:val="0"/>
      <w:divBdr>
        <w:top w:val="none" w:sz="0" w:space="0" w:color="auto"/>
        <w:left w:val="none" w:sz="0" w:space="0" w:color="auto"/>
        <w:bottom w:val="none" w:sz="0" w:space="0" w:color="auto"/>
        <w:right w:val="none" w:sz="0" w:space="0" w:color="auto"/>
      </w:divBdr>
    </w:div>
    <w:div w:id="18819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chive.senate.ca.gov/sites/archive.senate.ca.gov/files/committees/2013-14/committeepages.senate.ca.gov/agingandlongtermcare/AgingLong%20TermCareReport.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nfo.legislature.ca.gov/faces/billTextClient.xhtml?bill_id=201520160SB54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lz.org/media/HomeOffice/Facts%20and%20Figures/facts-and-figur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ffc.usc.edu/2018/07/02/final-report-from-the-california-task-force-on-family-caregiving-2/" TargetMode="External"/><Relationship Id="rId5" Type="http://schemas.openxmlformats.org/officeDocument/2006/relationships/webSettings" Target="webSettings.xml"/><Relationship Id="rId15" Type="http://schemas.openxmlformats.org/officeDocument/2006/relationships/hyperlink" Target="http://www.chhs.ca.gov/Alzheimer/Agenda%20Item%203-%20Mental%20Health%20Access%20for%20Persons%20with%20Dementia%20FINAL.pdf" TargetMode="External"/><Relationship Id="rId10" Type="http://schemas.openxmlformats.org/officeDocument/2006/relationships/hyperlink" Target="https://lao.ca.gov/Publications/Report/35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hs.ca.gov/Alzheimer/California%27s%20State%20Plan%20for%20AD.pdf" TargetMode="External"/><Relationship Id="rId14" Type="http://schemas.openxmlformats.org/officeDocument/2006/relationships/hyperlink" Target="https://www.alz.org/CAdata/FullReport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8D10F-9658-4DE7-AF70-706549E9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Susan Demarois</cp:lastModifiedBy>
  <cp:revision>2</cp:revision>
  <cp:lastPrinted>2018-09-05T18:47:00Z</cp:lastPrinted>
  <dcterms:created xsi:type="dcterms:W3CDTF">2018-09-20T21:39:00Z</dcterms:created>
  <dcterms:modified xsi:type="dcterms:W3CDTF">2018-09-20T21:39:00Z</dcterms:modified>
</cp:coreProperties>
</file>