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2E0" w:rsidRDefault="00263E2D" w:rsidP="00263E2D">
      <w:pPr>
        <w:spacing w:after="0" w:line="240" w:lineRule="auto"/>
        <w:jc w:val="center"/>
        <w:rPr>
          <w:rStyle w:val="Heading1Char"/>
          <w:rFonts w:cs="Arial"/>
          <w:u w:val="none"/>
        </w:rPr>
      </w:pPr>
      <w:bookmarkStart w:id="0" w:name="_Toc487530066"/>
      <w:bookmarkStart w:id="1" w:name="_GoBack"/>
      <w:bookmarkEnd w:id="1"/>
      <w:r w:rsidRPr="00CF6189">
        <w:rPr>
          <w:rStyle w:val="Heading1Char"/>
          <w:rFonts w:cs="Arial"/>
          <w:u w:val="none"/>
        </w:rPr>
        <w:t xml:space="preserve">Alameda </w:t>
      </w:r>
      <w:r>
        <w:rPr>
          <w:rStyle w:val="Heading1Char"/>
          <w:rFonts w:cs="Arial"/>
          <w:u w:val="none"/>
        </w:rPr>
        <w:t xml:space="preserve">and </w:t>
      </w:r>
      <w:r w:rsidR="00C522E0" w:rsidRPr="00CF6189">
        <w:rPr>
          <w:rStyle w:val="Heading1Char"/>
          <w:rFonts w:cs="Arial"/>
          <w:u w:val="none"/>
        </w:rPr>
        <w:t>Contra Costa County L</w:t>
      </w:r>
      <w:r w:rsidR="00FB75F3" w:rsidRPr="00CF6189">
        <w:rPr>
          <w:rStyle w:val="Heading1Char"/>
          <w:rFonts w:cs="Arial"/>
          <w:u w:val="none"/>
        </w:rPr>
        <w:t>ocal Partnership Agreement</w:t>
      </w:r>
    </w:p>
    <w:p w:rsidR="00263E2D" w:rsidRDefault="00263E2D" w:rsidP="00263E2D">
      <w:pPr>
        <w:spacing w:after="0" w:line="240" w:lineRule="auto"/>
        <w:jc w:val="center"/>
        <w:rPr>
          <w:rStyle w:val="Heading1Char"/>
          <w:rFonts w:cs="Arial"/>
          <w:u w:val="none"/>
        </w:rPr>
      </w:pPr>
    </w:p>
    <w:p w:rsidR="00263E2D" w:rsidRPr="00CF6189" w:rsidRDefault="00263E2D" w:rsidP="00263E2D">
      <w:pPr>
        <w:spacing w:after="0" w:line="240" w:lineRule="auto"/>
        <w:jc w:val="center"/>
        <w:rPr>
          <w:rStyle w:val="Heading1Char"/>
          <w:rFonts w:cs="Arial"/>
          <w:u w:val="none"/>
        </w:rPr>
      </w:pPr>
    </w:p>
    <w:p w:rsidR="00C522E0" w:rsidRDefault="00C522E0" w:rsidP="00263E2D">
      <w:pPr>
        <w:pStyle w:val="Heading2"/>
        <w:numPr>
          <w:ilvl w:val="0"/>
          <w:numId w:val="2"/>
        </w:numPr>
        <w:spacing w:before="0"/>
        <w:rPr>
          <w:rStyle w:val="Heading1Char"/>
          <w:rFonts w:cs="Arial"/>
          <w:b/>
        </w:rPr>
      </w:pPr>
      <w:r w:rsidRPr="00CF6189">
        <w:rPr>
          <w:rStyle w:val="Heading1Char"/>
          <w:rFonts w:cs="Arial"/>
          <w:b/>
        </w:rPr>
        <w:t>Intent/Purpose</w:t>
      </w:r>
      <w:bookmarkEnd w:id="0"/>
    </w:p>
    <w:p w:rsidR="00263E2D" w:rsidRPr="00263E2D" w:rsidRDefault="00263E2D" w:rsidP="00263E2D"/>
    <w:p w:rsidR="00C522E0" w:rsidRDefault="00C522E0" w:rsidP="0044330B">
      <w:pPr>
        <w:pStyle w:val="Title"/>
        <w:ind w:left="720"/>
        <w:jc w:val="left"/>
        <w:rPr>
          <w:color w:val="000000" w:themeColor="text1"/>
        </w:rPr>
      </w:pPr>
      <w:r w:rsidRPr="00CF6189">
        <w:rPr>
          <w:b w:val="0"/>
          <w:color w:val="000000"/>
        </w:rPr>
        <w:t>T</w:t>
      </w:r>
      <w:r w:rsidR="00826776" w:rsidRPr="00CF6189">
        <w:rPr>
          <w:b w:val="0"/>
          <w:color w:val="000000"/>
        </w:rPr>
        <w:t>he purpose of the Alameda</w:t>
      </w:r>
      <w:r w:rsidR="00263E2D">
        <w:rPr>
          <w:b w:val="0"/>
          <w:color w:val="000000"/>
        </w:rPr>
        <w:t xml:space="preserve"> and</w:t>
      </w:r>
      <w:r w:rsidR="00826776" w:rsidRPr="00CF6189">
        <w:rPr>
          <w:b w:val="0"/>
          <w:color w:val="000000"/>
        </w:rPr>
        <w:t xml:space="preserve"> Contra Costa Local Partnership Agreement (ACCLPA)</w:t>
      </w:r>
      <w:r w:rsidRPr="00CF6189">
        <w:rPr>
          <w:b w:val="0"/>
          <w:color w:val="000000"/>
        </w:rPr>
        <w:t xml:space="preserve"> is to foster prep</w:t>
      </w:r>
      <w:r w:rsidR="00FB75F3" w:rsidRPr="00CF6189">
        <w:rPr>
          <w:b w:val="0"/>
          <w:color w:val="000000"/>
        </w:rPr>
        <w:t>aration for and achievement of Competitive Integrated E</w:t>
      </w:r>
      <w:r w:rsidRPr="00CF6189">
        <w:rPr>
          <w:b w:val="0"/>
          <w:color w:val="000000"/>
        </w:rPr>
        <w:t xml:space="preserve">mployment (CIE) for individuals with intellectual disabilities and developmental disabilities (ID/DD). </w:t>
      </w:r>
      <w:r w:rsidRPr="00CF6189">
        <w:rPr>
          <w:b w:val="0"/>
          <w:color w:val="000000" w:themeColor="text1"/>
        </w:rPr>
        <w:t xml:space="preserve">The framework for this collaboration is to develop shared goals, develop and implement shared protocols, </w:t>
      </w:r>
      <w:r w:rsidR="002667E2" w:rsidRPr="00CF6189">
        <w:rPr>
          <w:b w:val="0"/>
          <w:color w:val="000000" w:themeColor="text1"/>
        </w:rPr>
        <w:t xml:space="preserve">and </w:t>
      </w:r>
      <w:r w:rsidRPr="00CF6189">
        <w:rPr>
          <w:b w:val="0"/>
          <w:color w:val="000000" w:themeColor="text1"/>
        </w:rPr>
        <w:t>share data that will augment successful implementation of CIE for individuals with intellectual and developmental disabilities.</w:t>
      </w:r>
    </w:p>
    <w:p w:rsidR="0044330B" w:rsidRPr="0044330B" w:rsidRDefault="0044330B" w:rsidP="0044330B">
      <w:pPr>
        <w:pStyle w:val="Title"/>
        <w:ind w:left="720"/>
        <w:jc w:val="left"/>
        <w:rPr>
          <w:b w:val="0"/>
          <w:color w:val="000000"/>
        </w:rPr>
      </w:pPr>
    </w:p>
    <w:p w:rsidR="00C522E0" w:rsidRDefault="00C522E0" w:rsidP="00263E2D">
      <w:pPr>
        <w:pStyle w:val="Heading2"/>
        <w:numPr>
          <w:ilvl w:val="0"/>
          <w:numId w:val="2"/>
        </w:numPr>
        <w:spacing w:before="0"/>
        <w:contextualSpacing/>
        <w:rPr>
          <w:rFonts w:cs="Arial"/>
          <w:szCs w:val="28"/>
          <w:u w:val="single"/>
        </w:rPr>
      </w:pPr>
      <w:r w:rsidRPr="00CF6189">
        <w:rPr>
          <w:rFonts w:cs="Arial"/>
          <w:szCs w:val="28"/>
          <w:u w:val="single"/>
        </w:rPr>
        <w:t xml:space="preserve">Identification of Core Partners </w:t>
      </w:r>
    </w:p>
    <w:p w:rsidR="00263E2D" w:rsidRPr="00263E2D" w:rsidRDefault="00263E2D" w:rsidP="00263E2D"/>
    <w:p w:rsidR="003112F6" w:rsidRPr="00CF6189" w:rsidRDefault="003112F6"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The </w:t>
      </w:r>
      <w:r w:rsidR="00826776" w:rsidRPr="00CF6189">
        <w:rPr>
          <w:rFonts w:ascii="Arial" w:hAnsi="Arial" w:cs="Arial"/>
          <w:sz w:val="28"/>
          <w:szCs w:val="28"/>
        </w:rPr>
        <w:t>ACC</w:t>
      </w:r>
      <w:r w:rsidRPr="00CF6189">
        <w:rPr>
          <w:rFonts w:ascii="Arial" w:hAnsi="Arial" w:cs="Arial"/>
          <w:sz w:val="28"/>
          <w:szCs w:val="28"/>
        </w:rPr>
        <w:t xml:space="preserve">LPA partners include: </w:t>
      </w:r>
    </w:p>
    <w:p w:rsidR="003112F6" w:rsidRPr="00CF6189" w:rsidRDefault="00C522E0" w:rsidP="00263E2D">
      <w:pPr>
        <w:spacing w:after="0" w:line="240" w:lineRule="auto"/>
        <w:ind w:left="720"/>
        <w:contextualSpacing/>
        <w:rPr>
          <w:rFonts w:ascii="Arial" w:hAnsi="Arial" w:cs="Arial"/>
          <w:sz w:val="28"/>
          <w:szCs w:val="28"/>
        </w:rPr>
      </w:pPr>
      <w:r w:rsidRPr="00CF6189">
        <w:rPr>
          <w:rFonts w:ascii="Arial" w:hAnsi="Arial" w:cs="Arial"/>
          <w:sz w:val="28"/>
          <w:szCs w:val="28"/>
        </w:rPr>
        <w:t>Reg</w:t>
      </w:r>
      <w:r w:rsidR="003112F6" w:rsidRPr="00CF6189">
        <w:rPr>
          <w:rFonts w:ascii="Arial" w:hAnsi="Arial" w:cs="Arial"/>
          <w:sz w:val="28"/>
          <w:szCs w:val="28"/>
        </w:rPr>
        <w:t xml:space="preserve">ional Center of the East Bay </w:t>
      </w:r>
    </w:p>
    <w:p w:rsidR="00C522E0" w:rsidRPr="00CF6189" w:rsidRDefault="00C522E0" w:rsidP="00263E2D">
      <w:pPr>
        <w:spacing w:after="0" w:line="240" w:lineRule="auto"/>
        <w:ind w:firstLine="720"/>
        <w:contextualSpacing/>
        <w:rPr>
          <w:rFonts w:ascii="Arial" w:hAnsi="Arial" w:cs="Arial"/>
          <w:sz w:val="28"/>
          <w:szCs w:val="28"/>
        </w:rPr>
      </w:pPr>
      <w:r w:rsidRPr="00CF6189">
        <w:rPr>
          <w:rFonts w:ascii="Arial" w:hAnsi="Arial" w:cs="Arial"/>
          <w:sz w:val="28"/>
          <w:szCs w:val="28"/>
        </w:rPr>
        <w:t>D</w:t>
      </w:r>
      <w:r w:rsidR="003112F6" w:rsidRPr="00CF6189">
        <w:rPr>
          <w:rFonts w:ascii="Arial" w:hAnsi="Arial" w:cs="Arial"/>
          <w:sz w:val="28"/>
          <w:szCs w:val="28"/>
        </w:rPr>
        <w:t xml:space="preserve">epartment of Rehabilitation, Greater East Bay District </w:t>
      </w:r>
      <w:r w:rsidRPr="00CF6189">
        <w:rPr>
          <w:rFonts w:ascii="Arial" w:hAnsi="Arial" w:cs="Arial"/>
          <w:sz w:val="28"/>
          <w:szCs w:val="28"/>
        </w:rPr>
        <w:t xml:space="preserve"> </w:t>
      </w:r>
    </w:p>
    <w:p w:rsidR="00163B65" w:rsidRPr="00CF6189" w:rsidRDefault="00163B65"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Acalanes Union High School District </w:t>
      </w:r>
    </w:p>
    <w:p w:rsidR="00163B65" w:rsidRPr="00CF6189" w:rsidRDefault="00163B65" w:rsidP="00263E2D">
      <w:pPr>
        <w:spacing w:after="0" w:line="240" w:lineRule="auto"/>
        <w:ind w:firstLine="720"/>
        <w:contextualSpacing/>
        <w:rPr>
          <w:rFonts w:ascii="Arial" w:hAnsi="Arial" w:cs="Arial"/>
          <w:sz w:val="28"/>
          <w:szCs w:val="28"/>
        </w:rPr>
      </w:pPr>
      <w:r w:rsidRPr="00CF6189">
        <w:rPr>
          <w:rFonts w:ascii="Arial" w:hAnsi="Arial" w:cs="Arial"/>
          <w:sz w:val="28"/>
          <w:szCs w:val="28"/>
        </w:rPr>
        <w:t>Alameda Unified School District</w:t>
      </w:r>
    </w:p>
    <w:p w:rsidR="00163B65" w:rsidRPr="00CF6189" w:rsidRDefault="00163B65" w:rsidP="00263E2D">
      <w:pPr>
        <w:spacing w:after="0" w:line="240" w:lineRule="auto"/>
        <w:ind w:firstLine="720"/>
        <w:contextualSpacing/>
        <w:rPr>
          <w:rFonts w:ascii="Arial" w:hAnsi="Arial" w:cs="Arial"/>
          <w:sz w:val="28"/>
          <w:szCs w:val="28"/>
        </w:rPr>
      </w:pPr>
      <w:r w:rsidRPr="00CF6189">
        <w:rPr>
          <w:rFonts w:ascii="Arial" w:hAnsi="Arial" w:cs="Arial"/>
          <w:sz w:val="28"/>
          <w:szCs w:val="28"/>
        </w:rPr>
        <w:t>Berkeley Unified School District</w:t>
      </w:r>
    </w:p>
    <w:p w:rsidR="00163B65" w:rsidRPr="00CF6189" w:rsidRDefault="00163B65" w:rsidP="00263E2D">
      <w:pPr>
        <w:spacing w:after="0" w:line="240" w:lineRule="auto"/>
        <w:ind w:firstLine="720"/>
        <w:contextualSpacing/>
        <w:rPr>
          <w:rFonts w:ascii="Arial" w:hAnsi="Arial" w:cs="Arial"/>
          <w:sz w:val="28"/>
          <w:szCs w:val="28"/>
        </w:rPr>
      </w:pPr>
      <w:r w:rsidRPr="00CF6189">
        <w:rPr>
          <w:rFonts w:ascii="Arial" w:hAnsi="Arial" w:cs="Arial"/>
          <w:sz w:val="28"/>
          <w:szCs w:val="28"/>
        </w:rPr>
        <w:t>Contra Costa County Office of Education</w:t>
      </w:r>
    </w:p>
    <w:p w:rsidR="00163B65" w:rsidRPr="00CF6189" w:rsidRDefault="00163B65"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Mount Diablo Unified School District </w:t>
      </w:r>
    </w:p>
    <w:p w:rsidR="00C522E0" w:rsidRPr="00CF6189" w:rsidRDefault="003112F6"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Oakland Unified School District </w:t>
      </w:r>
    </w:p>
    <w:p w:rsidR="003112F6" w:rsidRPr="00CF6189" w:rsidRDefault="003112F6"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San Ramon Valley Unified School District </w:t>
      </w:r>
    </w:p>
    <w:p w:rsidR="003112F6" w:rsidRPr="00CF6189" w:rsidRDefault="003112F6"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Spectrum Schools </w:t>
      </w:r>
    </w:p>
    <w:p w:rsidR="00536024" w:rsidRPr="00CF6189" w:rsidRDefault="00536024"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West Contra Costa Unified School District </w:t>
      </w:r>
    </w:p>
    <w:p w:rsidR="00C522E0" w:rsidRPr="00CF6189" w:rsidRDefault="00C522E0" w:rsidP="00263E2D">
      <w:pPr>
        <w:spacing w:after="0" w:line="240" w:lineRule="auto"/>
        <w:contextualSpacing/>
        <w:rPr>
          <w:rFonts w:ascii="Arial" w:hAnsi="Arial" w:cs="Arial"/>
          <w:sz w:val="28"/>
          <w:szCs w:val="28"/>
        </w:rPr>
      </w:pPr>
    </w:p>
    <w:p w:rsidR="00C522E0" w:rsidRDefault="00C522E0" w:rsidP="00263E2D">
      <w:pPr>
        <w:pStyle w:val="Heading2"/>
        <w:numPr>
          <w:ilvl w:val="0"/>
          <w:numId w:val="2"/>
        </w:numPr>
        <w:spacing w:before="0"/>
        <w:contextualSpacing/>
        <w:rPr>
          <w:rFonts w:cs="Arial"/>
          <w:szCs w:val="28"/>
          <w:u w:val="single"/>
        </w:rPr>
      </w:pPr>
      <w:r w:rsidRPr="00CF6189">
        <w:rPr>
          <w:rFonts w:cs="Arial"/>
          <w:szCs w:val="28"/>
          <w:u w:val="single"/>
        </w:rPr>
        <w:t xml:space="preserve">Identification of </w:t>
      </w:r>
      <w:r w:rsidR="00EA4F3F" w:rsidRPr="00CF6189">
        <w:rPr>
          <w:rFonts w:cs="Arial"/>
          <w:szCs w:val="28"/>
          <w:u w:val="single"/>
        </w:rPr>
        <w:t xml:space="preserve">Potential </w:t>
      </w:r>
      <w:r w:rsidRPr="00CF6189">
        <w:rPr>
          <w:rFonts w:cs="Arial"/>
          <w:szCs w:val="28"/>
          <w:u w:val="single"/>
        </w:rPr>
        <w:t xml:space="preserve">Community Partners: </w:t>
      </w:r>
    </w:p>
    <w:p w:rsidR="00263E2D" w:rsidRPr="00263E2D" w:rsidRDefault="00263E2D" w:rsidP="00263E2D"/>
    <w:p w:rsidR="00C522E0" w:rsidRPr="00CF6189" w:rsidRDefault="003112F6" w:rsidP="00263E2D">
      <w:pPr>
        <w:spacing w:after="0" w:line="240" w:lineRule="auto"/>
        <w:ind w:left="720"/>
        <w:contextualSpacing/>
        <w:rPr>
          <w:rFonts w:ascii="Arial" w:hAnsi="Arial" w:cs="Arial"/>
          <w:sz w:val="28"/>
          <w:szCs w:val="28"/>
        </w:rPr>
      </w:pPr>
      <w:r w:rsidRPr="00CF6189">
        <w:rPr>
          <w:rFonts w:ascii="Arial" w:hAnsi="Arial" w:cs="Arial"/>
          <w:sz w:val="28"/>
          <w:szCs w:val="28"/>
        </w:rPr>
        <w:lastRenderedPageBreak/>
        <w:t xml:space="preserve">America’s Job Centers and Local Workforce Development Boards (Alameda County, Oakland, Richmond, Contra Costa County) </w:t>
      </w:r>
    </w:p>
    <w:p w:rsidR="003112F6" w:rsidRPr="00CF6189" w:rsidRDefault="003112F6"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Community Colleges </w:t>
      </w:r>
      <w:r w:rsidR="00954E8F" w:rsidRPr="00CF6189">
        <w:rPr>
          <w:rFonts w:ascii="Arial" w:hAnsi="Arial" w:cs="Arial"/>
          <w:sz w:val="28"/>
          <w:szCs w:val="28"/>
        </w:rPr>
        <w:t xml:space="preserve">of Alameda and Contra Costa Counties </w:t>
      </w:r>
    </w:p>
    <w:p w:rsidR="003112F6" w:rsidRPr="00CF6189" w:rsidRDefault="003112F6"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Adult and Career Education </w:t>
      </w:r>
    </w:p>
    <w:p w:rsidR="003112F6" w:rsidRPr="00CF6189" w:rsidRDefault="003112F6" w:rsidP="00263E2D">
      <w:pPr>
        <w:spacing w:after="0" w:line="240" w:lineRule="auto"/>
        <w:ind w:firstLine="720"/>
        <w:contextualSpacing/>
        <w:rPr>
          <w:rFonts w:ascii="Arial" w:hAnsi="Arial" w:cs="Arial"/>
          <w:sz w:val="28"/>
          <w:szCs w:val="28"/>
        </w:rPr>
      </w:pPr>
      <w:r w:rsidRPr="00CF6189">
        <w:rPr>
          <w:rFonts w:ascii="Arial" w:hAnsi="Arial" w:cs="Arial"/>
          <w:sz w:val="28"/>
          <w:szCs w:val="28"/>
        </w:rPr>
        <w:t>Community Rehabilitation Providers (CRPs/ adult service providers)</w:t>
      </w:r>
    </w:p>
    <w:p w:rsidR="00954E8F" w:rsidRPr="00CF6189" w:rsidRDefault="00EA4F3F" w:rsidP="00263E2D">
      <w:pPr>
        <w:spacing w:after="0" w:line="240" w:lineRule="auto"/>
        <w:ind w:firstLine="720"/>
        <w:contextualSpacing/>
        <w:rPr>
          <w:rFonts w:ascii="Arial" w:hAnsi="Arial" w:cs="Arial"/>
          <w:sz w:val="28"/>
          <w:szCs w:val="28"/>
        </w:rPr>
      </w:pPr>
      <w:r w:rsidRPr="00CF6189">
        <w:rPr>
          <w:rFonts w:ascii="Arial" w:hAnsi="Arial" w:cs="Arial"/>
          <w:sz w:val="28"/>
          <w:szCs w:val="28"/>
        </w:rPr>
        <w:t>East Bay Employment Task Forc</w:t>
      </w:r>
      <w:r w:rsidR="00954E8F" w:rsidRPr="00CF6189">
        <w:rPr>
          <w:rFonts w:ascii="Arial" w:hAnsi="Arial" w:cs="Arial"/>
          <w:sz w:val="28"/>
          <w:szCs w:val="28"/>
        </w:rPr>
        <w:t>e</w:t>
      </w:r>
    </w:p>
    <w:p w:rsidR="00954E8F" w:rsidRPr="00CF6189" w:rsidRDefault="00954E8F" w:rsidP="00263E2D">
      <w:pPr>
        <w:spacing w:after="0" w:line="240" w:lineRule="auto"/>
        <w:ind w:firstLine="720"/>
        <w:contextualSpacing/>
        <w:rPr>
          <w:rFonts w:ascii="Arial" w:hAnsi="Arial" w:cs="Arial"/>
          <w:sz w:val="28"/>
          <w:szCs w:val="28"/>
        </w:rPr>
      </w:pPr>
      <w:r w:rsidRPr="00CF6189">
        <w:rPr>
          <w:rFonts w:ascii="Arial" w:hAnsi="Arial" w:cs="Arial"/>
          <w:sz w:val="28"/>
          <w:szCs w:val="28"/>
        </w:rPr>
        <w:t>Chamber of Commerce</w:t>
      </w:r>
    </w:p>
    <w:p w:rsidR="00954E8F" w:rsidRPr="00CF6189" w:rsidRDefault="00954E8F" w:rsidP="00263E2D">
      <w:pPr>
        <w:spacing w:after="0" w:line="240" w:lineRule="auto"/>
        <w:ind w:firstLine="720"/>
        <w:contextualSpacing/>
        <w:rPr>
          <w:rFonts w:ascii="Arial" w:hAnsi="Arial" w:cs="Arial"/>
          <w:sz w:val="28"/>
          <w:szCs w:val="28"/>
        </w:rPr>
      </w:pPr>
      <w:r w:rsidRPr="00CF6189">
        <w:rPr>
          <w:rFonts w:ascii="Arial" w:hAnsi="Arial" w:cs="Arial"/>
          <w:sz w:val="28"/>
          <w:szCs w:val="28"/>
        </w:rPr>
        <w:t>Service Clubs- Rotary, Jaycees</w:t>
      </w:r>
    </w:p>
    <w:p w:rsidR="00954E8F" w:rsidRPr="00CF6189" w:rsidRDefault="00954E8F" w:rsidP="00263E2D">
      <w:pPr>
        <w:spacing w:after="0" w:line="240" w:lineRule="auto"/>
        <w:ind w:firstLine="720"/>
        <w:contextualSpacing/>
        <w:rPr>
          <w:rFonts w:ascii="Arial" w:hAnsi="Arial" w:cs="Arial"/>
          <w:sz w:val="28"/>
          <w:szCs w:val="28"/>
        </w:rPr>
      </w:pPr>
      <w:r w:rsidRPr="00CF6189">
        <w:rPr>
          <w:rFonts w:ascii="Arial" w:hAnsi="Arial" w:cs="Arial"/>
          <w:sz w:val="28"/>
          <w:szCs w:val="28"/>
        </w:rPr>
        <w:t>Monument Impact</w:t>
      </w:r>
    </w:p>
    <w:p w:rsidR="00B450E2" w:rsidRPr="00CF6189" w:rsidRDefault="00B450E2" w:rsidP="00263E2D">
      <w:pPr>
        <w:spacing w:after="0" w:line="240" w:lineRule="auto"/>
        <w:ind w:firstLine="720"/>
        <w:contextualSpacing/>
        <w:rPr>
          <w:rFonts w:ascii="Arial" w:hAnsi="Arial" w:cs="Arial"/>
          <w:sz w:val="28"/>
          <w:szCs w:val="28"/>
        </w:rPr>
      </w:pPr>
      <w:r w:rsidRPr="00CF6189">
        <w:rPr>
          <w:rFonts w:ascii="Arial" w:hAnsi="Arial" w:cs="Arial"/>
          <w:sz w:val="28"/>
          <w:szCs w:val="28"/>
        </w:rPr>
        <w:t>Independent Living Centers</w:t>
      </w:r>
    </w:p>
    <w:p w:rsidR="00B450E2" w:rsidRPr="00CF6189" w:rsidRDefault="00B450E2"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Care Parent Network (Contra Costa County) </w:t>
      </w:r>
    </w:p>
    <w:p w:rsidR="00B450E2" w:rsidRPr="00CF6189" w:rsidRDefault="00B450E2"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Family Resource Navigators (Alameda County) </w:t>
      </w:r>
    </w:p>
    <w:p w:rsidR="003112F6" w:rsidRDefault="003112F6" w:rsidP="00263E2D">
      <w:pPr>
        <w:spacing w:after="0" w:line="240" w:lineRule="auto"/>
        <w:ind w:firstLine="720"/>
        <w:contextualSpacing/>
        <w:rPr>
          <w:rFonts w:ascii="Arial" w:hAnsi="Arial" w:cs="Arial"/>
          <w:sz w:val="28"/>
          <w:szCs w:val="28"/>
        </w:rPr>
      </w:pPr>
      <w:r w:rsidRPr="00CF6189">
        <w:rPr>
          <w:rFonts w:ascii="Arial" w:hAnsi="Arial" w:cs="Arial"/>
          <w:sz w:val="28"/>
          <w:szCs w:val="28"/>
        </w:rPr>
        <w:t xml:space="preserve">New partners added as needed </w:t>
      </w:r>
    </w:p>
    <w:p w:rsidR="00263E2D" w:rsidRPr="00CF6189" w:rsidRDefault="00263E2D" w:rsidP="00263E2D">
      <w:pPr>
        <w:spacing w:after="0" w:line="240" w:lineRule="auto"/>
        <w:ind w:firstLine="720"/>
        <w:contextualSpacing/>
        <w:rPr>
          <w:rFonts w:ascii="Arial" w:hAnsi="Arial" w:cs="Arial"/>
          <w:sz w:val="28"/>
          <w:szCs w:val="28"/>
        </w:rPr>
      </w:pPr>
    </w:p>
    <w:p w:rsidR="003112F6" w:rsidRPr="00CF6189" w:rsidRDefault="003112F6" w:rsidP="00263E2D">
      <w:pPr>
        <w:pStyle w:val="Heading2"/>
        <w:numPr>
          <w:ilvl w:val="0"/>
          <w:numId w:val="2"/>
        </w:numPr>
        <w:spacing w:before="0"/>
        <w:contextualSpacing/>
        <w:rPr>
          <w:rFonts w:cs="Arial"/>
          <w:szCs w:val="28"/>
          <w:u w:val="single"/>
        </w:rPr>
      </w:pPr>
      <w:r w:rsidRPr="00CF6189">
        <w:rPr>
          <w:rFonts w:cs="Arial"/>
          <w:szCs w:val="28"/>
          <w:u w:val="single"/>
        </w:rPr>
        <w:t xml:space="preserve">Roles and Responsibilities: Collaboration through Person- Centered Processes </w:t>
      </w:r>
    </w:p>
    <w:p w:rsidR="00162B66" w:rsidRPr="00CF6189" w:rsidRDefault="00162B66" w:rsidP="00263E2D">
      <w:pPr>
        <w:spacing w:after="0" w:line="240" w:lineRule="auto"/>
        <w:ind w:left="-450"/>
        <w:rPr>
          <w:rFonts w:ascii="Arial" w:eastAsia="Times New Roman" w:hAnsi="Arial" w:cs="Arial"/>
          <w:sz w:val="28"/>
          <w:szCs w:val="28"/>
        </w:rPr>
      </w:pPr>
    </w:p>
    <w:p w:rsidR="001C6502" w:rsidRPr="00CF6189" w:rsidRDefault="001C6502" w:rsidP="00263E2D">
      <w:pPr>
        <w:spacing w:after="0" w:line="240" w:lineRule="auto"/>
        <w:ind w:left="720"/>
        <w:rPr>
          <w:rFonts w:ascii="Arial" w:eastAsia="Times New Roman" w:hAnsi="Arial" w:cs="Arial"/>
          <w:sz w:val="28"/>
          <w:szCs w:val="28"/>
        </w:rPr>
      </w:pPr>
      <w:r w:rsidRPr="00CF6189">
        <w:rPr>
          <w:rFonts w:ascii="Arial" w:eastAsia="Times New Roman" w:hAnsi="Arial" w:cs="Arial"/>
          <w:sz w:val="28"/>
          <w:szCs w:val="28"/>
        </w:rPr>
        <w:t>The referral process is designed to create well-sequenced service delivery for individuals and to optimize the use of local partner resources. The following will provide a generic guideline for the referral process across agencies:</w:t>
      </w:r>
    </w:p>
    <w:p w:rsidR="00EA4F3F" w:rsidRPr="00CF6189" w:rsidRDefault="00EA4F3F" w:rsidP="00263E2D">
      <w:pPr>
        <w:spacing w:after="0" w:line="240" w:lineRule="auto"/>
        <w:rPr>
          <w:rFonts w:ascii="Arial" w:eastAsia="Times New Roman" w:hAnsi="Arial" w:cs="Arial"/>
          <w:b/>
          <w:sz w:val="28"/>
          <w:szCs w:val="28"/>
          <w:u w:val="single"/>
        </w:rPr>
      </w:pPr>
    </w:p>
    <w:p w:rsidR="00EA4F3F" w:rsidRPr="00CF6189" w:rsidRDefault="00EA4F3F" w:rsidP="00263E2D">
      <w:pPr>
        <w:tabs>
          <w:tab w:val="left" w:pos="270"/>
        </w:tabs>
        <w:spacing w:after="0" w:line="240" w:lineRule="auto"/>
        <w:contextualSpacing/>
        <w:rPr>
          <w:rFonts w:ascii="Arial" w:eastAsia="Times New Roman" w:hAnsi="Arial" w:cs="Arial"/>
          <w:b/>
          <w:sz w:val="28"/>
          <w:szCs w:val="28"/>
        </w:rPr>
      </w:pPr>
      <w:r w:rsidRPr="00CF6189">
        <w:rPr>
          <w:rFonts w:ascii="Arial" w:eastAsia="Times New Roman" w:hAnsi="Arial" w:cs="Arial"/>
          <w:b/>
          <w:sz w:val="28"/>
          <w:szCs w:val="28"/>
        </w:rPr>
        <w:t>APPROPRIATE REFERRALS</w:t>
      </w:r>
    </w:p>
    <w:p w:rsidR="00C42B42" w:rsidRPr="00CF6189" w:rsidRDefault="00C42B42" w:rsidP="00263E2D">
      <w:pPr>
        <w:tabs>
          <w:tab w:val="left" w:pos="270"/>
        </w:tabs>
        <w:spacing w:after="0" w:line="240" w:lineRule="auto"/>
        <w:contextualSpacing/>
        <w:rPr>
          <w:rFonts w:ascii="Arial" w:eastAsia="Times New Roman" w:hAnsi="Arial" w:cs="Arial"/>
          <w:b/>
          <w:sz w:val="28"/>
          <w:szCs w:val="28"/>
        </w:rPr>
      </w:pPr>
    </w:p>
    <w:p w:rsidR="00C42B42" w:rsidRPr="00CF6189" w:rsidRDefault="001C6502" w:rsidP="00263E2D">
      <w:pPr>
        <w:pStyle w:val="ListParagraph"/>
        <w:numPr>
          <w:ilvl w:val="0"/>
          <w:numId w:val="10"/>
        </w:numPr>
        <w:tabs>
          <w:tab w:val="left" w:pos="270"/>
        </w:tabs>
        <w:spacing w:after="0" w:line="240" w:lineRule="auto"/>
        <w:rPr>
          <w:rFonts w:ascii="Arial" w:eastAsia="Times New Roman" w:hAnsi="Arial" w:cs="Arial"/>
          <w:sz w:val="28"/>
          <w:szCs w:val="28"/>
        </w:rPr>
      </w:pPr>
      <w:r w:rsidRPr="00CF6189">
        <w:rPr>
          <w:rFonts w:ascii="Arial" w:eastAsia="Times New Roman" w:hAnsi="Arial" w:cs="Arial"/>
          <w:sz w:val="28"/>
          <w:szCs w:val="28"/>
        </w:rPr>
        <w:t>Students with Intellectual or Developmental Disabilities ages 16-21 years old</w:t>
      </w:r>
    </w:p>
    <w:p w:rsidR="00C42B42" w:rsidRPr="00CF6189" w:rsidRDefault="001C6502" w:rsidP="00263E2D">
      <w:pPr>
        <w:pStyle w:val="ListParagraph"/>
        <w:numPr>
          <w:ilvl w:val="1"/>
          <w:numId w:val="10"/>
        </w:numPr>
        <w:tabs>
          <w:tab w:val="left" w:pos="270"/>
        </w:tabs>
        <w:spacing w:after="0" w:line="240" w:lineRule="auto"/>
        <w:rPr>
          <w:rFonts w:ascii="Arial" w:eastAsia="Times New Roman" w:hAnsi="Arial" w:cs="Arial"/>
          <w:sz w:val="28"/>
          <w:szCs w:val="28"/>
        </w:rPr>
      </w:pPr>
      <w:r w:rsidRPr="00CF6189">
        <w:rPr>
          <w:rFonts w:ascii="Arial" w:eastAsia="Times New Roman" w:hAnsi="Arial" w:cs="Arial"/>
          <w:sz w:val="28"/>
          <w:szCs w:val="28"/>
        </w:rPr>
        <w:t xml:space="preserve">Optimal time to refer an individual to DOR is no later than January of senior year </w:t>
      </w:r>
    </w:p>
    <w:p w:rsidR="001C6502" w:rsidRPr="00CF6189" w:rsidRDefault="001C6502" w:rsidP="00263E2D">
      <w:pPr>
        <w:pStyle w:val="ListParagraph"/>
        <w:numPr>
          <w:ilvl w:val="1"/>
          <w:numId w:val="10"/>
        </w:numPr>
        <w:tabs>
          <w:tab w:val="left" w:pos="270"/>
        </w:tabs>
        <w:spacing w:after="0" w:line="240" w:lineRule="auto"/>
        <w:rPr>
          <w:rFonts w:ascii="Arial" w:eastAsia="Times New Roman" w:hAnsi="Arial" w:cs="Arial"/>
          <w:sz w:val="28"/>
          <w:szCs w:val="28"/>
        </w:rPr>
      </w:pPr>
      <w:r w:rsidRPr="00CF6189">
        <w:rPr>
          <w:rFonts w:ascii="Arial" w:eastAsia="Times New Roman" w:hAnsi="Arial" w:cs="Arial"/>
          <w:sz w:val="28"/>
          <w:szCs w:val="28"/>
        </w:rPr>
        <w:t>Optimal time to refer an individual for eligibility determination by RCEB is prior to the individual’s 18</w:t>
      </w:r>
      <w:r w:rsidRPr="00CF6189">
        <w:rPr>
          <w:rFonts w:ascii="Arial" w:eastAsia="Times New Roman" w:hAnsi="Arial" w:cs="Arial"/>
          <w:sz w:val="28"/>
          <w:szCs w:val="28"/>
          <w:vertAlign w:val="superscript"/>
        </w:rPr>
        <w:t>th</w:t>
      </w:r>
      <w:r w:rsidRPr="00CF6189">
        <w:rPr>
          <w:rFonts w:ascii="Arial" w:eastAsia="Times New Roman" w:hAnsi="Arial" w:cs="Arial"/>
          <w:sz w:val="28"/>
          <w:szCs w:val="28"/>
        </w:rPr>
        <w:t xml:space="preserve"> birthday </w:t>
      </w:r>
    </w:p>
    <w:p w:rsidR="001C6502" w:rsidRPr="00CF6189" w:rsidRDefault="001C6502" w:rsidP="00263E2D">
      <w:pPr>
        <w:numPr>
          <w:ilvl w:val="0"/>
          <w:numId w:val="10"/>
        </w:numPr>
        <w:spacing w:after="0" w:line="240" w:lineRule="auto"/>
        <w:contextualSpacing/>
        <w:rPr>
          <w:rFonts w:ascii="Arial" w:eastAsia="Times New Roman" w:hAnsi="Arial" w:cs="Arial"/>
          <w:sz w:val="28"/>
          <w:szCs w:val="28"/>
        </w:rPr>
      </w:pPr>
      <w:r w:rsidRPr="00CF6189">
        <w:rPr>
          <w:rFonts w:ascii="Arial" w:eastAsia="Times New Roman" w:hAnsi="Arial" w:cs="Arial"/>
          <w:sz w:val="28"/>
          <w:szCs w:val="28"/>
        </w:rPr>
        <w:t>Adults with Intellectual or Developmental Disabilities</w:t>
      </w:r>
    </w:p>
    <w:p w:rsidR="00C42B42" w:rsidRPr="00CF6189" w:rsidRDefault="00CF6189" w:rsidP="00263E2D">
      <w:pPr>
        <w:numPr>
          <w:ilvl w:val="1"/>
          <w:numId w:val="10"/>
        </w:numPr>
        <w:spacing w:after="0" w:line="240" w:lineRule="auto"/>
        <w:contextualSpacing/>
        <w:rPr>
          <w:rFonts w:ascii="Arial" w:eastAsia="Times New Roman" w:hAnsi="Arial" w:cs="Arial"/>
          <w:color w:val="000000"/>
          <w:sz w:val="28"/>
          <w:szCs w:val="28"/>
        </w:rPr>
      </w:pPr>
      <w:r w:rsidRPr="00CF6189">
        <w:rPr>
          <w:rFonts w:ascii="Arial" w:eastAsia="Times New Roman" w:hAnsi="Arial" w:cs="Arial"/>
          <w:color w:val="000000"/>
          <w:sz w:val="28"/>
          <w:szCs w:val="28"/>
        </w:rPr>
        <w:lastRenderedPageBreak/>
        <w:t>Optimal time to refer a</w:t>
      </w:r>
      <w:r w:rsidR="00C42B42" w:rsidRPr="00CF6189">
        <w:rPr>
          <w:rFonts w:ascii="Arial" w:eastAsia="Times New Roman" w:hAnsi="Arial" w:cs="Arial"/>
          <w:color w:val="000000"/>
          <w:sz w:val="28"/>
          <w:szCs w:val="28"/>
        </w:rPr>
        <w:t xml:space="preserve"> RCEB student for Adul</w:t>
      </w:r>
      <w:r w:rsidRPr="00CF6189">
        <w:rPr>
          <w:rFonts w:ascii="Arial" w:eastAsia="Times New Roman" w:hAnsi="Arial" w:cs="Arial"/>
          <w:color w:val="000000"/>
          <w:sz w:val="28"/>
          <w:szCs w:val="28"/>
        </w:rPr>
        <w:t>t Services is after they exit high school,</w:t>
      </w:r>
      <w:r w:rsidR="00C42B42" w:rsidRPr="00CF6189">
        <w:rPr>
          <w:rFonts w:ascii="Arial" w:eastAsia="Times New Roman" w:hAnsi="Arial" w:cs="Arial"/>
          <w:color w:val="000000"/>
          <w:sz w:val="28"/>
          <w:szCs w:val="28"/>
        </w:rPr>
        <w:t xml:space="preserve"> as coordinated via </w:t>
      </w:r>
      <w:r w:rsidRPr="00CF6189">
        <w:rPr>
          <w:rFonts w:ascii="Arial" w:eastAsia="Times New Roman" w:hAnsi="Arial" w:cs="Arial"/>
          <w:color w:val="000000"/>
          <w:sz w:val="28"/>
          <w:szCs w:val="28"/>
        </w:rPr>
        <w:t xml:space="preserve">Individual </w:t>
      </w:r>
      <w:r w:rsidR="00C42B42" w:rsidRPr="00CF6189">
        <w:rPr>
          <w:rFonts w:ascii="Arial" w:eastAsia="Times New Roman" w:hAnsi="Arial" w:cs="Arial"/>
          <w:color w:val="000000"/>
          <w:sz w:val="28"/>
          <w:szCs w:val="28"/>
        </w:rPr>
        <w:t>E</w:t>
      </w:r>
      <w:r w:rsidRPr="00CF6189">
        <w:rPr>
          <w:rFonts w:ascii="Arial" w:eastAsia="Times New Roman" w:hAnsi="Arial" w:cs="Arial"/>
          <w:color w:val="000000"/>
          <w:sz w:val="28"/>
          <w:szCs w:val="28"/>
        </w:rPr>
        <w:t xml:space="preserve">ducation </w:t>
      </w:r>
      <w:r w:rsidR="00C42B42" w:rsidRPr="00CF6189">
        <w:rPr>
          <w:rFonts w:ascii="Arial" w:eastAsia="Times New Roman" w:hAnsi="Arial" w:cs="Arial"/>
          <w:color w:val="000000"/>
          <w:sz w:val="28"/>
          <w:szCs w:val="28"/>
        </w:rPr>
        <w:t>P</w:t>
      </w:r>
      <w:r w:rsidRPr="00CF6189">
        <w:rPr>
          <w:rFonts w:ascii="Arial" w:eastAsia="Times New Roman" w:hAnsi="Arial" w:cs="Arial"/>
          <w:color w:val="000000"/>
          <w:sz w:val="28"/>
          <w:szCs w:val="28"/>
        </w:rPr>
        <w:t>lan (IEP)</w:t>
      </w:r>
      <w:r w:rsidR="00C42B42" w:rsidRPr="00CF6189">
        <w:rPr>
          <w:rFonts w:ascii="Arial" w:eastAsia="Times New Roman" w:hAnsi="Arial" w:cs="Arial"/>
          <w:color w:val="000000"/>
          <w:sz w:val="28"/>
          <w:szCs w:val="28"/>
        </w:rPr>
        <w:t xml:space="preserve"> transition plan</w:t>
      </w:r>
    </w:p>
    <w:p w:rsidR="00C42B42" w:rsidRPr="00CF6189" w:rsidRDefault="00CF6189" w:rsidP="00263E2D">
      <w:pPr>
        <w:numPr>
          <w:ilvl w:val="0"/>
          <w:numId w:val="10"/>
        </w:numPr>
        <w:spacing w:after="0" w:line="240" w:lineRule="auto"/>
        <w:contextualSpacing/>
        <w:rPr>
          <w:rFonts w:ascii="Arial" w:eastAsia="Times New Roman" w:hAnsi="Arial" w:cs="Arial"/>
          <w:sz w:val="28"/>
          <w:szCs w:val="28"/>
        </w:rPr>
      </w:pPr>
      <w:r w:rsidRPr="00CF6189">
        <w:rPr>
          <w:rFonts w:ascii="Arial" w:eastAsia="Times New Roman" w:hAnsi="Arial" w:cs="Arial"/>
          <w:sz w:val="28"/>
          <w:szCs w:val="28"/>
        </w:rPr>
        <w:t>Referral processes to the local education agency (LEA)</w:t>
      </w:r>
      <w:r w:rsidR="00C42B42" w:rsidRPr="00CF6189">
        <w:rPr>
          <w:rFonts w:ascii="Arial" w:eastAsia="Times New Roman" w:hAnsi="Arial" w:cs="Arial"/>
          <w:sz w:val="28"/>
          <w:szCs w:val="28"/>
        </w:rPr>
        <w:t xml:space="preserve"> for Special Education Services 16-21 years old</w:t>
      </w:r>
    </w:p>
    <w:p w:rsidR="00A827D7" w:rsidRPr="00CF6189" w:rsidRDefault="00C42B42" w:rsidP="00263E2D">
      <w:pPr>
        <w:numPr>
          <w:ilvl w:val="1"/>
          <w:numId w:val="10"/>
        </w:numPr>
        <w:spacing w:after="0" w:line="240" w:lineRule="auto"/>
        <w:contextualSpacing/>
        <w:rPr>
          <w:rFonts w:ascii="Arial" w:eastAsia="Times New Roman" w:hAnsi="Arial" w:cs="Arial"/>
          <w:sz w:val="28"/>
          <w:szCs w:val="28"/>
        </w:rPr>
      </w:pPr>
      <w:r w:rsidRPr="00CF6189">
        <w:rPr>
          <w:rFonts w:ascii="Arial" w:eastAsia="Times New Roman" w:hAnsi="Arial" w:cs="Arial"/>
          <w:sz w:val="28"/>
          <w:szCs w:val="28"/>
        </w:rPr>
        <w:t>RCEB or DOR can direct any student to the Special Education Loc</w:t>
      </w:r>
      <w:r w:rsidR="00CF6189" w:rsidRPr="00CF6189">
        <w:rPr>
          <w:rFonts w:ascii="Arial" w:eastAsia="Times New Roman" w:hAnsi="Arial" w:cs="Arial"/>
          <w:sz w:val="28"/>
          <w:szCs w:val="28"/>
        </w:rPr>
        <w:t>al Plan Area at any time during enrollment in K-12</w:t>
      </w:r>
    </w:p>
    <w:p w:rsidR="00EA4F3F" w:rsidRPr="00CF6189" w:rsidRDefault="00EA4F3F" w:rsidP="00263E2D">
      <w:pPr>
        <w:spacing w:after="0" w:line="240" w:lineRule="auto"/>
        <w:rPr>
          <w:rFonts w:ascii="Arial" w:eastAsia="Arial" w:hAnsi="Arial" w:cs="Arial"/>
          <w:sz w:val="28"/>
          <w:szCs w:val="28"/>
        </w:rPr>
      </w:pPr>
    </w:p>
    <w:p w:rsidR="00EA4F3F" w:rsidRPr="00CF6189" w:rsidRDefault="002667E2" w:rsidP="00263E2D">
      <w:pPr>
        <w:tabs>
          <w:tab w:val="left" w:pos="940"/>
        </w:tabs>
        <w:spacing w:after="0" w:line="240" w:lineRule="auto"/>
        <w:rPr>
          <w:rFonts w:ascii="Arial" w:eastAsia="Arial" w:hAnsi="Arial" w:cs="Arial"/>
          <w:b/>
          <w:sz w:val="28"/>
          <w:szCs w:val="28"/>
        </w:rPr>
      </w:pPr>
      <w:r w:rsidRPr="00CF6189">
        <w:rPr>
          <w:rFonts w:ascii="Arial" w:eastAsia="Arial" w:hAnsi="Arial" w:cs="Arial"/>
          <w:b/>
          <w:sz w:val="28"/>
          <w:szCs w:val="28"/>
        </w:rPr>
        <w:t>REFERRAL PROCESS</w:t>
      </w:r>
    </w:p>
    <w:p w:rsidR="00263E2D" w:rsidRDefault="00263E2D" w:rsidP="00263E2D">
      <w:pPr>
        <w:spacing w:after="0" w:line="240" w:lineRule="auto"/>
        <w:rPr>
          <w:rFonts w:ascii="Arial" w:eastAsia="Arial" w:hAnsi="Arial" w:cs="Arial"/>
          <w:b/>
          <w:sz w:val="28"/>
          <w:szCs w:val="28"/>
        </w:rPr>
      </w:pPr>
    </w:p>
    <w:p w:rsidR="00EA4F3F" w:rsidRPr="00CF6189" w:rsidRDefault="00EA4F3F" w:rsidP="00263E2D">
      <w:pPr>
        <w:spacing w:after="0" w:line="240" w:lineRule="auto"/>
        <w:rPr>
          <w:rFonts w:ascii="Arial" w:eastAsia="Arial" w:hAnsi="Arial" w:cs="Arial"/>
          <w:b/>
          <w:sz w:val="28"/>
          <w:szCs w:val="28"/>
        </w:rPr>
      </w:pPr>
      <w:r w:rsidRPr="00CF6189">
        <w:rPr>
          <w:rFonts w:ascii="Arial" w:eastAsia="Arial" w:hAnsi="Arial" w:cs="Arial"/>
          <w:b/>
          <w:sz w:val="28"/>
          <w:szCs w:val="28"/>
        </w:rPr>
        <w:t>REGIONAL CENTER OF THE EAST BAY</w:t>
      </w:r>
    </w:p>
    <w:p w:rsidR="00EA4F3F" w:rsidRPr="00CF6189" w:rsidRDefault="00EA4F3F" w:rsidP="00263E2D">
      <w:pPr>
        <w:tabs>
          <w:tab w:val="left" w:pos="940"/>
        </w:tabs>
        <w:spacing w:after="0" w:line="240" w:lineRule="auto"/>
        <w:rPr>
          <w:rFonts w:ascii="Arial" w:eastAsia="Arial" w:hAnsi="Arial" w:cs="Arial"/>
          <w:sz w:val="28"/>
          <w:szCs w:val="28"/>
        </w:rPr>
      </w:pPr>
      <w:r w:rsidRPr="00CF6189">
        <w:rPr>
          <w:rFonts w:ascii="Arial" w:eastAsia="Arial" w:hAnsi="Arial" w:cs="Arial"/>
          <w:sz w:val="28"/>
          <w:szCs w:val="28"/>
        </w:rPr>
        <w:t>Regional Center of the East Bay provides services in Alameda and Contra Costa Counties. Anyone who resides in our two counties and is suspected of having a developmental disability may be referred to the regional center.</w:t>
      </w:r>
      <w:r w:rsidRPr="00CF6189">
        <w:rPr>
          <w:rFonts w:ascii="Arial" w:hAnsi="Arial" w:cs="Arial"/>
          <w:sz w:val="28"/>
          <w:szCs w:val="28"/>
        </w:rPr>
        <w:t xml:space="preserve">  </w:t>
      </w:r>
      <w:r w:rsidRPr="00CF6189">
        <w:rPr>
          <w:rFonts w:ascii="Arial" w:eastAsia="Arial" w:hAnsi="Arial" w:cs="Arial"/>
          <w:sz w:val="28"/>
          <w:szCs w:val="28"/>
        </w:rPr>
        <w:t xml:space="preserve">You can apply for regional center services by phone or by written request.  You will be directed to the Intake Coordinator who will conduct a basic screening to determine if further assessment and diagnostic services are appropriate. Persons with developmental disabilities may apply for services directly or be referred by others. </w:t>
      </w:r>
    </w:p>
    <w:p w:rsidR="00EA4F3F" w:rsidRPr="00CF6189" w:rsidRDefault="00EA4F3F" w:rsidP="00263E2D">
      <w:pPr>
        <w:tabs>
          <w:tab w:val="left" w:pos="940"/>
        </w:tabs>
        <w:spacing w:after="0" w:line="240" w:lineRule="auto"/>
        <w:rPr>
          <w:rFonts w:ascii="Arial" w:eastAsia="Arial" w:hAnsi="Arial" w:cs="Arial"/>
          <w:sz w:val="28"/>
          <w:szCs w:val="28"/>
        </w:rPr>
      </w:pPr>
      <w:r w:rsidRPr="00CF6189">
        <w:rPr>
          <w:rFonts w:ascii="Arial" w:eastAsia="Arial" w:hAnsi="Arial" w:cs="Arial"/>
          <w:sz w:val="28"/>
          <w:szCs w:val="28"/>
        </w:rPr>
        <w:t xml:space="preserve">Eligibility According to the Lanterman Act: </w:t>
      </w:r>
    </w:p>
    <w:p w:rsidR="00EA4F3F" w:rsidRPr="00CF6189" w:rsidRDefault="00EA4F3F" w:rsidP="00263E2D">
      <w:p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A developmental disability is defined in California law as a disability that originates before the age of 18, continues, or can be expected to continue indefinitely; and constitutes a substantial disability.  Developmental Disability includes</w:t>
      </w:r>
    </w:p>
    <w:p w:rsidR="00EA4F3F" w:rsidRPr="00CF6189" w:rsidRDefault="00EA4F3F" w:rsidP="00263E2D">
      <w:pPr>
        <w:pStyle w:val="ListParagraph"/>
        <w:numPr>
          <w:ilvl w:val="0"/>
          <w:numId w:val="12"/>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Intellectual Disability </w:t>
      </w:r>
    </w:p>
    <w:p w:rsidR="00EA4F3F" w:rsidRPr="00CF6189" w:rsidRDefault="00EA4F3F" w:rsidP="00263E2D">
      <w:pPr>
        <w:pStyle w:val="ListParagraph"/>
        <w:numPr>
          <w:ilvl w:val="0"/>
          <w:numId w:val="12"/>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Cerebral Palsy </w:t>
      </w:r>
    </w:p>
    <w:p w:rsidR="00EA4F3F" w:rsidRPr="00CF6189" w:rsidRDefault="00EA4F3F" w:rsidP="00263E2D">
      <w:pPr>
        <w:pStyle w:val="ListParagraph"/>
        <w:numPr>
          <w:ilvl w:val="0"/>
          <w:numId w:val="12"/>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Epilepsy </w:t>
      </w:r>
    </w:p>
    <w:p w:rsidR="00EA4F3F" w:rsidRPr="00CF6189" w:rsidRDefault="00EA4F3F" w:rsidP="00263E2D">
      <w:pPr>
        <w:pStyle w:val="ListParagraph"/>
        <w:numPr>
          <w:ilvl w:val="0"/>
          <w:numId w:val="12"/>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Autism </w:t>
      </w:r>
    </w:p>
    <w:p w:rsidR="00EA4F3F" w:rsidRPr="00CF6189" w:rsidRDefault="00EA4F3F" w:rsidP="00263E2D">
      <w:pPr>
        <w:pStyle w:val="ListParagraph"/>
        <w:numPr>
          <w:ilvl w:val="0"/>
          <w:numId w:val="12"/>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Other substantially disabling conditions closely related to intellectual disability or which require treatment similar to the treatment required by </w:t>
      </w:r>
      <w:r w:rsidRPr="00CF6189">
        <w:rPr>
          <w:rFonts w:ascii="Arial" w:eastAsia="Times New Roman" w:hAnsi="Arial" w:cs="Arial"/>
          <w:color w:val="000000" w:themeColor="text1"/>
          <w:sz w:val="28"/>
          <w:szCs w:val="28"/>
        </w:rPr>
        <w:lastRenderedPageBreak/>
        <w:t>persons with intellectual disabili</w:t>
      </w:r>
      <w:r w:rsidR="00FB75F3" w:rsidRPr="00CF6189">
        <w:rPr>
          <w:rFonts w:ascii="Arial" w:eastAsia="Times New Roman" w:hAnsi="Arial" w:cs="Arial"/>
          <w:color w:val="000000" w:themeColor="text1"/>
          <w:sz w:val="28"/>
          <w:szCs w:val="28"/>
        </w:rPr>
        <w:t>ty may be eligible for services</w:t>
      </w:r>
      <w:r w:rsidRPr="00CF6189">
        <w:rPr>
          <w:rFonts w:ascii="Arial" w:eastAsia="Times New Roman" w:hAnsi="Arial" w:cs="Arial"/>
          <w:color w:val="000000" w:themeColor="text1"/>
          <w:sz w:val="28"/>
          <w:szCs w:val="28"/>
        </w:rPr>
        <w:t xml:space="preserve"> </w:t>
      </w:r>
    </w:p>
    <w:p w:rsidR="00EA4F3F" w:rsidRPr="00CF6189" w:rsidRDefault="00EA4F3F" w:rsidP="00263E2D">
      <w:p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A “substantial disability” means the existence of significant functional limitations in three or more of the following areas of major life activity, as determined by a regional center, and as appropriate to the age of the person: </w:t>
      </w:r>
    </w:p>
    <w:p w:rsidR="00EA4F3F" w:rsidRPr="00CF6189" w:rsidRDefault="00EA4F3F" w:rsidP="00263E2D">
      <w:pPr>
        <w:pStyle w:val="ListParagraph"/>
        <w:numPr>
          <w:ilvl w:val="0"/>
          <w:numId w:val="13"/>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Self-care </w:t>
      </w:r>
    </w:p>
    <w:p w:rsidR="00EA4F3F" w:rsidRPr="00CF6189" w:rsidRDefault="00EA4F3F" w:rsidP="00263E2D">
      <w:pPr>
        <w:pStyle w:val="ListParagraph"/>
        <w:numPr>
          <w:ilvl w:val="0"/>
          <w:numId w:val="13"/>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Receptive and expressive language</w:t>
      </w:r>
    </w:p>
    <w:p w:rsidR="00EA4F3F" w:rsidRPr="00CF6189" w:rsidRDefault="00EA4F3F" w:rsidP="00263E2D">
      <w:pPr>
        <w:pStyle w:val="ListParagraph"/>
        <w:numPr>
          <w:ilvl w:val="0"/>
          <w:numId w:val="13"/>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Learning</w:t>
      </w:r>
    </w:p>
    <w:p w:rsidR="00EA4F3F" w:rsidRPr="00CF6189" w:rsidRDefault="00EA4F3F" w:rsidP="00263E2D">
      <w:pPr>
        <w:pStyle w:val="ListParagraph"/>
        <w:numPr>
          <w:ilvl w:val="0"/>
          <w:numId w:val="13"/>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Mobility </w:t>
      </w:r>
    </w:p>
    <w:p w:rsidR="00EA4F3F" w:rsidRPr="00CF6189" w:rsidRDefault="00EA4F3F" w:rsidP="00263E2D">
      <w:pPr>
        <w:pStyle w:val="ListParagraph"/>
        <w:numPr>
          <w:ilvl w:val="0"/>
          <w:numId w:val="13"/>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Self-direction </w:t>
      </w:r>
    </w:p>
    <w:p w:rsidR="00EA4F3F" w:rsidRPr="00CF6189" w:rsidRDefault="00EA4F3F" w:rsidP="00263E2D">
      <w:pPr>
        <w:pStyle w:val="ListParagraph"/>
        <w:numPr>
          <w:ilvl w:val="0"/>
          <w:numId w:val="13"/>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Capacity for independent living </w:t>
      </w:r>
    </w:p>
    <w:p w:rsidR="00EA4F3F" w:rsidRPr="00CF6189" w:rsidRDefault="00EA4F3F" w:rsidP="00263E2D">
      <w:pPr>
        <w:pStyle w:val="ListParagraph"/>
        <w:numPr>
          <w:ilvl w:val="0"/>
          <w:numId w:val="13"/>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Economic self-sufficiency </w:t>
      </w:r>
    </w:p>
    <w:p w:rsidR="00EA4F3F" w:rsidRPr="00CF6189" w:rsidRDefault="00FB75F3" w:rsidP="00263E2D">
      <w:p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Excluded According to</w:t>
      </w:r>
      <w:r w:rsidR="00C42B42" w:rsidRPr="00CF6189">
        <w:rPr>
          <w:rFonts w:ascii="Arial" w:eastAsia="Times New Roman" w:hAnsi="Arial" w:cs="Arial"/>
          <w:color w:val="000000" w:themeColor="text1"/>
          <w:sz w:val="28"/>
          <w:szCs w:val="28"/>
        </w:rPr>
        <w:t xml:space="preserve"> the</w:t>
      </w:r>
      <w:r w:rsidR="00EA4F3F" w:rsidRPr="00CF6189">
        <w:rPr>
          <w:rFonts w:ascii="Arial" w:eastAsia="Times New Roman" w:hAnsi="Arial" w:cs="Arial"/>
          <w:color w:val="000000" w:themeColor="text1"/>
          <w:sz w:val="28"/>
          <w:szCs w:val="28"/>
        </w:rPr>
        <w:t xml:space="preserve"> Lanterman</w:t>
      </w:r>
      <w:r w:rsidR="00C42B42" w:rsidRPr="00CF6189">
        <w:rPr>
          <w:rFonts w:ascii="Arial" w:eastAsia="Times New Roman" w:hAnsi="Arial" w:cs="Arial"/>
          <w:color w:val="000000" w:themeColor="text1"/>
          <w:sz w:val="28"/>
          <w:szCs w:val="28"/>
        </w:rPr>
        <w:t xml:space="preserve"> Act</w:t>
      </w:r>
      <w:r w:rsidR="00EA4F3F" w:rsidRPr="00CF6189">
        <w:rPr>
          <w:rFonts w:ascii="Arial" w:eastAsia="Times New Roman" w:hAnsi="Arial" w:cs="Arial"/>
          <w:color w:val="000000" w:themeColor="text1"/>
          <w:sz w:val="28"/>
          <w:szCs w:val="28"/>
        </w:rPr>
        <w:t xml:space="preserve">: </w:t>
      </w:r>
    </w:p>
    <w:p w:rsidR="00EA4F3F" w:rsidRPr="00CF6189" w:rsidRDefault="00EA4F3F" w:rsidP="00263E2D">
      <w:pPr>
        <w:pStyle w:val="ListParagraph"/>
        <w:numPr>
          <w:ilvl w:val="0"/>
          <w:numId w:val="14"/>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Psychiatric disorders or social functions which originated as a result of the psychiatric disorder</w:t>
      </w:r>
    </w:p>
    <w:p w:rsidR="00EA4F3F" w:rsidRPr="00CF6189" w:rsidRDefault="00EA4F3F" w:rsidP="00263E2D">
      <w:pPr>
        <w:pStyle w:val="ListParagraph"/>
        <w:numPr>
          <w:ilvl w:val="1"/>
          <w:numId w:val="14"/>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Ex: pscycho-social deprivation and/or psychosis, severe neurosis, personality disorders </w:t>
      </w:r>
    </w:p>
    <w:p w:rsidR="00EA4F3F" w:rsidRPr="00CF6189" w:rsidRDefault="00EA4F3F" w:rsidP="00263E2D">
      <w:pPr>
        <w:pStyle w:val="ListParagraph"/>
        <w:numPr>
          <w:ilvl w:val="0"/>
          <w:numId w:val="14"/>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Solely learning disabilities </w:t>
      </w:r>
    </w:p>
    <w:p w:rsidR="00EA4F3F" w:rsidRPr="00CF6189" w:rsidRDefault="00EA4F3F" w:rsidP="00263E2D">
      <w:pPr>
        <w:pStyle w:val="ListParagraph"/>
        <w:numPr>
          <w:ilvl w:val="1"/>
          <w:numId w:val="14"/>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Ex: ADHD, Dyslexia, Speech pathology </w:t>
      </w:r>
    </w:p>
    <w:p w:rsidR="00EA4F3F" w:rsidRPr="00CF6189" w:rsidRDefault="00EA4F3F" w:rsidP="00263E2D">
      <w:pPr>
        <w:pStyle w:val="ListParagraph"/>
        <w:numPr>
          <w:ilvl w:val="0"/>
          <w:numId w:val="14"/>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Solely physical in nature </w:t>
      </w:r>
    </w:p>
    <w:p w:rsidR="00EA4F3F" w:rsidRPr="00CF6189" w:rsidRDefault="00EA4F3F" w:rsidP="00263E2D">
      <w:pPr>
        <w:pStyle w:val="ListParagraph"/>
        <w:numPr>
          <w:ilvl w:val="1"/>
          <w:numId w:val="14"/>
        </w:numPr>
        <w:shd w:val="clear" w:color="auto" w:fill="FFFFFF"/>
        <w:spacing w:after="0" w:line="240" w:lineRule="auto"/>
        <w:rPr>
          <w:rFonts w:ascii="Arial" w:eastAsia="Times New Roman" w:hAnsi="Arial" w:cs="Arial"/>
          <w:color w:val="000000" w:themeColor="text1"/>
          <w:sz w:val="28"/>
          <w:szCs w:val="28"/>
        </w:rPr>
      </w:pPr>
      <w:r w:rsidRPr="00CF6189">
        <w:rPr>
          <w:rFonts w:ascii="Arial" w:eastAsia="Times New Roman" w:hAnsi="Arial" w:cs="Arial"/>
          <w:color w:val="000000" w:themeColor="text1"/>
          <w:sz w:val="28"/>
          <w:szCs w:val="28"/>
        </w:rPr>
        <w:t xml:space="preserve">Ex: polio, muscular dystrophy, arthritis </w:t>
      </w:r>
    </w:p>
    <w:p w:rsidR="00EA4F3F" w:rsidRDefault="00EA4F3F" w:rsidP="00263E2D">
      <w:p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The individual will be notified of their eligibility by letter within 10 days after the determination is made.  Any applicant who is not eligible for ongoing regional center services will be informed of his/her appeal rights and the fair hearing process, and will also be referred to other appropriate resources.</w:t>
      </w:r>
    </w:p>
    <w:p w:rsidR="00263E2D" w:rsidRPr="00CF6189" w:rsidRDefault="00263E2D" w:rsidP="00263E2D">
      <w:pPr>
        <w:spacing w:after="0" w:line="240" w:lineRule="auto"/>
        <w:rPr>
          <w:rFonts w:ascii="Arial" w:hAnsi="Arial" w:cs="Arial"/>
          <w:color w:val="000000" w:themeColor="text1"/>
          <w:sz w:val="28"/>
          <w:szCs w:val="28"/>
        </w:rPr>
      </w:pPr>
    </w:p>
    <w:p w:rsidR="00EA4F3F" w:rsidRPr="00CF6189" w:rsidRDefault="00EA4F3F" w:rsidP="00263E2D">
      <w:pPr>
        <w:tabs>
          <w:tab w:val="left" w:pos="820"/>
        </w:tabs>
        <w:spacing w:after="0" w:line="240" w:lineRule="auto"/>
        <w:rPr>
          <w:rFonts w:ascii="Arial" w:eastAsia="Arial" w:hAnsi="Arial" w:cs="Arial"/>
          <w:b/>
          <w:sz w:val="28"/>
          <w:szCs w:val="28"/>
        </w:rPr>
      </w:pPr>
      <w:r w:rsidRPr="00CF6189">
        <w:rPr>
          <w:rFonts w:ascii="Arial" w:eastAsia="Arial" w:hAnsi="Arial" w:cs="Arial"/>
          <w:b/>
          <w:sz w:val="28"/>
          <w:szCs w:val="28"/>
        </w:rPr>
        <w:t>DEPARTMENT OF REHABILITATION</w:t>
      </w:r>
    </w:p>
    <w:p w:rsidR="00EA4F3F" w:rsidRPr="00CF6189" w:rsidRDefault="00EA4F3F" w:rsidP="00263E2D">
      <w:pPr>
        <w:tabs>
          <w:tab w:val="left" w:pos="820"/>
        </w:tabs>
        <w:spacing w:after="0" w:line="240" w:lineRule="auto"/>
        <w:rPr>
          <w:rFonts w:ascii="Arial" w:eastAsia="Arial" w:hAnsi="Arial" w:cs="Arial"/>
          <w:b/>
          <w:sz w:val="28"/>
          <w:szCs w:val="28"/>
        </w:rPr>
      </w:pPr>
    </w:p>
    <w:p w:rsidR="00FE4832" w:rsidRPr="00263E2D" w:rsidRDefault="00FE4832" w:rsidP="00263E2D">
      <w:pPr>
        <w:tabs>
          <w:tab w:val="left" w:pos="820"/>
        </w:tabs>
        <w:spacing w:after="0" w:line="240" w:lineRule="auto"/>
        <w:rPr>
          <w:rFonts w:ascii="Arial" w:eastAsia="Arial" w:hAnsi="Arial" w:cs="Arial"/>
          <w:b/>
          <w:sz w:val="28"/>
          <w:szCs w:val="28"/>
        </w:rPr>
      </w:pPr>
      <w:r w:rsidRPr="00263E2D">
        <w:rPr>
          <w:rFonts w:ascii="Arial" w:eastAsia="Arial" w:hAnsi="Arial" w:cs="Arial"/>
          <w:b/>
          <w:sz w:val="28"/>
          <w:szCs w:val="28"/>
        </w:rPr>
        <w:t>Requesting DOR Student Services</w:t>
      </w:r>
    </w:p>
    <w:p w:rsidR="00FE4832" w:rsidRPr="00263E2D" w:rsidRDefault="00FE4832" w:rsidP="00263E2D">
      <w:pPr>
        <w:tabs>
          <w:tab w:val="left" w:pos="820"/>
        </w:tabs>
        <w:spacing w:after="0" w:line="240" w:lineRule="auto"/>
        <w:rPr>
          <w:rFonts w:ascii="Arial" w:eastAsia="Arial" w:hAnsi="Arial" w:cs="Arial"/>
          <w:sz w:val="28"/>
          <w:szCs w:val="28"/>
        </w:rPr>
      </w:pPr>
    </w:p>
    <w:p w:rsidR="00FE4832" w:rsidRPr="00263E2D" w:rsidRDefault="00FE4832" w:rsidP="00263E2D">
      <w:pPr>
        <w:tabs>
          <w:tab w:val="left" w:pos="820"/>
        </w:tabs>
        <w:spacing w:after="0" w:line="240" w:lineRule="auto"/>
        <w:rPr>
          <w:rFonts w:ascii="Arial" w:eastAsia="Arial" w:hAnsi="Arial" w:cs="Arial"/>
          <w:sz w:val="28"/>
          <w:szCs w:val="28"/>
        </w:rPr>
      </w:pPr>
      <w:r w:rsidRPr="00263E2D">
        <w:rPr>
          <w:rFonts w:ascii="Arial" w:eastAsia="Arial" w:hAnsi="Arial" w:cs="Arial"/>
          <w:sz w:val="28"/>
          <w:szCs w:val="28"/>
        </w:rPr>
        <w:t xml:space="preserve">The following 5 DOR Student Services may be requested without a full application for DOR Vocational </w:t>
      </w:r>
      <w:r w:rsidRPr="00263E2D">
        <w:rPr>
          <w:rFonts w:ascii="Arial" w:eastAsia="Arial" w:hAnsi="Arial" w:cs="Arial"/>
          <w:sz w:val="28"/>
          <w:szCs w:val="28"/>
        </w:rPr>
        <w:lastRenderedPageBreak/>
        <w:t>Rehabilitation Services</w:t>
      </w:r>
      <w:r w:rsidR="00263E2D" w:rsidRPr="00263E2D">
        <w:rPr>
          <w:rFonts w:ascii="Arial" w:eastAsia="Arial" w:hAnsi="Arial" w:cs="Arial"/>
          <w:sz w:val="28"/>
          <w:szCs w:val="28"/>
        </w:rPr>
        <w:t xml:space="preserve"> as described below. </w:t>
      </w:r>
      <w:r w:rsidRPr="00263E2D">
        <w:rPr>
          <w:rFonts w:ascii="Arial" w:eastAsia="Arial" w:hAnsi="Arial" w:cs="Arial"/>
          <w:sz w:val="28"/>
          <w:szCs w:val="28"/>
        </w:rPr>
        <w:t xml:space="preserve">Information </w:t>
      </w:r>
      <w:r w:rsidR="00263E2D" w:rsidRPr="00263E2D">
        <w:rPr>
          <w:rFonts w:ascii="Arial" w:eastAsia="Arial" w:hAnsi="Arial" w:cs="Arial"/>
          <w:sz w:val="28"/>
          <w:szCs w:val="28"/>
        </w:rPr>
        <w:t xml:space="preserve">may be obtained </w:t>
      </w:r>
      <w:r w:rsidRPr="00263E2D">
        <w:rPr>
          <w:rFonts w:ascii="Arial" w:eastAsia="Arial" w:hAnsi="Arial" w:cs="Arial"/>
          <w:sz w:val="28"/>
          <w:szCs w:val="28"/>
        </w:rPr>
        <w:t xml:space="preserve">at dor.ca.gov </w:t>
      </w:r>
      <w:r w:rsidR="00263E2D" w:rsidRPr="00263E2D">
        <w:rPr>
          <w:rFonts w:ascii="Arial" w:eastAsia="Arial" w:hAnsi="Arial" w:cs="Arial"/>
          <w:sz w:val="28"/>
          <w:szCs w:val="28"/>
        </w:rPr>
        <w:t>or by contacting the local DOR office.</w:t>
      </w:r>
    </w:p>
    <w:p w:rsidR="00FE4832" w:rsidRPr="00263E2D" w:rsidRDefault="00FE4832" w:rsidP="00263E2D">
      <w:pPr>
        <w:tabs>
          <w:tab w:val="left" w:pos="820"/>
        </w:tabs>
        <w:spacing w:after="0" w:line="240" w:lineRule="auto"/>
        <w:rPr>
          <w:rFonts w:ascii="Arial" w:eastAsia="Arial" w:hAnsi="Arial" w:cs="Arial"/>
          <w:sz w:val="28"/>
          <w:szCs w:val="28"/>
        </w:rPr>
      </w:pPr>
    </w:p>
    <w:p w:rsidR="00FE4832" w:rsidRPr="00263E2D" w:rsidRDefault="00FE4832" w:rsidP="00263E2D">
      <w:pPr>
        <w:pStyle w:val="ListParagraph"/>
        <w:numPr>
          <w:ilvl w:val="0"/>
          <w:numId w:val="32"/>
        </w:numPr>
        <w:tabs>
          <w:tab w:val="left" w:pos="820"/>
        </w:tabs>
        <w:spacing w:after="0" w:line="240" w:lineRule="auto"/>
        <w:rPr>
          <w:rFonts w:ascii="Arial" w:eastAsia="Arial" w:hAnsi="Arial" w:cs="Arial"/>
          <w:sz w:val="28"/>
          <w:szCs w:val="28"/>
        </w:rPr>
      </w:pPr>
      <w:r w:rsidRPr="00263E2D">
        <w:rPr>
          <w:rFonts w:ascii="Arial" w:eastAsia="Arial" w:hAnsi="Arial" w:cs="Arial"/>
          <w:sz w:val="28"/>
          <w:szCs w:val="28"/>
        </w:rPr>
        <w:t>Job exploration counseling</w:t>
      </w:r>
    </w:p>
    <w:p w:rsidR="00FE4832" w:rsidRPr="00263E2D" w:rsidRDefault="00FE4832" w:rsidP="00263E2D">
      <w:pPr>
        <w:pStyle w:val="ListParagraph"/>
        <w:numPr>
          <w:ilvl w:val="0"/>
          <w:numId w:val="32"/>
        </w:numPr>
        <w:tabs>
          <w:tab w:val="left" w:pos="820"/>
        </w:tabs>
        <w:spacing w:after="0" w:line="240" w:lineRule="auto"/>
        <w:rPr>
          <w:rFonts w:ascii="Arial" w:eastAsia="Arial" w:hAnsi="Arial" w:cs="Arial"/>
          <w:sz w:val="28"/>
          <w:szCs w:val="28"/>
        </w:rPr>
      </w:pPr>
      <w:r w:rsidRPr="00263E2D">
        <w:rPr>
          <w:rFonts w:ascii="Arial" w:eastAsia="Arial" w:hAnsi="Arial" w:cs="Arial"/>
          <w:sz w:val="28"/>
          <w:szCs w:val="28"/>
        </w:rPr>
        <w:t>Work-based learning experiences, which may include in-school or after school opportunities, experiences outside of the traditional school setting, and/or internships</w:t>
      </w:r>
    </w:p>
    <w:p w:rsidR="00FE4832" w:rsidRPr="00263E2D" w:rsidRDefault="00FE4832" w:rsidP="00263E2D">
      <w:pPr>
        <w:pStyle w:val="ListParagraph"/>
        <w:numPr>
          <w:ilvl w:val="0"/>
          <w:numId w:val="32"/>
        </w:numPr>
        <w:tabs>
          <w:tab w:val="left" w:pos="820"/>
        </w:tabs>
        <w:spacing w:after="0" w:line="240" w:lineRule="auto"/>
        <w:rPr>
          <w:rFonts w:ascii="Arial" w:eastAsia="Arial" w:hAnsi="Arial" w:cs="Arial"/>
          <w:sz w:val="28"/>
          <w:szCs w:val="28"/>
        </w:rPr>
      </w:pPr>
      <w:r w:rsidRPr="00263E2D">
        <w:rPr>
          <w:rFonts w:ascii="Arial" w:eastAsia="Arial" w:hAnsi="Arial" w:cs="Arial"/>
          <w:sz w:val="28"/>
          <w:szCs w:val="28"/>
        </w:rPr>
        <w:t>Counseling on opportunities for enrollment in comprehensive transition or postsecondary educational programs</w:t>
      </w:r>
    </w:p>
    <w:p w:rsidR="00FE4832" w:rsidRPr="00263E2D" w:rsidRDefault="00FE4832" w:rsidP="00263E2D">
      <w:pPr>
        <w:pStyle w:val="ListParagraph"/>
        <w:numPr>
          <w:ilvl w:val="0"/>
          <w:numId w:val="32"/>
        </w:numPr>
        <w:tabs>
          <w:tab w:val="left" w:pos="820"/>
        </w:tabs>
        <w:spacing w:after="0" w:line="240" w:lineRule="auto"/>
        <w:rPr>
          <w:rFonts w:ascii="Arial" w:eastAsia="Arial" w:hAnsi="Arial" w:cs="Arial"/>
          <w:sz w:val="28"/>
          <w:szCs w:val="28"/>
        </w:rPr>
      </w:pPr>
      <w:r w:rsidRPr="00263E2D">
        <w:rPr>
          <w:rFonts w:ascii="Arial" w:eastAsia="Arial" w:hAnsi="Arial" w:cs="Arial"/>
          <w:sz w:val="28"/>
          <w:szCs w:val="28"/>
        </w:rPr>
        <w:t>Workplace readiness training to develop social skills and independent living</w:t>
      </w:r>
    </w:p>
    <w:p w:rsidR="00FE4832" w:rsidRPr="00263E2D" w:rsidRDefault="00FE4832" w:rsidP="00263E2D">
      <w:pPr>
        <w:pStyle w:val="ListParagraph"/>
        <w:numPr>
          <w:ilvl w:val="0"/>
          <w:numId w:val="32"/>
        </w:numPr>
        <w:tabs>
          <w:tab w:val="left" w:pos="820"/>
        </w:tabs>
        <w:spacing w:after="0" w:line="240" w:lineRule="auto"/>
        <w:rPr>
          <w:rFonts w:ascii="Arial" w:eastAsia="Arial" w:hAnsi="Arial" w:cs="Arial"/>
          <w:sz w:val="28"/>
          <w:szCs w:val="28"/>
        </w:rPr>
      </w:pPr>
      <w:r w:rsidRPr="00263E2D">
        <w:rPr>
          <w:rFonts w:ascii="Arial" w:eastAsia="Arial" w:hAnsi="Arial" w:cs="Arial"/>
          <w:sz w:val="28"/>
          <w:szCs w:val="28"/>
        </w:rPr>
        <w:t>Instruction in self-advocacy</w:t>
      </w:r>
    </w:p>
    <w:p w:rsidR="00FE4832" w:rsidRPr="00263E2D" w:rsidRDefault="00FE4832" w:rsidP="00263E2D">
      <w:pPr>
        <w:tabs>
          <w:tab w:val="left" w:pos="820"/>
        </w:tabs>
        <w:spacing w:after="0" w:line="240" w:lineRule="auto"/>
        <w:rPr>
          <w:rFonts w:ascii="Arial" w:eastAsia="Arial" w:hAnsi="Arial" w:cs="Arial"/>
          <w:sz w:val="28"/>
          <w:szCs w:val="28"/>
        </w:rPr>
      </w:pPr>
    </w:p>
    <w:p w:rsidR="00263E2D" w:rsidRPr="00263E2D" w:rsidRDefault="00EA4F3F" w:rsidP="00263E2D">
      <w:pPr>
        <w:tabs>
          <w:tab w:val="left" w:pos="820"/>
        </w:tabs>
        <w:spacing w:after="0" w:line="240" w:lineRule="auto"/>
        <w:rPr>
          <w:rFonts w:ascii="Arial" w:eastAsia="Arial" w:hAnsi="Arial" w:cs="Arial"/>
          <w:b/>
          <w:sz w:val="28"/>
          <w:szCs w:val="28"/>
        </w:rPr>
      </w:pPr>
      <w:r w:rsidRPr="00263E2D">
        <w:rPr>
          <w:rFonts w:ascii="Arial" w:eastAsia="Arial" w:hAnsi="Arial" w:cs="Arial"/>
          <w:b/>
          <w:sz w:val="28"/>
          <w:szCs w:val="28"/>
        </w:rPr>
        <w:t xml:space="preserve">Application </w:t>
      </w:r>
      <w:r w:rsidR="00263E2D" w:rsidRPr="00263E2D">
        <w:rPr>
          <w:rFonts w:ascii="Arial" w:eastAsia="Arial" w:hAnsi="Arial" w:cs="Arial"/>
          <w:b/>
          <w:sz w:val="28"/>
          <w:szCs w:val="28"/>
        </w:rPr>
        <w:t>for Vocational Rehabilitation Services</w:t>
      </w:r>
    </w:p>
    <w:p w:rsidR="00263E2D" w:rsidRPr="00263E2D" w:rsidRDefault="00263E2D" w:rsidP="00263E2D">
      <w:pPr>
        <w:tabs>
          <w:tab w:val="left" w:pos="820"/>
        </w:tabs>
        <w:spacing w:after="0" w:line="240" w:lineRule="auto"/>
        <w:rPr>
          <w:rFonts w:ascii="Arial" w:eastAsia="Arial" w:hAnsi="Arial" w:cs="Arial"/>
          <w:sz w:val="28"/>
          <w:szCs w:val="28"/>
        </w:rPr>
      </w:pPr>
    </w:p>
    <w:p w:rsidR="00263E2D" w:rsidRDefault="00263E2D" w:rsidP="00263E2D">
      <w:pPr>
        <w:tabs>
          <w:tab w:val="left" w:pos="820"/>
        </w:tabs>
        <w:spacing w:after="0" w:line="240" w:lineRule="auto"/>
        <w:rPr>
          <w:rFonts w:ascii="Arial" w:eastAsia="Arial" w:hAnsi="Arial" w:cs="Arial"/>
          <w:sz w:val="28"/>
          <w:szCs w:val="28"/>
        </w:rPr>
      </w:pPr>
      <w:r>
        <w:rPr>
          <w:rFonts w:ascii="Arial" w:eastAsia="Arial" w:hAnsi="Arial" w:cs="Arial"/>
          <w:sz w:val="28"/>
          <w:szCs w:val="28"/>
        </w:rPr>
        <w:t>If vocational services are being requested, an Application is required.</w:t>
      </w:r>
    </w:p>
    <w:p w:rsidR="00263E2D" w:rsidRDefault="00263E2D" w:rsidP="00263E2D">
      <w:pPr>
        <w:tabs>
          <w:tab w:val="left" w:pos="820"/>
        </w:tabs>
        <w:spacing w:after="0" w:line="240" w:lineRule="auto"/>
        <w:rPr>
          <w:rFonts w:ascii="Arial" w:eastAsia="Arial" w:hAnsi="Arial" w:cs="Arial"/>
          <w:sz w:val="28"/>
          <w:szCs w:val="28"/>
        </w:rPr>
      </w:pPr>
    </w:p>
    <w:p w:rsidR="00EA4F3F" w:rsidRPr="00263E2D" w:rsidRDefault="00EA4F3F" w:rsidP="00263E2D">
      <w:pPr>
        <w:tabs>
          <w:tab w:val="left" w:pos="820"/>
        </w:tabs>
        <w:spacing w:after="0" w:line="240" w:lineRule="auto"/>
        <w:rPr>
          <w:rFonts w:ascii="Arial" w:eastAsia="Arial" w:hAnsi="Arial" w:cs="Arial"/>
          <w:sz w:val="28"/>
          <w:szCs w:val="28"/>
        </w:rPr>
      </w:pPr>
      <w:r w:rsidRPr="00263E2D">
        <w:rPr>
          <w:rFonts w:ascii="Arial" w:eastAsia="Arial" w:hAnsi="Arial" w:cs="Arial"/>
          <w:sz w:val="28"/>
          <w:szCs w:val="28"/>
        </w:rPr>
        <w:t xml:space="preserve">There are </w:t>
      </w:r>
      <w:r w:rsidRPr="00263E2D">
        <w:rPr>
          <w:rFonts w:ascii="Arial" w:eastAsia="Arial" w:hAnsi="Arial" w:cs="Arial"/>
          <w:sz w:val="28"/>
          <w:szCs w:val="28"/>
          <w:u w:val="single"/>
        </w:rPr>
        <w:t>three requirements</w:t>
      </w:r>
      <w:r w:rsidRPr="00263E2D">
        <w:rPr>
          <w:rFonts w:ascii="Arial" w:eastAsia="Arial" w:hAnsi="Arial" w:cs="Arial"/>
          <w:sz w:val="28"/>
          <w:szCs w:val="28"/>
        </w:rPr>
        <w:t xml:space="preserve"> that comprise the application process.</w:t>
      </w:r>
    </w:p>
    <w:p w:rsidR="00EA4F3F" w:rsidRPr="00263E2D" w:rsidRDefault="00EA4F3F" w:rsidP="00263E2D">
      <w:pPr>
        <w:spacing w:after="0" w:line="240" w:lineRule="auto"/>
        <w:rPr>
          <w:rFonts w:ascii="Arial" w:eastAsia="Calibri" w:hAnsi="Arial" w:cs="Arial"/>
          <w:color w:val="222222"/>
          <w:sz w:val="28"/>
          <w:szCs w:val="28"/>
        </w:rPr>
      </w:pPr>
      <w:r w:rsidRPr="00263E2D">
        <w:rPr>
          <w:rFonts w:ascii="Arial" w:eastAsia="Calibri" w:hAnsi="Arial" w:cs="Arial"/>
          <w:color w:val="222222"/>
          <w:sz w:val="28"/>
          <w:szCs w:val="28"/>
        </w:rPr>
        <w:t>To complete the application submission process and to become an "applicant", an individual must perform all of the following:</w:t>
      </w:r>
    </w:p>
    <w:p w:rsidR="00EA4F3F" w:rsidRPr="00263E2D" w:rsidRDefault="00EA4F3F" w:rsidP="00263E2D">
      <w:pPr>
        <w:numPr>
          <w:ilvl w:val="0"/>
          <w:numId w:val="4"/>
        </w:numPr>
        <w:spacing w:after="0" w:line="240" w:lineRule="auto"/>
        <w:ind w:left="360"/>
        <w:rPr>
          <w:rFonts w:ascii="Arial" w:eastAsia="Calibri" w:hAnsi="Arial" w:cs="Arial"/>
          <w:color w:val="222222"/>
          <w:sz w:val="28"/>
          <w:szCs w:val="28"/>
        </w:rPr>
      </w:pPr>
      <w:r w:rsidRPr="00263E2D">
        <w:rPr>
          <w:rFonts w:ascii="Arial" w:eastAsia="Calibri" w:hAnsi="Arial" w:cs="Arial"/>
          <w:color w:val="222222"/>
          <w:sz w:val="28"/>
          <w:szCs w:val="28"/>
        </w:rPr>
        <w:t>Submit a request for services. This action is considered complete when the DOR receives one of the following:</w:t>
      </w:r>
    </w:p>
    <w:p w:rsidR="00EA4F3F" w:rsidRPr="00263E2D" w:rsidRDefault="00EA4F3F" w:rsidP="00263E2D">
      <w:pPr>
        <w:numPr>
          <w:ilvl w:val="0"/>
          <w:numId w:val="5"/>
        </w:numPr>
        <w:spacing w:after="0" w:line="240" w:lineRule="auto"/>
        <w:ind w:left="540" w:hanging="180"/>
        <w:rPr>
          <w:rFonts w:ascii="Arial" w:eastAsia="Calibri" w:hAnsi="Arial" w:cs="Arial"/>
          <w:color w:val="222222"/>
          <w:sz w:val="28"/>
          <w:szCs w:val="28"/>
        </w:rPr>
      </w:pPr>
      <w:r w:rsidRPr="00263E2D">
        <w:rPr>
          <w:rFonts w:ascii="Arial" w:eastAsia="Calibri" w:hAnsi="Arial" w:cs="Arial"/>
          <w:color w:val="222222"/>
          <w:sz w:val="28"/>
          <w:szCs w:val="28"/>
        </w:rPr>
        <w:t xml:space="preserve">A completed, signed DR 222 Vocational Rehabilitation </w:t>
      </w:r>
      <w:r w:rsidR="00CF6189" w:rsidRPr="00263E2D">
        <w:rPr>
          <w:rFonts w:ascii="Arial" w:eastAsia="Calibri" w:hAnsi="Arial" w:cs="Arial"/>
          <w:color w:val="222222"/>
          <w:sz w:val="28"/>
          <w:szCs w:val="28"/>
        </w:rPr>
        <w:t xml:space="preserve">(VR) </w:t>
      </w:r>
      <w:r w:rsidRPr="00263E2D">
        <w:rPr>
          <w:rFonts w:ascii="Arial" w:eastAsia="Calibri" w:hAnsi="Arial" w:cs="Arial"/>
          <w:color w:val="222222"/>
          <w:sz w:val="28"/>
          <w:szCs w:val="28"/>
        </w:rPr>
        <w:t>Services Application</w:t>
      </w:r>
    </w:p>
    <w:p w:rsidR="00EA4F3F" w:rsidRPr="00263E2D" w:rsidRDefault="00EA4F3F" w:rsidP="00263E2D">
      <w:pPr>
        <w:numPr>
          <w:ilvl w:val="0"/>
          <w:numId w:val="5"/>
        </w:numPr>
        <w:spacing w:after="0" w:line="240" w:lineRule="auto"/>
        <w:ind w:left="540" w:hanging="180"/>
        <w:rPr>
          <w:rFonts w:ascii="Arial" w:eastAsia="Calibri" w:hAnsi="Arial" w:cs="Arial"/>
          <w:color w:val="222222"/>
          <w:sz w:val="28"/>
          <w:szCs w:val="28"/>
        </w:rPr>
      </w:pPr>
      <w:r w:rsidRPr="00263E2D">
        <w:rPr>
          <w:rFonts w:ascii="Arial" w:eastAsia="Calibri" w:hAnsi="Arial" w:cs="Arial"/>
          <w:color w:val="222222"/>
          <w:sz w:val="28"/>
          <w:szCs w:val="28"/>
        </w:rPr>
        <w:t>A completed intake application form from a One-Stop center requesting VR services for the individual</w:t>
      </w:r>
    </w:p>
    <w:p w:rsidR="00EA4F3F" w:rsidRPr="00263E2D" w:rsidRDefault="00EA4F3F" w:rsidP="00263E2D">
      <w:pPr>
        <w:numPr>
          <w:ilvl w:val="0"/>
          <w:numId w:val="5"/>
        </w:numPr>
        <w:spacing w:after="0" w:line="240" w:lineRule="auto"/>
        <w:ind w:left="540" w:hanging="180"/>
        <w:rPr>
          <w:rFonts w:ascii="Arial" w:eastAsia="Calibri" w:hAnsi="Arial" w:cs="Arial"/>
          <w:color w:val="222222"/>
          <w:sz w:val="28"/>
          <w:szCs w:val="28"/>
        </w:rPr>
      </w:pPr>
      <w:r w:rsidRPr="00263E2D">
        <w:rPr>
          <w:rFonts w:ascii="Arial" w:eastAsia="Calibri" w:hAnsi="Arial" w:cs="Arial"/>
          <w:color w:val="222222"/>
          <w:sz w:val="28"/>
          <w:szCs w:val="28"/>
        </w:rPr>
        <w:t>A request for services, including online applications received through the DOR Internet web site</w:t>
      </w:r>
    </w:p>
    <w:p w:rsidR="00EA4F3F" w:rsidRPr="00263E2D" w:rsidRDefault="00EA4F3F" w:rsidP="00263E2D">
      <w:pPr>
        <w:numPr>
          <w:ilvl w:val="0"/>
          <w:numId w:val="6"/>
        </w:numPr>
        <w:spacing w:after="0" w:line="240" w:lineRule="auto"/>
        <w:ind w:left="360"/>
        <w:rPr>
          <w:rFonts w:ascii="Arial" w:eastAsia="Calibri" w:hAnsi="Arial" w:cs="Arial"/>
          <w:color w:val="222222"/>
          <w:sz w:val="28"/>
          <w:szCs w:val="28"/>
        </w:rPr>
      </w:pPr>
      <w:r w:rsidRPr="00263E2D">
        <w:rPr>
          <w:rFonts w:ascii="Arial" w:eastAsia="Calibri" w:hAnsi="Arial" w:cs="Arial"/>
          <w:color w:val="222222"/>
          <w:sz w:val="28"/>
          <w:szCs w:val="28"/>
        </w:rPr>
        <w:t xml:space="preserve">Provide information needed to initiate an assessment to determine eligibility and priority for services. </w:t>
      </w:r>
      <w:r w:rsidRPr="00263E2D">
        <w:rPr>
          <w:rFonts w:ascii="Arial" w:eastAsia="Calibri" w:hAnsi="Arial" w:cs="Arial"/>
          <w:color w:val="222222"/>
          <w:sz w:val="28"/>
          <w:szCs w:val="28"/>
        </w:rPr>
        <w:lastRenderedPageBreak/>
        <w:t>The minimum information required includes the following:</w:t>
      </w:r>
    </w:p>
    <w:p w:rsidR="00EA4F3F" w:rsidRPr="00263E2D" w:rsidRDefault="00EA4F3F" w:rsidP="00263E2D">
      <w:pPr>
        <w:numPr>
          <w:ilvl w:val="0"/>
          <w:numId w:val="7"/>
        </w:numPr>
        <w:spacing w:after="0" w:line="240" w:lineRule="auto"/>
        <w:ind w:left="540" w:hanging="180"/>
        <w:rPr>
          <w:rFonts w:ascii="Arial" w:eastAsia="Calibri" w:hAnsi="Arial" w:cs="Arial"/>
          <w:color w:val="222222"/>
          <w:sz w:val="28"/>
          <w:szCs w:val="28"/>
        </w:rPr>
      </w:pPr>
      <w:r w:rsidRPr="00263E2D">
        <w:rPr>
          <w:rFonts w:ascii="Arial" w:eastAsia="Calibri" w:hAnsi="Arial" w:cs="Arial"/>
          <w:color w:val="222222"/>
          <w:sz w:val="28"/>
          <w:szCs w:val="28"/>
        </w:rPr>
        <w:t>The name of applicant</w:t>
      </w:r>
    </w:p>
    <w:p w:rsidR="00EA4F3F" w:rsidRPr="00263E2D" w:rsidRDefault="00EA4F3F" w:rsidP="00263E2D">
      <w:pPr>
        <w:numPr>
          <w:ilvl w:val="0"/>
          <w:numId w:val="7"/>
        </w:numPr>
        <w:spacing w:after="0" w:line="240" w:lineRule="auto"/>
        <w:ind w:left="540" w:hanging="180"/>
        <w:rPr>
          <w:rFonts w:ascii="Arial" w:eastAsia="Calibri" w:hAnsi="Arial" w:cs="Arial"/>
          <w:color w:val="222222"/>
          <w:sz w:val="28"/>
          <w:szCs w:val="28"/>
        </w:rPr>
      </w:pPr>
      <w:r w:rsidRPr="00263E2D">
        <w:rPr>
          <w:rFonts w:ascii="Arial" w:eastAsia="Calibri" w:hAnsi="Arial" w:cs="Arial"/>
          <w:color w:val="222222"/>
          <w:sz w:val="28"/>
          <w:szCs w:val="28"/>
        </w:rPr>
        <w:t>A means of contact (e.g., address, email, telephone number)</w:t>
      </w:r>
    </w:p>
    <w:p w:rsidR="00EA4F3F" w:rsidRPr="00263E2D" w:rsidRDefault="00EA4F3F" w:rsidP="00263E2D">
      <w:pPr>
        <w:numPr>
          <w:ilvl w:val="0"/>
          <w:numId w:val="7"/>
        </w:numPr>
        <w:spacing w:after="0" w:line="240" w:lineRule="auto"/>
        <w:ind w:left="540" w:hanging="180"/>
        <w:rPr>
          <w:rFonts w:ascii="Arial" w:eastAsia="Calibri" w:hAnsi="Arial" w:cs="Arial"/>
          <w:color w:val="222222"/>
          <w:sz w:val="28"/>
          <w:szCs w:val="28"/>
        </w:rPr>
      </w:pPr>
      <w:r w:rsidRPr="00263E2D">
        <w:rPr>
          <w:rFonts w:ascii="Arial" w:eastAsia="Calibri" w:hAnsi="Arial" w:cs="Arial"/>
          <w:color w:val="222222"/>
          <w:sz w:val="28"/>
          <w:szCs w:val="28"/>
        </w:rPr>
        <w:t>A reason for application</w:t>
      </w:r>
    </w:p>
    <w:p w:rsidR="00EA4F3F" w:rsidRPr="00263E2D" w:rsidRDefault="00EA4F3F" w:rsidP="00263E2D">
      <w:pPr>
        <w:numPr>
          <w:ilvl w:val="0"/>
          <w:numId w:val="8"/>
        </w:numPr>
        <w:spacing w:after="0" w:line="240" w:lineRule="auto"/>
        <w:ind w:left="360"/>
        <w:rPr>
          <w:rFonts w:ascii="Arial" w:eastAsia="Calibri" w:hAnsi="Arial" w:cs="Arial"/>
          <w:color w:val="222222"/>
          <w:sz w:val="28"/>
          <w:szCs w:val="28"/>
        </w:rPr>
      </w:pPr>
      <w:r w:rsidRPr="00263E2D">
        <w:rPr>
          <w:rFonts w:ascii="Arial" w:eastAsia="Calibri" w:hAnsi="Arial" w:cs="Arial"/>
          <w:color w:val="222222"/>
          <w:sz w:val="28"/>
          <w:szCs w:val="28"/>
        </w:rPr>
        <w:t>Be available to complete the assessment process. "Available" typically means an individual:</w:t>
      </w:r>
    </w:p>
    <w:p w:rsidR="00EA4F3F" w:rsidRPr="00263E2D" w:rsidRDefault="00EA4F3F" w:rsidP="00263E2D">
      <w:pPr>
        <w:numPr>
          <w:ilvl w:val="0"/>
          <w:numId w:val="9"/>
        </w:numPr>
        <w:spacing w:after="0" w:line="240" w:lineRule="auto"/>
        <w:ind w:left="540" w:hanging="180"/>
        <w:rPr>
          <w:rFonts w:ascii="Arial" w:eastAsia="Calibri" w:hAnsi="Arial" w:cs="Arial"/>
          <w:color w:val="222222"/>
          <w:sz w:val="28"/>
          <w:szCs w:val="28"/>
        </w:rPr>
      </w:pPr>
      <w:r w:rsidRPr="00263E2D">
        <w:rPr>
          <w:rFonts w:ascii="Arial" w:eastAsia="Calibri" w:hAnsi="Arial" w:cs="Arial"/>
          <w:color w:val="222222"/>
          <w:sz w:val="28"/>
          <w:szCs w:val="28"/>
        </w:rPr>
        <w:t>Is not on an extended vacation, incarcerated, or otherwise indisposed</w:t>
      </w:r>
    </w:p>
    <w:p w:rsidR="00EA4F3F" w:rsidRPr="00263E2D" w:rsidRDefault="00EA4F3F" w:rsidP="00263E2D">
      <w:pPr>
        <w:spacing w:after="0" w:line="240" w:lineRule="auto"/>
        <w:ind w:left="1200"/>
        <w:rPr>
          <w:rFonts w:ascii="Arial" w:eastAsia="Calibri" w:hAnsi="Arial" w:cs="Arial"/>
          <w:color w:val="222222"/>
          <w:sz w:val="28"/>
          <w:szCs w:val="28"/>
        </w:rPr>
      </w:pPr>
    </w:p>
    <w:p w:rsidR="00EA4F3F" w:rsidRPr="00263E2D" w:rsidRDefault="00EA4F3F" w:rsidP="00263E2D">
      <w:pPr>
        <w:spacing w:after="0" w:line="240" w:lineRule="auto"/>
        <w:rPr>
          <w:rFonts w:ascii="Arial" w:eastAsia="Calibri" w:hAnsi="Arial" w:cs="Arial"/>
          <w:color w:val="222222"/>
          <w:sz w:val="28"/>
          <w:szCs w:val="28"/>
        </w:rPr>
      </w:pPr>
      <w:r w:rsidRPr="00263E2D">
        <w:rPr>
          <w:rFonts w:ascii="Arial" w:eastAsia="Calibri" w:hAnsi="Arial" w:cs="Arial"/>
          <w:color w:val="222222"/>
          <w:sz w:val="28"/>
          <w:szCs w:val="28"/>
        </w:rPr>
        <w:t>It is very important to determine and document the "Date of Application" because the date triggers a deadline for the DOR to determine the individual’s eligibility. The date of application is determined when the applicant completes the application submission process.</w:t>
      </w:r>
      <w:bookmarkStart w:id="2" w:name="3011"/>
      <w:bookmarkEnd w:id="2"/>
    </w:p>
    <w:p w:rsidR="00EA4F3F" w:rsidRPr="00263E2D" w:rsidRDefault="00EA4F3F" w:rsidP="00263E2D">
      <w:pPr>
        <w:spacing w:after="0" w:line="240" w:lineRule="auto"/>
        <w:rPr>
          <w:rFonts w:ascii="Arial" w:eastAsia="Calibri" w:hAnsi="Arial" w:cs="Arial"/>
          <w:color w:val="222222"/>
          <w:sz w:val="28"/>
          <w:szCs w:val="28"/>
        </w:rPr>
      </w:pPr>
    </w:p>
    <w:p w:rsidR="00EA4F3F" w:rsidRPr="00263E2D" w:rsidRDefault="00EA4F3F" w:rsidP="00263E2D">
      <w:pPr>
        <w:spacing w:after="0" w:line="240" w:lineRule="auto"/>
        <w:rPr>
          <w:rFonts w:ascii="Arial" w:eastAsia="Calibri" w:hAnsi="Arial" w:cs="Arial"/>
          <w:color w:val="222222"/>
          <w:sz w:val="28"/>
          <w:szCs w:val="28"/>
        </w:rPr>
      </w:pPr>
      <w:r w:rsidRPr="00263E2D">
        <w:rPr>
          <w:rFonts w:ascii="Arial" w:eastAsia="Calibri" w:hAnsi="Arial" w:cs="Arial"/>
          <w:bCs/>
          <w:color w:val="222222"/>
          <w:sz w:val="28"/>
          <w:szCs w:val="28"/>
        </w:rPr>
        <w:t xml:space="preserve">Eligibility - </w:t>
      </w:r>
      <w:r w:rsidRPr="00263E2D">
        <w:rPr>
          <w:rFonts w:ascii="Arial" w:eastAsia="Calibri" w:hAnsi="Arial" w:cs="Arial"/>
          <w:color w:val="222222"/>
          <w:sz w:val="28"/>
          <w:szCs w:val="28"/>
        </w:rPr>
        <w:t xml:space="preserve">The </w:t>
      </w:r>
      <w:r w:rsidRPr="00263E2D">
        <w:rPr>
          <w:rFonts w:ascii="Arial" w:eastAsia="Calibri" w:hAnsi="Arial" w:cs="Arial"/>
          <w:bCs/>
          <w:color w:val="222222"/>
          <w:sz w:val="28"/>
          <w:szCs w:val="28"/>
          <w:u w:val="single"/>
        </w:rPr>
        <w:t>four factors</w:t>
      </w:r>
      <w:r w:rsidRPr="00263E2D">
        <w:rPr>
          <w:rFonts w:ascii="Arial" w:eastAsia="Calibri" w:hAnsi="Arial" w:cs="Arial"/>
          <w:color w:val="222222"/>
          <w:sz w:val="28"/>
          <w:szCs w:val="28"/>
        </w:rPr>
        <w:t xml:space="preserve"> that establish eligibility for VR services are:</w:t>
      </w:r>
    </w:p>
    <w:p w:rsidR="00EA4F3F" w:rsidRPr="00263E2D" w:rsidRDefault="00EA4F3F" w:rsidP="00263E2D">
      <w:pPr>
        <w:numPr>
          <w:ilvl w:val="1"/>
          <w:numId w:val="8"/>
        </w:numPr>
        <w:tabs>
          <w:tab w:val="left" w:pos="360"/>
        </w:tabs>
        <w:spacing w:after="0" w:line="240" w:lineRule="auto"/>
        <w:ind w:left="360"/>
        <w:contextualSpacing/>
        <w:rPr>
          <w:rFonts w:ascii="Arial" w:eastAsia="Times New Roman" w:hAnsi="Arial" w:cs="Arial"/>
          <w:color w:val="222222"/>
          <w:sz w:val="28"/>
          <w:szCs w:val="28"/>
        </w:rPr>
      </w:pPr>
      <w:r w:rsidRPr="00263E2D">
        <w:rPr>
          <w:rFonts w:ascii="Arial" w:eastAsia="Times New Roman" w:hAnsi="Arial" w:cs="Arial"/>
          <w:color w:val="222222"/>
          <w:sz w:val="28"/>
          <w:szCs w:val="28"/>
        </w:rPr>
        <w:t>The applicant has a physical or mental impairment</w:t>
      </w:r>
    </w:p>
    <w:p w:rsidR="00EA4F3F" w:rsidRPr="00263E2D" w:rsidRDefault="00EA4F3F" w:rsidP="00263E2D">
      <w:pPr>
        <w:numPr>
          <w:ilvl w:val="1"/>
          <w:numId w:val="8"/>
        </w:numPr>
        <w:tabs>
          <w:tab w:val="left" w:pos="360"/>
        </w:tabs>
        <w:spacing w:after="0" w:line="240" w:lineRule="auto"/>
        <w:ind w:left="360"/>
        <w:contextualSpacing/>
        <w:rPr>
          <w:rFonts w:ascii="Arial" w:eastAsia="Times New Roman" w:hAnsi="Arial" w:cs="Arial"/>
          <w:color w:val="222222"/>
          <w:sz w:val="28"/>
          <w:szCs w:val="28"/>
        </w:rPr>
      </w:pPr>
      <w:r w:rsidRPr="00263E2D">
        <w:rPr>
          <w:rFonts w:ascii="Arial" w:eastAsia="Times New Roman" w:hAnsi="Arial" w:cs="Arial"/>
          <w:color w:val="222222"/>
          <w:sz w:val="28"/>
          <w:szCs w:val="28"/>
        </w:rPr>
        <w:t>The physical or mental impairment is a substantial impediment to employment</w:t>
      </w:r>
    </w:p>
    <w:p w:rsidR="00EA4F3F" w:rsidRPr="00263E2D" w:rsidRDefault="00EA4F3F" w:rsidP="00263E2D">
      <w:pPr>
        <w:numPr>
          <w:ilvl w:val="1"/>
          <w:numId w:val="8"/>
        </w:numPr>
        <w:tabs>
          <w:tab w:val="left" w:pos="360"/>
        </w:tabs>
        <w:spacing w:after="0" w:line="240" w:lineRule="auto"/>
        <w:ind w:left="360"/>
        <w:contextualSpacing/>
        <w:rPr>
          <w:rFonts w:ascii="Arial" w:eastAsia="Times New Roman" w:hAnsi="Arial" w:cs="Arial"/>
          <w:color w:val="222222"/>
          <w:sz w:val="28"/>
          <w:szCs w:val="28"/>
        </w:rPr>
      </w:pPr>
      <w:r w:rsidRPr="00263E2D">
        <w:rPr>
          <w:rFonts w:ascii="Arial" w:eastAsia="Times New Roman" w:hAnsi="Arial" w:cs="Arial"/>
          <w:color w:val="222222"/>
          <w:sz w:val="28"/>
          <w:szCs w:val="28"/>
        </w:rPr>
        <w:t xml:space="preserve">The applicant </w:t>
      </w:r>
      <w:r w:rsidRPr="00263E2D">
        <w:rPr>
          <w:rFonts w:ascii="Arial" w:eastAsia="Times New Roman" w:hAnsi="Arial" w:cs="Arial"/>
          <w:bCs/>
          <w:color w:val="222222"/>
          <w:sz w:val="28"/>
          <w:szCs w:val="28"/>
        </w:rPr>
        <w:t>requires</w:t>
      </w:r>
      <w:r w:rsidRPr="00263E2D">
        <w:rPr>
          <w:rFonts w:ascii="Arial" w:eastAsia="Times New Roman" w:hAnsi="Arial" w:cs="Arial"/>
          <w:color w:val="222222"/>
          <w:sz w:val="28"/>
          <w:szCs w:val="28"/>
        </w:rPr>
        <w:t xml:space="preserve"> VR services to prepare for, secure, retain, advance in, or regain employment consistent with the applicant’s unique strengths, resources, priorities, concerns, abilities, capabilities, interests and informed choice</w:t>
      </w:r>
    </w:p>
    <w:p w:rsidR="00EA4F3F" w:rsidRPr="00263E2D" w:rsidRDefault="00EA4F3F" w:rsidP="00263E2D">
      <w:pPr>
        <w:numPr>
          <w:ilvl w:val="1"/>
          <w:numId w:val="8"/>
        </w:numPr>
        <w:tabs>
          <w:tab w:val="left" w:pos="360"/>
        </w:tabs>
        <w:spacing w:after="0" w:line="240" w:lineRule="auto"/>
        <w:ind w:left="360"/>
        <w:contextualSpacing/>
        <w:rPr>
          <w:rFonts w:ascii="Arial" w:eastAsia="Times New Roman" w:hAnsi="Arial" w:cs="Arial"/>
          <w:color w:val="222222"/>
          <w:sz w:val="28"/>
          <w:szCs w:val="28"/>
        </w:rPr>
      </w:pPr>
      <w:r w:rsidRPr="00263E2D">
        <w:rPr>
          <w:rFonts w:ascii="Arial" w:eastAsia="Times New Roman" w:hAnsi="Arial" w:cs="Arial"/>
          <w:color w:val="222222"/>
          <w:sz w:val="28"/>
          <w:szCs w:val="28"/>
        </w:rPr>
        <w:t xml:space="preserve">A presumption that the applicant may benefit from services in terms of an employment outcome in an integrated setting </w:t>
      </w:r>
    </w:p>
    <w:p w:rsidR="002667E2" w:rsidRPr="00263E2D" w:rsidRDefault="002667E2" w:rsidP="00263E2D">
      <w:pPr>
        <w:tabs>
          <w:tab w:val="left" w:pos="990"/>
        </w:tabs>
        <w:spacing w:after="0" w:line="240" w:lineRule="auto"/>
        <w:ind w:right="1080"/>
        <w:contextualSpacing/>
        <w:rPr>
          <w:rFonts w:ascii="Arial" w:eastAsia="Times New Roman" w:hAnsi="Arial" w:cs="Arial"/>
          <w:color w:val="222222"/>
          <w:sz w:val="28"/>
          <w:szCs w:val="28"/>
        </w:rPr>
      </w:pPr>
    </w:p>
    <w:p w:rsidR="00EA4F3F" w:rsidRPr="00263E2D" w:rsidRDefault="00EA4F3F" w:rsidP="00263E2D">
      <w:pPr>
        <w:tabs>
          <w:tab w:val="left" w:pos="990"/>
        </w:tabs>
        <w:spacing w:after="0" w:line="240" w:lineRule="auto"/>
        <w:ind w:right="1080"/>
        <w:contextualSpacing/>
        <w:rPr>
          <w:rFonts w:ascii="Arial" w:eastAsia="Arial" w:hAnsi="Arial" w:cs="Arial"/>
          <w:sz w:val="28"/>
          <w:szCs w:val="28"/>
        </w:rPr>
      </w:pPr>
      <w:r w:rsidRPr="00263E2D">
        <w:rPr>
          <w:rFonts w:ascii="Arial" w:eastAsia="Times New Roman" w:hAnsi="Arial" w:cs="Arial"/>
          <w:color w:val="222222"/>
          <w:sz w:val="28"/>
          <w:szCs w:val="28"/>
        </w:rPr>
        <w:t xml:space="preserve">The DOR shall determine an applicant’s eligibility </w:t>
      </w:r>
      <w:r w:rsidRPr="00263E2D">
        <w:rPr>
          <w:rFonts w:ascii="Arial" w:eastAsia="Times New Roman" w:hAnsi="Arial" w:cs="Arial"/>
          <w:color w:val="222222"/>
          <w:sz w:val="28"/>
          <w:szCs w:val="28"/>
          <w:u w:val="single"/>
        </w:rPr>
        <w:t>within 60 days</w:t>
      </w:r>
      <w:r w:rsidRPr="00263E2D">
        <w:rPr>
          <w:rFonts w:ascii="Arial" w:eastAsia="Times New Roman" w:hAnsi="Arial" w:cs="Arial"/>
          <w:color w:val="222222"/>
          <w:sz w:val="28"/>
          <w:szCs w:val="28"/>
        </w:rPr>
        <w:t xml:space="preserve"> of the date of application.</w:t>
      </w:r>
    </w:p>
    <w:p w:rsidR="002667E2" w:rsidRPr="00CF6189" w:rsidRDefault="002667E2" w:rsidP="00263E2D">
      <w:pPr>
        <w:shd w:val="clear" w:color="auto" w:fill="FFFFFF"/>
        <w:spacing w:after="0" w:line="240" w:lineRule="auto"/>
        <w:rPr>
          <w:rFonts w:ascii="Arial" w:eastAsia="Times New Roman" w:hAnsi="Arial" w:cs="Arial"/>
          <w:b/>
          <w:color w:val="000000" w:themeColor="text1"/>
          <w:sz w:val="28"/>
          <w:szCs w:val="28"/>
          <w:u w:val="single"/>
        </w:rPr>
      </w:pPr>
    </w:p>
    <w:p w:rsidR="00EA4F3F" w:rsidRDefault="00CA006B" w:rsidP="0044330B">
      <w:pPr>
        <w:shd w:val="clear" w:color="auto" w:fill="FFFFFF"/>
        <w:spacing w:after="0" w:line="240" w:lineRule="auto"/>
        <w:rPr>
          <w:rFonts w:ascii="Arial" w:eastAsia="Times New Roman" w:hAnsi="Arial" w:cs="Arial"/>
          <w:b/>
          <w:color w:val="000000" w:themeColor="text1"/>
          <w:sz w:val="28"/>
          <w:szCs w:val="28"/>
        </w:rPr>
      </w:pPr>
      <w:r w:rsidRPr="00CF6189">
        <w:rPr>
          <w:rFonts w:ascii="Arial" w:eastAsia="Times New Roman" w:hAnsi="Arial" w:cs="Arial"/>
          <w:b/>
          <w:color w:val="000000" w:themeColor="text1"/>
          <w:sz w:val="28"/>
          <w:szCs w:val="28"/>
        </w:rPr>
        <w:t>PERSON CENTERED PLANNING PROCESSES</w:t>
      </w:r>
      <w:r w:rsidR="0044330B">
        <w:rPr>
          <w:rFonts w:ascii="Arial" w:eastAsia="Times New Roman" w:hAnsi="Arial" w:cs="Arial"/>
          <w:b/>
          <w:color w:val="000000" w:themeColor="text1"/>
          <w:sz w:val="28"/>
          <w:szCs w:val="28"/>
        </w:rPr>
        <w:t>:</w:t>
      </w:r>
    </w:p>
    <w:p w:rsidR="0044330B" w:rsidRPr="0044330B" w:rsidRDefault="0044330B" w:rsidP="0044330B">
      <w:pPr>
        <w:shd w:val="clear" w:color="auto" w:fill="FFFFFF"/>
        <w:spacing w:after="0" w:line="240" w:lineRule="auto"/>
        <w:rPr>
          <w:rFonts w:ascii="Arial" w:eastAsia="Times New Roman" w:hAnsi="Arial" w:cs="Arial"/>
          <w:b/>
          <w:color w:val="000000" w:themeColor="text1"/>
          <w:sz w:val="28"/>
          <w:szCs w:val="28"/>
        </w:rPr>
      </w:pPr>
    </w:p>
    <w:p w:rsidR="00EA4F3F" w:rsidRDefault="00EA4F3F" w:rsidP="00263E2D">
      <w:pPr>
        <w:tabs>
          <w:tab w:val="left" w:pos="940"/>
        </w:tabs>
        <w:spacing w:after="0" w:line="240" w:lineRule="auto"/>
        <w:rPr>
          <w:rFonts w:ascii="Arial" w:eastAsia="Arial" w:hAnsi="Arial" w:cs="Arial"/>
          <w:b/>
          <w:sz w:val="28"/>
          <w:szCs w:val="28"/>
        </w:rPr>
      </w:pPr>
      <w:r w:rsidRPr="00CF6189">
        <w:rPr>
          <w:rFonts w:ascii="Arial" w:eastAsia="Arial" w:hAnsi="Arial" w:cs="Arial"/>
          <w:b/>
          <w:sz w:val="28"/>
          <w:szCs w:val="28"/>
        </w:rPr>
        <w:t>REGIONAL CENTER OF THE EAST BAY</w:t>
      </w:r>
    </w:p>
    <w:p w:rsidR="00263E2D" w:rsidRPr="00CF6189" w:rsidRDefault="00263E2D" w:rsidP="00263E2D">
      <w:pPr>
        <w:tabs>
          <w:tab w:val="left" w:pos="940"/>
        </w:tabs>
        <w:spacing w:after="0" w:line="240" w:lineRule="auto"/>
        <w:rPr>
          <w:rFonts w:ascii="Arial" w:eastAsia="Arial" w:hAnsi="Arial" w:cs="Arial"/>
          <w:b/>
          <w:sz w:val="28"/>
          <w:szCs w:val="28"/>
        </w:rPr>
      </w:pPr>
    </w:p>
    <w:p w:rsidR="00EA4F3F" w:rsidRPr="00CF6189" w:rsidRDefault="00EA4F3F" w:rsidP="00263E2D">
      <w:pPr>
        <w:tabs>
          <w:tab w:val="left" w:pos="940"/>
        </w:tabs>
        <w:spacing w:after="0" w:line="240" w:lineRule="auto"/>
        <w:rPr>
          <w:rFonts w:ascii="Arial" w:eastAsia="MS PGothic" w:hAnsi="Arial" w:cs="Arial"/>
          <w:sz w:val="28"/>
          <w:szCs w:val="28"/>
          <w:vertAlign w:val="superscript"/>
        </w:rPr>
      </w:pPr>
      <w:r w:rsidRPr="00CF6189">
        <w:rPr>
          <w:rFonts w:ascii="Arial" w:eastAsia="Arial" w:hAnsi="Arial" w:cs="Arial"/>
          <w:b/>
          <w:sz w:val="28"/>
          <w:szCs w:val="28"/>
        </w:rPr>
        <w:lastRenderedPageBreak/>
        <w:t xml:space="preserve">Individual Program Plan (IPP) </w:t>
      </w:r>
      <w:r w:rsidRPr="00CF6189">
        <w:rPr>
          <w:rFonts w:ascii="Arial" w:eastAsia="Arial" w:hAnsi="Arial" w:cs="Arial"/>
          <w:sz w:val="28"/>
          <w:szCs w:val="28"/>
        </w:rPr>
        <w:t>–</w:t>
      </w:r>
      <w:r w:rsidRPr="00CF6189">
        <w:rPr>
          <w:rFonts w:ascii="Arial" w:eastAsia="Arial" w:hAnsi="Arial" w:cs="Arial"/>
          <w:b/>
          <w:sz w:val="28"/>
          <w:szCs w:val="28"/>
        </w:rPr>
        <w:t xml:space="preserve"> </w:t>
      </w:r>
      <w:r w:rsidRPr="00CF6189">
        <w:rPr>
          <w:rFonts w:ascii="Arial" w:eastAsia="Arial" w:hAnsi="Arial" w:cs="Arial"/>
          <w:sz w:val="28"/>
          <w:szCs w:val="28"/>
        </w:rPr>
        <w:t>This written plan is similar to an Individualized</w:t>
      </w:r>
      <w:r w:rsidRPr="00CF6189">
        <w:rPr>
          <w:rFonts w:ascii="Arial" w:eastAsia="Arial" w:hAnsi="Arial" w:cs="Arial"/>
          <w:b/>
          <w:sz w:val="28"/>
          <w:szCs w:val="28"/>
        </w:rPr>
        <w:t xml:space="preserve"> </w:t>
      </w:r>
      <w:r w:rsidRPr="00CF6189">
        <w:rPr>
          <w:rFonts w:ascii="Arial" w:eastAsia="Arial" w:hAnsi="Arial" w:cs="Arial"/>
          <w:sz w:val="28"/>
          <w:szCs w:val="28"/>
        </w:rPr>
        <w:t>Education Program (IEP). It outlines special services, goals and objectives for a person who needs individualized help because of a developmental disability. The Regional Center and the Consumer develop the IPP.</w:t>
      </w:r>
    </w:p>
    <w:p w:rsidR="00CA006B" w:rsidRPr="00CF6189" w:rsidRDefault="00CA006B" w:rsidP="00263E2D">
      <w:pPr>
        <w:tabs>
          <w:tab w:val="left" w:pos="940"/>
        </w:tabs>
        <w:spacing w:after="0" w:line="240" w:lineRule="auto"/>
        <w:rPr>
          <w:rFonts w:ascii="Arial" w:eastAsia="Arial" w:hAnsi="Arial" w:cs="Arial"/>
          <w:sz w:val="28"/>
          <w:szCs w:val="28"/>
        </w:rPr>
      </w:pPr>
    </w:p>
    <w:p w:rsidR="00EA4F3F" w:rsidRPr="00CF6189" w:rsidRDefault="00EA4F3F" w:rsidP="00263E2D">
      <w:pPr>
        <w:tabs>
          <w:tab w:val="left" w:pos="940"/>
        </w:tabs>
        <w:spacing w:after="0" w:line="240" w:lineRule="auto"/>
        <w:rPr>
          <w:rFonts w:ascii="Arial" w:eastAsia="Arial" w:hAnsi="Arial" w:cs="Arial"/>
          <w:sz w:val="28"/>
          <w:szCs w:val="28"/>
        </w:rPr>
      </w:pPr>
      <w:r w:rsidRPr="00CF6189">
        <w:rPr>
          <w:rFonts w:ascii="Arial" w:eastAsia="Arial" w:hAnsi="Arial" w:cs="Arial"/>
          <w:sz w:val="28"/>
          <w:szCs w:val="28"/>
        </w:rPr>
        <w:t>Individual Program Plan - The IPP will be developed in collab</w:t>
      </w:r>
      <w:r w:rsidR="002667E2" w:rsidRPr="00CF6189">
        <w:rPr>
          <w:rFonts w:ascii="Arial" w:eastAsia="Arial" w:hAnsi="Arial" w:cs="Arial"/>
          <w:sz w:val="28"/>
          <w:szCs w:val="28"/>
        </w:rPr>
        <w:t>oration with the consumer, the Regional C</w:t>
      </w:r>
      <w:r w:rsidRPr="00CF6189">
        <w:rPr>
          <w:rFonts w:ascii="Arial" w:eastAsia="Arial" w:hAnsi="Arial" w:cs="Arial"/>
          <w:sz w:val="28"/>
          <w:szCs w:val="28"/>
        </w:rPr>
        <w:t>enter Service Coordinator, and others as requested. The IPP meeting is an annual meeting held with the individual served, members of his or her circle of support, and the Regional Center Service Coordinator to discuss the individual’s goals, desired outcomes, and plans. This meeting is held annually during the individual’s birth month or when needs are identified. The IPP team also discusses how community resources and Regional Center funded services help the individual meet his or her plan objectives. The Regional Center Service Coordinator completes a comprehensive IPP report that includes information from the meeting and services to address plan objectives. The IPP report, which serves as a contract for services, is completed and shared within 45 days from the meeting.</w:t>
      </w:r>
    </w:p>
    <w:p w:rsidR="00EA4F3F" w:rsidRPr="00CF6189" w:rsidRDefault="00EA4F3F" w:rsidP="00263E2D">
      <w:pPr>
        <w:shd w:val="clear" w:color="auto" w:fill="FFFFFF"/>
        <w:spacing w:after="0" w:line="240" w:lineRule="auto"/>
        <w:rPr>
          <w:rFonts w:ascii="Arial" w:eastAsia="Times New Roman" w:hAnsi="Arial" w:cs="Arial"/>
          <w:b/>
          <w:color w:val="000000" w:themeColor="text1"/>
          <w:sz w:val="28"/>
          <w:szCs w:val="28"/>
          <w:u w:val="single"/>
        </w:rPr>
      </w:pPr>
    </w:p>
    <w:p w:rsidR="00EA4F3F" w:rsidRDefault="00EA4F3F" w:rsidP="00263E2D">
      <w:pPr>
        <w:tabs>
          <w:tab w:val="left" w:pos="1080"/>
        </w:tabs>
        <w:spacing w:after="0" w:line="240" w:lineRule="auto"/>
        <w:rPr>
          <w:rFonts w:ascii="Arial" w:eastAsia="Arial" w:hAnsi="Arial" w:cs="Arial"/>
          <w:b/>
          <w:sz w:val="28"/>
          <w:szCs w:val="28"/>
        </w:rPr>
      </w:pPr>
      <w:r w:rsidRPr="00CF6189">
        <w:rPr>
          <w:rFonts w:ascii="Arial" w:eastAsia="Arial" w:hAnsi="Arial" w:cs="Arial"/>
          <w:b/>
          <w:sz w:val="28"/>
          <w:szCs w:val="28"/>
        </w:rPr>
        <w:t>DEPARTMENT OF REHABILITATION</w:t>
      </w:r>
    </w:p>
    <w:p w:rsidR="00263E2D" w:rsidRPr="00CF6189" w:rsidRDefault="00263E2D" w:rsidP="00263E2D">
      <w:pPr>
        <w:tabs>
          <w:tab w:val="left" w:pos="1080"/>
        </w:tabs>
        <w:spacing w:after="0" w:line="240" w:lineRule="auto"/>
        <w:rPr>
          <w:rFonts w:ascii="Arial" w:eastAsia="Arial" w:hAnsi="Arial" w:cs="Arial"/>
          <w:b/>
          <w:sz w:val="28"/>
          <w:szCs w:val="28"/>
        </w:rPr>
      </w:pPr>
    </w:p>
    <w:p w:rsidR="00EA4F3F" w:rsidRPr="00CF6189" w:rsidRDefault="00EA4F3F" w:rsidP="00263E2D">
      <w:pPr>
        <w:tabs>
          <w:tab w:val="left" w:pos="1080"/>
        </w:tabs>
        <w:spacing w:after="0" w:line="240" w:lineRule="auto"/>
        <w:rPr>
          <w:rFonts w:ascii="Arial" w:eastAsia="Arial" w:hAnsi="Arial" w:cs="Arial"/>
          <w:sz w:val="28"/>
          <w:szCs w:val="28"/>
        </w:rPr>
      </w:pPr>
      <w:r w:rsidRPr="00CF6189">
        <w:rPr>
          <w:rFonts w:ascii="Arial" w:eastAsia="Arial" w:hAnsi="Arial" w:cs="Arial"/>
          <w:b/>
          <w:sz w:val="28"/>
          <w:szCs w:val="28"/>
        </w:rPr>
        <w:t xml:space="preserve">Individualized Plan for Employment (IPE) </w:t>
      </w:r>
      <w:r w:rsidRPr="00CF6189">
        <w:rPr>
          <w:rFonts w:ascii="Arial" w:eastAsia="Arial" w:hAnsi="Arial" w:cs="Arial"/>
          <w:sz w:val="28"/>
          <w:szCs w:val="28"/>
        </w:rPr>
        <w:t>–</w:t>
      </w:r>
      <w:r w:rsidRPr="00CF6189">
        <w:rPr>
          <w:rFonts w:ascii="Arial" w:eastAsia="Arial" w:hAnsi="Arial" w:cs="Arial"/>
          <w:b/>
          <w:sz w:val="28"/>
          <w:szCs w:val="28"/>
        </w:rPr>
        <w:t xml:space="preserve"> </w:t>
      </w:r>
      <w:r w:rsidRPr="00CF6189">
        <w:rPr>
          <w:rFonts w:ascii="Arial" w:eastAsia="Arial" w:hAnsi="Arial" w:cs="Arial"/>
          <w:sz w:val="28"/>
          <w:szCs w:val="28"/>
        </w:rPr>
        <w:t>A term used by the DOR to refer to the contract between the Individual and the DOR. The IPE contains important information on the Individual’s employment goal, and what services and supports the DOR has agreed to provide to assist the Individual in meeting that goal.</w:t>
      </w:r>
    </w:p>
    <w:p w:rsidR="00EA4F3F" w:rsidRPr="00CF6189" w:rsidRDefault="00EA4F3F" w:rsidP="00263E2D">
      <w:pPr>
        <w:tabs>
          <w:tab w:val="left" w:pos="1080"/>
        </w:tabs>
        <w:spacing w:after="0" w:line="240" w:lineRule="auto"/>
        <w:rPr>
          <w:rFonts w:ascii="Arial" w:eastAsia="Arial" w:hAnsi="Arial" w:cs="Arial"/>
          <w:sz w:val="28"/>
          <w:szCs w:val="28"/>
        </w:rPr>
      </w:pPr>
    </w:p>
    <w:p w:rsidR="00EA4F3F" w:rsidRPr="00CF6189" w:rsidRDefault="00EA4F3F" w:rsidP="00263E2D">
      <w:pPr>
        <w:tabs>
          <w:tab w:val="left" w:pos="1080"/>
        </w:tabs>
        <w:spacing w:after="0" w:line="240" w:lineRule="auto"/>
        <w:rPr>
          <w:rFonts w:ascii="Arial" w:eastAsia="Arial" w:hAnsi="Arial" w:cs="Arial"/>
          <w:sz w:val="28"/>
          <w:szCs w:val="28"/>
        </w:rPr>
      </w:pPr>
      <w:r w:rsidRPr="00CF6189">
        <w:rPr>
          <w:rFonts w:ascii="Arial" w:eastAsia="Arial" w:hAnsi="Arial" w:cs="Arial"/>
          <w:sz w:val="28"/>
          <w:szCs w:val="28"/>
        </w:rPr>
        <w:t>The IPE will be developed in collaboration with the Individual, the DOR Counselor, and other stakeholders to assist in development of the employment goal when the following are met:</w:t>
      </w:r>
    </w:p>
    <w:p w:rsidR="00EA4F3F" w:rsidRPr="00CF6189" w:rsidRDefault="00EA4F3F" w:rsidP="00263E2D">
      <w:pPr>
        <w:numPr>
          <w:ilvl w:val="0"/>
          <w:numId w:val="3"/>
        </w:numPr>
        <w:spacing w:after="0" w:line="240" w:lineRule="auto"/>
        <w:ind w:right="20"/>
        <w:contextualSpacing/>
        <w:rPr>
          <w:rFonts w:ascii="Arial" w:eastAsia="Arial" w:hAnsi="Arial" w:cs="Arial"/>
          <w:sz w:val="28"/>
          <w:szCs w:val="28"/>
        </w:rPr>
      </w:pPr>
      <w:r w:rsidRPr="00CF6189">
        <w:rPr>
          <w:rFonts w:ascii="Arial" w:eastAsia="Arial" w:hAnsi="Arial" w:cs="Arial"/>
          <w:sz w:val="28"/>
          <w:szCs w:val="28"/>
        </w:rPr>
        <w:t>Have applied for services.</w:t>
      </w:r>
    </w:p>
    <w:p w:rsidR="00EA4F3F" w:rsidRPr="00CF6189" w:rsidRDefault="00EA4F3F" w:rsidP="00263E2D">
      <w:pPr>
        <w:numPr>
          <w:ilvl w:val="0"/>
          <w:numId w:val="3"/>
        </w:numPr>
        <w:spacing w:after="0" w:line="240" w:lineRule="auto"/>
        <w:ind w:right="20"/>
        <w:contextualSpacing/>
        <w:rPr>
          <w:rFonts w:ascii="Arial" w:eastAsia="Arial" w:hAnsi="Arial" w:cs="Arial"/>
          <w:sz w:val="28"/>
          <w:szCs w:val="28"/>
        </w:rPr>
      </w:pPr>
      <w:r w:rsidRPr="00CF6189">
        <w:rPr>
          <w:rFonts w:ascii="Arial" w:eastAsia="Arial" w:hAnsi="Arial" w:cs="Arial"/>
          <w:sz w:val="28"/>
          <w:szCs w:val="28"/>
        </w:rPr>
        <w:lastRenderedPageBreak/>
        <w:t>Completed the assessment process.</w:t>
      </w:r>
    </w:p>
    <w:p w:rsidR="00EA4F3F" w:rsidRPr="00CF6189" w:rsidRDefault="00EA4F3F" w:rsidP="00263E2D">
      <w:pPr>
        <w:numPr>
          <w:ilvl w:val="0"/>
          <w:numId w:val="3"/>
        </w:numPr>
        <w:spacing w:after="0" w:line="240" w:lineRule="auto"/>
        <w:ind w:right="20"/>
        <w:contextualSpacing/>
        <w:rPr>
          <w:rFonts w:ascii="Arial" w:eastAsia="Arial" w:hAnsi="Arial" w:cs="Arial"/>
          <w:sz w:val="28"/>
          <w:szCs w:val="28"/>
        </w:rPr>
      </w:pPr>
      <w:r w:rsidRPr="00CF6189">
        <w:rPr>
          <w:rFonts w:ascii="Arial" w:eastAsia="Arial" w:hAnsi="Arial" w:cs="Arial"/>
          <w:sz w:val="28"/>
          <w:szCs w:val="28"/>
        </w:rPr>
        <w:t>Are determined eligible for services.</w:t>
      </w:r>
    </w:p>
    <w:p w:rsidR="00EA4F3F" w:rsidRPr="00CF6189" w:rsidRDefault="00EA4F3F" w:rsidP="00263E2D">
      <w:pPr>
        <w:numPr>
          <w:ilvl w:val="0"/>
          <w:numId w:val="3"/>
        </w:numPr>
        <w:spacing w:after="0" w:line="240" w:lineRule="auto"/>
        <w:ind w:right="20"/>
        <w:contextualSpacing/>
        <w:rPr>
          <w:rFonts w:ascii="Arial" w:eastAsia="Arial" w:hAnsi="Arial" w:cs="Arial"/>
          <w:sz w:val="28"/>
          <w:szCs w:val="28"/>
        </w:rPr>
      </w:pPr>
      <w:r w:rsidRPr="00CF6189">
        <w:rPr>
          <w:rFonts w:ascii="Arial" w:eastAsia="Arial" w:hAnsi="Arial" w:cs="Arial"/>
          <w:sz w:val="28"/>
          <w:szCs w:val="28"/>
        </w:rPr>
        <w:t>Are placed in a priority category being served.</w:t>
      </w:r>
    </w:p>
    <w:p w:rsidR="00EA4F3F" w:rsidRPr="00CF6189" w:rsidRDefault="00EA4F3F" w:rsidP="00263E2D">
      <w:pPr>
        <w:spacing w:after="0" w:line="240" w:lineRule="auto"/>
        <w:ind w:left="1800" w:right="20"/>
        <w:contextualSpacing/>
        <w:rPr>
          <w:rFonts w:ascii="Arial" w:eastAsia="Arial" w:hAnsi="Arial" w:cs="Arial"/>
          <w:sz w:val="28"/>
          <w:szCs w:val="28"/>
        </w:rPr>
      </w:pPr>
    </w:p>
    <w:p w:rsidR="00EA4F3F" w:rsidRPr="00CF6189" w:rsidRDefault="00EA4F3F" w:rsidP="00263E2D">
      <w:pPr>
        <w:spacing w:after="0" w:line="240" w:lineRule="auto"/>
        <w:rPr>
          <w:rFonts w:ascii="Arial" w:eastAsia="Arial" w:hAnsi="Arial" w:cs="Arial"/>
          <w:sz w:val="28"/>
          <w:szCs w:val="28"/>
        </w:rPr>
      </w:pPr>
      <w:r w:rsidRPr="00CF6189">
        <w:rPr>
          <w:rFonts w:ascii="Arial" w:eastAsia="Arial" w:hAnsi="Arial" w:cs="Arial"/>
          <w:sz w:val="28"/>
          <w:szCs w:val="28"/>
        </w:rPr>
        <w:t>The IPE is a written plan listing the Individual’s job objective and DOR services the individual will receive to reach his/her employment goal. The Individual and DOR counselor through the informed choice process will discuss the individual’s unique strengths, resources, priorities, concerns, abilities, capabilities, and interests. The IPE should be developed prior to Individual transitioning from Secondary Education, Alternative Schools. The DOR shall develop the IPE within 90 days of determining eligibility.</w:t>
      </w:r>
    </w:p>
    <w:p w:rsidR="00EA4F3F" w:rsidRPr="00CF6189" w:rsidRDefault="00EA4F3F" w:rsidP="00263E2D">
      <w:pPr>
        <w:spacing w:after="0" w:line="240" w:lineRule="auto"/>
        <w:rPr>
          <w:rFonts w:ascii="Arial" w:eastAsia="Times New Roman" w:hAnsi="Arial" w:cs="Arial"/>
          <w:b/>
          <w:color w:val="000000" w:themeColor="text1"/>
          <w:sz w:val="28"/>
          <w:szCs w:val="28"/>
        </w:rPr>
      </w:pPr>
    </w:p>
    <w:p w:rsidR="00EA4F3F" w:rsidRPr="00CF6189" w:rsidRDefault="00EA4F3F" w:rsidP="00263E2D">
      <w:pPr>
        <w:spacing w:after="0" w:line="240" w:lineRule="auto"/>
        <w:rPr>
          <w:rFonts w:ascii="Arial" w:eastAsia="Times New Roman" w:hAnsi="Arial" w:cs="Arial"/>
          <w:b/>
          <w:color w:val="000000" w:themeColor="text1"/>
          <w:sz w:val="28"/>
          <w:szCs w:val="28"/>
        </w:rPr>
      </w:pPr>
      <w:r w:rsidRPr="00CF6189">
        <w:rPr>
          <w:rFonts w:ascii="Arial" w:eastAsia="Times New Roman" w:hAnsi="Arial" w:cs="Arial"/>
          <w:b/>
          <w:color w:val="000000" w:themeColor="text1"/>
          <w:sz w:val="28"/>
          <w:szCs w:val="28"/>
        </w:rPr>
        <w:t>LOCAL EDUCATIONAL AGENGIES</w:t>
      </w:r>
    </w:p>
    <w:p w:rsidR="009C3233" w:rsidRPr="00CF6189" w:rsidRDefault="009C3233" w:rsidP="00263E2D">
      <w:pPr>
        <w:pStyle w:val="NoSpacing"/>
        <w:rPr>
          <w:rFonts w:ascii="Arial" w:hAnsi="Arial" w:cs="Arial"/>
          <w:b/>
          <w:color w:val="000000" w:themeColor="text1"/>
          <w:sz w:val="28"/>
          <w:szCs w:val="28"/>
          <w:u w:val="single"/>
        </w:rPr>
      </w:pPr>
    </w:p>
    <w:p w:rsidR="00EA4F3F" w:rsidRPr="00CF6189" w:rsidRDefault="00EA4F3F" w:rsidP="00263E2D">
      <w:pPr>
        <w:pStyle w:val="NoSpacing"/>
        <w:rPr>
          <w:rFonts w:ascii="Arial" w:hAnsi="Arial" w:cs="Arial"/>
          <w:b/>
          <w:color w:val="000000" w:themeColor="text1"/>
          <w:sz w:val="28"/>
          <w:szCs w:val="28"/>
          <w:u w:val="single"/>
        </w:rPr>
      </w:pPr>
      <w:r w:rsidRPr="00CF6189">
        <w:rPr>
          <w:rFonts w:ascii="Arial" w:hAnsi="Arial" w:cs="Arial"/>
          <w:b/>
          <w:color w:val="000000" w:themeColor="text1"/>
          <w:sz w:val="28"/>
          <w:szCs w:val="28"/>
          <w:u w:val="single"/>
        </w:rPr>
        <w:t>Individ</w:t>
      </w:r>
      <w:r w:rsidR="00CA006B" w:rsidRPr="00CF6189">
        <w:rPr>
          <w:rFonts w:ascii="Arial" w:hAnsi="Arial" w:cs="Arial"/>
          <w:b/>
          <w:color w:val="000000" w:themeColor="text1"/>
          <w:sz w:val="28"/>
          <w:szCs w:val="28"/>
          <w:u w:val="single"/>
        </w:rPr>
        <w:t>ual Education Plan (IEP) (K-12</w:t>
      </w:r>
      <w:r w:rsidRPr="00CF6189">
        <w:rPr>
          <w:rFonts w:ascii="Arial" w:hAnsi="Arial" w:cs="Arial"/>
          <w:b/>
          <w:color w:val="000000" w:themeColor="text1"/>
          <w:sz w:val="28"/>
          <w:szCs w:val="28"/>
          <w:u w:val="single"/>
        </w:rPr>
        <w:t>+)</w:t>
      </w:r>
    </w:p>
    <w:p w:rsidR="00EA4F3F" w:rsidRPr="00CF6189" w:rsidRDefault="00EA4F3F" w:rsidP="00263E2D">
      <w:pPr>
        <w:pStyle w:val="NoSpacing"/>
        <w:rPr>
          <w:rFonts w:ascii="Arial" w:hAnsi="Arial" w:cs="Arial"/>
          <w:color w:val="000000" w:themeColor="text1"/>
          <w:sz w:val="28"/>
          <w:szCs w:val="28"/>
        </w:rPr>
      </w:pPr>
    </w:p>
    <w:p w:rsidR="00EA4F3F" w:rsidRPr="00CF6189" w:rsidRDefault="00EA4F3F" w:rsidP="00263E2D">
      <w:pPr>
        <w:pStyle w:val="NoSpacing"/>
        <w:rPr>
          <w:rFonts w:ascii="Arial" w:hAnsi="Arial" w:cs="Arial"/>
          <w:color w:val="000000" w:themeColor="text1"/>
          <w:sz w:val="28"/>
          <w:szCs w:val="28"/>
        </w:rPr>
      </w:pPr>
      <w:r w:rsidRPr="00CF6189">
        <w:rPr>
          <w:rFonts w:ascii="Arial" w:hAnsi="Arial" w:cs="Arial"/>
          <w:color w:val="000000" w:themeColor="text1"/>
          <w:sz w:val="28"/>
          <w:szCs w:val="28"/>
        </w:rPr>
        <w:t>The CDE provides general supervision, as required by title 34 Code of Federal Regulations section 300.600, to LEAs that develop and implement IEPs for students with disabilities.</w:t>
      </w:r>
    </w:p>
    <w:p w:rsidR="00EA4F3F" w:rsidRPr="00CF6189" w:rsidRDefault="00EA4F3F" w:rsidP="00263E2D">
      <w:pPr>
        <w:pStyle w:val="NoSpacing"/>
        <w:rPr>
          <w:rFonts w:ascii="Arial" w:hAnsi="Arial" w:cs="Arial"/>
          <w:color w:val="000000" w:themeColor="text1"/>
          <w:sz w:val="28"/>
          <w:szCs w:val="28"/>
        </w:rPr>
      </w:pPr>
    </w:p>
    <w:p w:rsidR="00EA4F3F" w:rsidRPr="00CF6189" w:rsidRDefault="00EA4F3F" w:rsidP="00263E2D">
      <w:pPr>
        <w:pStyle w:val="NoSpacing"/>
        <w:rPr>
          <w:rFonts w:ascii="Arial" w:hAnsi="Arial" w:cs="Arial"/>
          <w:color w:val="000000" w:themeColor="text1"/>
          <w:sz w:val="28"/>
          <w:szCs w:val="28"/>
        </w:rPr>
      </w:pPr>
      <w:r w:rsidRPr="00CF6189">
        <w:rPr>
          <w:rFonts w:ascii="Arial" w:hAnsi="Arial" w:cs="Arial"/>
          <w:color w:val="000000" w:themeColor="text1"/>
          <w:sz w:val="28"/>
          <w:szCs w:val="28"/>
        </w:rPr>
        <w:t>Annually, the student’s IEP team reviews and revises the IEP. Triennially, the student is reassessed, unless there is agreement that assessment is not necessary.</w:t>
      </w:r>
    </w:p>
    <w:p w:rsidR="00EA4F3F" w:rsidRPr="00CF6189" w:rsidRDefault="00EA4F3F" w:rsidP="00263E2D">
      <w:pPr>
        <w:pStyle w:val="NoSpacing"/>
        <w:rPr>
          <w:rFonts w:ascii="Arial" w:hAnsi="Arial" w:cs="Arial"/>
          <w:color w:val="000000" w:themeColor="text1"/>
          <w:sz w:val="28"/>
          <w:szCs w:val="28"/>
        </w:rPr>
      </w:pPr>
    </w:p>
    <w:p w:rsidR="00EA4F3F" w:rsidRPr="00CF6189" w:rsidRDefault="00EA4F3F" w:rsidP="00263E2D">
      <w:pPr>
        <w:pStyle w:val="NoSpacing"/>
        <w:rPr>
          <w:rFonts w:ascii="Arial" w:hAnsi="Arial" w:cs="Arial"/>
          <w:color w:val="000000" w:themeColor="text1"/>
          <w:sz w:val="28"/>
          <w:szCs w:val="28"/>
        </w:rPr>
      </w:pPr>
      <w:r w:rsidRPr="00CF6189">
        <w:rPr>
          <w:rFonts w:ascii="Arial" w:hAnsi="Arial" w:cs="Arial"/>
          <w:color w:val="000000" w:themeColor="text1"/>
          <w:sz w:val="28"/>
          <w:szCs w:val="28"/>
        </w:rPr>
        <w:t>The IEP is developed by a team that includes: the parents</w:t>
      </w:r>
      <w:r w:rsidR="00CA006B" w:rsidRPr="00CF6189">
        <w:rPr>
          <w:rFonts w:ascii="Arial" w:hAnsi="Arial" w:cs="Arial"/>
          <w:color w:val="000000" w:themeColor="text1"/>
          <w:sz w:val="28"/>
          <w:szCs w:val="28"/>
        </w:rPr>
        <w:t>/guardians</w:t>
      </w:r>
      <w:r w:rsidRPr="00CF6189">
        <w:rPr>
          <w:rFonts w:ascii="Arial" w:hAnsi="Arial" w:cs="Arial"/>
          <w:color w:val="000000" w:themeColor="text1"/>
          <w:sz w:val="28"/>
          <w:szCs w:val="28"/>
        </w:rPr>
        <w:t xml:space="preserve"> of the student; the regular education teacher of the student (if the student is or may be participating in the regular education environment); the special education teacher (or if appropriate, not less than one special education provider) of the student; an LEA representative, who is qualified to provide or supervise the provision of specially designed instruction to meet the unique needs of the student and is knowledgeable about the general education curriculum and </w:t>
      </w:r>
      <w:r w:rsidRPr="00CF6189">
        <w:rPr>
          <w:rFonts w:ascii="Arial" w:hAnsi="Arial" w:cs="Arial"/>
          <w:color w:val="000000" w:themeColor="text1"/>
          <w:sz w:val="28"/>
          <w:szCs w:val="28"/>
        </w:rPr>
        <w:lastRenderedPageBreak/>
        <w:t>availability of LEA resources; an individual who can interpret the instructional implications of the assessment results; at the discretion of the parent</w:t>
      </w:r>
      <w:r w:rsidR="00CA006B" w:rsidRPr="00CF6189">
        <w:rPr>
          <w:rFonts w:ascii="Arial" w:hAnsi="Arial" w:cs="Arial"/>
          <w:color w:val="000000" w:themeColor="text1"/>
          <w:sz w:val="28"/>
          <w:szCs w:val="28"/>
        </w:rPr>
        <w:t>/guardian</w:t>
      </w:r>
      <w:r w:rsidRPr="00CF6189">
        <w:rPr>
          <w:rFonts w:ascii="Arial" w:hAnsi="Arial" w:cs="Arial"/>
          <w:color w:val="000000" w:themeColor="text1"/>
          <w:sz w:val="28"/>
          <w:szCs w:val="28"/>
        </w:rPr>
        <w:t xml:space="preserve"> or the LEA, other individuals who have knowledge or special expertise regarding the student; and whenever appropriate, the student. This may include, if invited, representatives from regional centers or local DOR staff. </w:t>
      </w:r>
    </w:p>
    <w:p w:rsidR="00CA006B" w:rsidRPr="00CF6189" w:rsidRDefault="00CA006B" w:rsidP="00263E2D">
      <w:pPr>
        <w:pStyle w:val="NoSpacing"/>
        <w:rPr>
          <w:rFonts w:ascii="Arial" w:hAnsi="Arial" w:cs="Arial"/>
          <w:color w:val="000000" w:themeColor="text1"/>
          <w:sz w:val="28"/>
          <w:szCs w:val="28"/>
        </w:rPr>
      </w:pPr>
    </w:p>
    <w:p w:rsidR="00EA4F3F" w:rsidRDefault="00EA4F3F" w:rsidP="00263E2D">
      <w:pPr>
        <w:pStyle w:val="NoSpacing"/>
        <w:rPr>
          <w:rFonts w:ascii="Arial" w:hAnsi="Arial" w:cs="Arial"/>
          <w:b/>
          <w:color w:val="000000" w:themeColor="text1"/>
          <w:sz w:val="28"/>
          <w:szCs w:val="28"/>
          <w:u w:val="single"/>
        </w:rPr>
      </w:pPr>
      <w:r w:rsidRPr="00CF6189">
        <w:rPr>
          <w:rFonts w:ascii="Arial" w:hAnsi="Arial" w:cs="Arial"/>
          <w:b/>
          <w:color w:val="000000" w:themeColor="text1"/>
          <w:sz w:val="28"/>
          <w:szCs w:val="28"/>
          <w:u w:val="single"/>
        </w:rPr>
        <w:t xml:space="preserve">Individual Transition Plan (ITP) (16-22) </w:t>
      </w:r>
    </w:p>
    <w:p w:rsidR="00263E2D" w:rsidRPr="00CF6189" w:rsidRDefault="00263E2D" w:rsidP="00263E2D">
      <w:pPr>
        <w:pStyle w:val="NoSpacing"/>
        <w:rPr>
          <w:rFonts w:ascii="Arial" w:hAnsi="Arial" w:cs="Arial"/>
          <w:b/>
          <w:color w:val="000000" w:themeColor="text1"/>
          <w:sz w:val="28"/>
          <w:szCs w:val="28"/>
          <w:u w:val="single"/>
        </w:rPr>
      </w:pPr>
    </w:p>
    <w:p w:rsidR="00EA4F3F" w:rsidRPr="00CF6189" w:rsidRDefault="00EA4F3F" w:rsidP="00263E2D">
      <w:pPr>
        <w:pStyle w:val="NoSpacing"/>
        <w:rPr>
          <w:rFonts w:ascii="Arial" w:hAnsi="Arial" w:cs="Arial"/>
          <w:color w:val="000000" w:themeColor="text1"/>
          <w:sz w:val="28"/>
          <w:szCs w:val="28"/>
        </w:rPr>
      </w:pPr>
      <w:r w:rsidRPr="00CF6189">
        <w:rPr>
          <w:rFonts w:ascii="Arial" w:hAnsi="Arial" w:cs="Arial"/>
          <w:color w:val="000000" w:themeColor="text1"/>
          <w:sz w:val="28"/>
          <w:szCs w:val="28"/>
        </w:rPr>
        <w:t xml:space="preserve">Beginning not later than the first IEP to be in effect when the student is 16, or younger if determined appropriate by the IEP team, and updated annually thereafter, the IEP must include: </w:t>
      </w:r>
    </w:p>
    <w:p w:rsidR="00EA4F3F" w:rsidRPr="00CF6189" w:rsidRDefault="00EA4F3F" w:rsidP="00263E2D">
      <w:pPr>
        <w:pStyle w:val="NoSpacing"/>
        <w:numPr>
          <w:ilvl w:val="0"/>
          <w:numId w:val="22"/>
        </w:numPr>
        <w:rPr>
          <w:rFonts w:ascii="Arial" w:hAnsi="Arial" w:cs="Arial"/>
          <w:color w:val="000000" w:themeColor="text1"/>
          <w:sz w:val="28"/>
          <w:szCs w:val="28"/>
        </w:rPr>
      </w:pPr>
      <w:r w:rsidRPr="00CF6189">
        <w:rPr>
          <w:rFonts w:ascii="Arial" w:hAnsi="Arial" w:cs="Arial"/>
          <w:color w:val="000000" w:themeColor="text1"/>
          <w:sz w:val="28"/>
          <w:szCs w:val="28"/>
        </w:rPr>
        <w:t>Appropriate measurable post-secondary goals based upon age-appropriate assessments related to training, education, employment, and where appropr</w:t>
      </w:r>
      <w:r w:rsidR="00FB75F3" w:rsidRPr="00CF6189">
        <w:rPr>
          <w:rFonts w:ascii="Arial" w:hAnsi="Arial" w:cs="Arial"/>
          <w:color w:val="000000" w:themeColor="text1"/>
          <w:sz w:val="28"/>
          <w:szCs w:val="28"/>
        </w:rPr>
        <w:t>iate, independent living skills</w:t>
      </w:r>
    </w:p>
    <w:p w:rsidR="00EA4F3F" w:rsidRPr="00CF6189" w:rsidRDefault="00EA4F3F" w:rsidP="00263E2D">
      <w:pPr>
        <w:pStyle w:val="NoSpacing"/>
        <w:numPr>
          <w:ilvl w:val="0"/>
          <w:numId w:val="22"/>
        </w:numPr>
        <w:rPr>
          <w:rFonts w:ascii="Arial" w:hAnsi="Arial" w:cs="Arial"/>
          <w:color w:val="000000" w:themeColor="text1"/>
          <w:sz w:val="28"/>
          <w:szCs w:val="28"/>
        </w:rPr>
      </w:pPr>
      <w:r w:rsidRPr="00CF6189">
        <w:rPr>
          <w:rFonts w:ascii="Arial" w:hAnsi="Arial" w:cs="Arial"/>
          <w:color w:val="000000" w:themeColor="text1"/>
          <w:sz w:val="28"/>
          <w:szCs w:val="28"/>
        </w:rPr>
        <w:t xml:space="preserve">The transition services, including the course of study, needed to help the </w:t>
      </w:r>
      <w:r w:rsidR="00FB75F3" w:rsidRPr="00CF6189">
        <w:rPr>
          <w:rFonts w:ascii="Arial" w:hAnsi="Arial" w:cs="Arial"/>
          <w:color w:val="000000" w:themeColor="text1"/>
          <w:sz w:val="28"/>
          <w:szCs w:val="28"/>
        </w:rPr>
        <w:t>student in reaching those goals</w:t>
      </w:r>
    </w:p>
    <w:p w:rsidR="00EA4F3F" w:rsidRPr="00CF6189" w:rsidRDefault="00EA4F3F" w:rsidP="00263E2D">
      <w:pPr>
        <w:pStyle w:val="NoSpacing"/>
        <w:numPr>
          <w:ilvl w:val="0"/>
          <w:numId w:val="22"/>
        </w:numPr>
        <w:rPr>
          <w:rFonts w:ascii="Arial" w:hAnsi="Arial" w:cs="Arial"/>
          <w:color w:val="000000" w:themeColor="text1"/>
          <w:sz w:val="28"/>
          <w:szCs w:val="28"/>
        </w:rPr>
      </w:pPr>
      <w:r w:rsidRPr="00CF6189">
        <w:rPr>
          <w:rFonts w:ascii="Arial" w:hAnsi="Arial" w:cs="Arial"/>
          <w:color w:val="000000" w:themeColor="text1"/>
          <w:sz w:val="28"/>
          <w:szCs w:val="28"/>
        </w:rPr>
        <w:t>Beginning not later than one year before the student reaches the age of 18, a statement that the student has been informed that the rights afforded to parents</w:t>
      </w:r>
      <w:r w:rsidR="00CA006B" w:rsidRPr="00CF6189">
        <w:rPr>
          <w:rFonts w:ascii="Arial" w:hAnsi="Arial" w:cs="Arial"/>
          <w:color w:val="000000" w:themeColor="text1"/>
          <w:sz w:val="28"/>
          <w:szCs w:val="28"/>
        </w:rPr>
        <w:t>/guardians</w:t>
      </w:r>
      <w:r w:rsidRPr="00CF6189">
        <w:rPr>
          <w:rFonts w:ascii="Arial" w:hAnsi="Arial" w:cs="Arial"/>
          <w:color w:val="000000" w:themeColor="text1"/>
          <w:sz w:val="28"/>
          <w:szCs w:val="28"/>
        </w:rPr>
        <w:t xml:space="preserve"> relating to special education will transfer to the student at age 18, unless the student “has been determined to be incompetent under state law.”</w:t>
      </w:r>
      <w:r w:rsidRPr="00CF6189">
        <w:rPr>
          <w:rFonts w:ascii="Arial" w:hAnsi="Arial" w:cs="Arial"/>
          <w:color w:val="000000" w:themeColor="text1"/>
          <w:sz w:val="28"/>
          <w:szCs w:val="28"/>
          <w:vertAlign w:val="superscript"/>
        </w:rPr>
        <w:footnoteReference w:id="1"/>
      </w:r>
      <w:r w:rsidRPr="00CF6189">
        <w:rPr>
          <w:rFonts w:ascii="Arial" w:hAnsi="Arial" w:cs="Arial"/>
          <w:color w:val="000000" w:themeColor="text1"/>
          <w:sz w:val="28"/>
          <w:szCs w:val="28"/>
        </w:rPr>
        <w:t xml:space="preserve"> </w:t>
      </w:r>
    </w:p>
    <w:p w:rsidR="00EA4F3F" w:rsidRPr="00CF6189" w:rsidRDefault="00EA4F3F" w:rsidP="00263E2D">
      <w:pPr>
        <w:pStyle w:val="NoSpacing"/>
        <w:rPr>
          <w:rFonts w:ascii="Arial" w:hAnsi="Arial" w:cs="Arial"/>
          <w:color w:val="000000" w:themeColor="text1"/>
          <w:sz w:val="28"/>
          <w:szCs w:val="28"/>
        </w:rPr>
      </w:pPr>
      <w:r w:rsidRPr="00CF6189">
        <w:rPr>
          <w:rFonts w:ascii="Arial" w:hAnsi="Arial" w:cs="Arial"/>
          <w:color w:val="000000" w:themeColor="text1"/>
          <w:sz w:val="28"/>
          <w:szCs w:val="28"/>
        </w:rPr>
        <w:t xml:space="preserve">Transition services for a student with a disability in a secondary education setting, are a coordinated set of activities that: </w:t>
      </w:r>
    </w:p>
    <w:p w:rsidR="00EA4F3F" w:rsidRPr="00CF6189" w:rsidRDefault="00EA4F3F" w:rsidP="00263E2D">
      <w:pPr>
        <w:pStyle w:val="NoSpacing"/>
        <w:numPr>
          <w:ilvl w:val="0"/>
          <w:numId w:val="23"/>
        </w:numPr>
        <w:rPr>
          <w:rFonts w:ascii="Arial" w:hAnsi="Arial" w:cs="Arial"/>
          <w:color w:val="000000" w:themeColor="text1"/>
          <w:sz w:val="28"/>
          <w:szCs w:val="28"/>
        </w:rPr>
      </w:pPr>
      <w:r w:rsidRPr="00CF6189">
        <w:rPr>
          <w:rFonts w:ascii="Arial" w:hAnsi="Arial" w:cs="Arial"/>
          <w:color w:val="000000" w:themeColor="text1"/>
          <w:sz w:val="28"/>
          <w:szCs w:val="28"/>
        </w:rPr>
        <w:t xml:space="preserve">Are designed to be within a results-oriented process that is focused on improving the academic and functional achievement of the student with a disability to facilitate the student’s movement from </w:t>
      </w:r>
      <w:r w:rsidRPr="00CF6189">
        <w:rPr>
          <w:rFonts w:ascii="Arial" w:hAnsi="Arial" w:cs="Arial"/>
          <w:color w:val="000000" w:themeColor="text1"/>
          <w:sz w:val="28"/>
          <w:szCs w:val="28"/>
        </w:rPr>
        <w:lastRenderedPageBreak/>
        <w:t>school to post-school activities, including post-secondary education, vocational education, integrated employment (including supported employment), continuing and adult education, adult services, independent living, or community participation.</w:t>
      </w:r>
    </w:p>
    <w:p w:rsidR="00EA4F3F" w:rsidRPr="00CF6189" w:rsidRDefault="00EA4F3F" w:rsidP="00263E2D">
      <w:pPr>
        <w:pStyle w:val="NoSpacing"/>
        <w:numPr>
          <w:ilvl w:val="0"/>
          <w:numId w:val="23"/>
        </w:numPr>
        <w:rPr>
          <w:rFonts w:ascii="Arial" w:hAnsi="Arial" w:cs="Arial"/>
          <w:color w:val="000000" w:themeColor="text1"/>
          <w:sz w:val="28"/>
          <w:szCs w:val="28"/>
        </w:rPr>
      </w:pPr>
      <w:r w:rsidRPr="00CF6189">
        <w:rPr>
          <w:rFonts w:ascii="Arial" w:hAnsi="Arial" w:cs="Arial"/>
          <w:color w:val="000000" w:themeColor="text1"/>
          <w:sz w:val="28"/>
          <w:szCs w:val="28"/>
        </w:rPr>
        <w:t>Are based on the individual student’s needs, taking into account the student’s strengths, preferences, and interests.</w:t>
      </w:r>
    </w:p>
    <w:p w:rsidR="00EA4F3F" w:rsidRPr="00CF6189" w:rsidRDefault="00EA4F3F" w:rsidP="00263E2D">
      <w:pPr>
        <w:pStyle w:val="NoSpacing"/>
        <w:numPr>
          <w:ilvl w:val="0"/>
          <w:numId w:val="22"/>
        </w:numPr>
        <w:rPr>
          <w:rFonts w:ascii="Arial" w:hAnsi="Arial" w:cs="Arial"/>
          <w:color w:val="000000" w:themeColor="text1"/>
          <w:sz w:val="28"/>
          <w:szCs w:val="28"/>
        </w:rPr>
      </w:pPr>
      <w:r w:rsidRPr="00CF6189">
        <w:rPr>
          <w:rFonts w:ascii="Arial" w:hAnsi="Arial" w:cs="Arial"/>
          <w:color w:val="000000" w:themeColor="text1"/>
          <w:sz w:val="28"/>
          <w:szCs w:val="28"/>
        </w:rPr>
        <w:t xml:space="preserve">Include instruction, related services, community experiences, the development of employment and other post-school adult living objectives, and, if appropriate, acquisition of daily living skills and a functional vocational evaluation. </w:t>
      </w:r>
    </w:p>
    <w:p w:rsidR="0096166D" w:rsidRPr="00CF6189" w:rsidRDefault="0096166D" w:rsidP="00263E2D">
      <w:pPr>
        <w:pStyle w:val="NoSpacing"/>
        <w:rPr>
          <w:rFonts w:ascii="Arial" w:hAnsi="Arial" w:cs="Arial"/>
          <w:color w:val="000000" w:themeColor="text1"/>
          <w:sz w:val="28"/>
          <w:szCs w:val="28"/>
        </w:rPr>
      </w:pPr>
    </w:p>
    <w:p w:rsidR="00CA006B" w:rsidRDefault="00CA006B" w:rsidP="00263E2D">
      <w:pPr>
        <w:spacing w:after="0" w:line="240" w:lineRule="auto"/>
        <w:rPr>
          <w:rFonts w:ascii="Arial" w:hAnsi="Arial" w:cs="Arial"/>
          <w:b/>
          <w:color w:val="000000" w:themeColor="text1"/>
          <w:sz w:val="28"/>
          <w:szCs w:val="28"/>
        </w:rPr>
      </w:pPr>
      <w:r w:rsidRPr="00CF6189">
        <w:rPr>
          <w:rFonts w:ascii="Arial" w:hAnsi="Arial" w:cs="Arial"/>
          <w:b/>
          <w:color w:val="000000" w:themeColor="text1"/>
          <w:sz w:val="28"/>
          <w:szCs w:val="28"/>
        </w:rPr>
        <w:t>INFORMATION SHARING AND DOCUMENTATION PROCESSES:</w:t>
      </w:r>
    </w:p>
    <w:p w:rsidR="00263E2D" w:rsidRPr="00CF6189" w:rsidRDefault="00263E2D" w:rsidP="00263E2D">
      <w:pPr>
        <w:spacing w:after="0" w:line="240" w:lineRule="auto"/>
        <w:rPr>
          <w:rFonts w:ascii="Arial" w:hAnsi="Arial" w:cs="Arial"/>
          <w:b/>
          <w:color w:val="000000" w:themeColor="text1"/>
          <w:sz w:val="28"/>
          <w:szCs w:val="28"/>
        </w:rPr>
      </w:pPr>
    </w:p>
    <w:p w:rsidR="00CA006B" w:rsidRPr="00CF6189" w:rsidRDefault="009C3233" w:rsidP="00263E2D">
      <w:p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All training and assessment documentation may be shared among core and/or community partners to continue to ensure that resources utilized are the most up to date and informative.</w:t>
      </w:r>
    </w:p>
    <w:p w:rsidR="009C3233" w:rsidRPr="00CF6189" w:rsidRDefault="009C3233" w:rsidP="00263E2D">
      <w:p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The LPA may work together to develop new forms, such as a one page Person Centered Planning form. </w:t>
      </w:r>
    </w:p>
    <w:p w:rsidR="00FA46AB" w:rsidRPr="00CF6189" w:rsidRDefault="00FA46AB" w:rsidP="00263E2D">
      <w:p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With consent forms signed, core partners may share documentation with each other that may assist in helping offer resources or services to help the individual achieve CIE. </w:t>
      </w:r>
    </w:p>
    <w:p w:rsidR="00FA46AB" w:rsidRPr="00CF6189" w:rsidRDefault="00FA46AB" w:rsidP="00263E2D">
      <w:p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Documents may include but are not limited to: </w:t>
      </w:r>
    </w:p>
    <w:p w:rsidR="00FA46AB" w:rsidRPr="00CF6189" w:rsidRDefault="00FA46AB" w:rsidP="00263E2D">
      <w:pPr>
        <w:pStyle w:val="ListParagraph"/>
        <w:numPr>
          <w:ilvl w:val="0"/>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Eligibility documentation such as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Medical evaluations and records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Social evaluations and records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Shared plans (IEP, IPE, and IPP)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Other </w:t>
      </w:r>
    </w:p>
    <w:p w:rsidR="00FA46AB" w:rsidRPr="00CF6189" w:rsidRDefault="00FA46AB" w:rsidP="00263E2D">
      <w:pPr>
        <w:pStyle w:val="ListParagraph"/>
        <w:numPr>
          <w:ilvl w:val="0"/>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Assessment Documentation such as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Interest Assessments/ Surveys as part of transition planning (CDE)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Situational Assessment (DOR)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Client Diagnostic Evaluation Report (DDS)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lastRenderedPageBreak/>
        <w:t xml:space="preserve">Other </w:t>
      </w:r>
    </w:p>
    <w:p w:rsidR="00FA46AB" w:rsidRPr="00CF6189" w:rsidRDefault="00FA46AB" w:rsidP="00263E2D">
      <w:pPr>
        <w:pStyle w:val="ListParagraph"/>
        <w:numPr>
          <w:ilvl w:val="0"/>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Individual’s Employment Portfolio (paper and/or virtual)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Summary of Performance (CDE)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Paid and non-paid work experience including volunteer work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Positive Personal Profile </w:t>
      </w:r>
    </w:p>
    <w:p w:rsidR="007C49E2" w:rsidRPr="00CF6189" w:rsidRDefault="007C49E2"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Vocational Training Plans (VTP)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Resume/ Vitae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CalWORKS and/or Talent Acquisition Portal (TAP) account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Internship/ apprenticeship documents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Education and training history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Transcripts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Diplomas and/or certifications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Other </w:t>
      </w:r>
    </w:p>
    <w:p w:rsidR="00FA46AB" w:rsidRPr="00CF6189" w:rsidRDefault="00FA46AB" w:rsidP="00263E2D">
      <w:pPr>
        <w:pStyle w:val="ListParagraph"/>
        <w:numPr>
          <w:ilvl w:val="0"/>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Consent forms such as</w:t>
      </w:r>
      <w:r w:rsidR="00CA006B" w:rsidRPr="00CF6189">
        <w:rPr>
          <w:rFonts w:ascii="Arial" w:hAnsi="Arial" w:cs="Arial"/>
          <w:color w:val="000000" w:themeColor="text1"/>
          <w:sz w:val="28"/>
          <w:szCs w:val="28"/>
        </w:rPr>
        <w:t>:  (</w:t>
      </w:r>
      <w:r w:rsidR="004301CF" w:rsidRPr="00CF6189">
        <w:rPr>
          <w:rFonts w:ascii="Arial" w:hAnsi="Arial" w:cs="Arial"/>
          <w:color w:val="000000" w:themeColor="text1"/>
          <w:sz w:val="28"/>
          <w:szCs w:val="28"/>
        </w:rPr>
        <w:t>Samples included in Appendix</w:t>
      </w:r>
      <w:r w:rsidR="00EA4F3F" w:rsidRPr="00CF6189">
        <w:rPr>
          <w:rFonts w:ascii="Arial" w:hAnsi="Arial" w:cs="Arial"/>
          <w:color w:val="000000" w:themeColor="text1"/>
          <w:sz w:val="28"/>
          <w:szCs w:val="28"/>
        </w:rPr>
        <w:t xml:space="preserve"> D</w:t>
      </w:r>
      <w:r w:rsidR="004301CF" w:rsidRPr="00CF6189">
        <w:rPr>
          <w:rFonts w:ascii="Arial" w:hAnsi="Arial" w:cs="Arial"/>
          <w:color w:val="000000" w:themeColor="text1"/>
          <w:sz w:val="28"/>
          <w:szCs w:val="28"/>
        </w:rPr>
        <w:t xml:space="preserve">) </w:t>
      </w:r>
      <w:r w:rsidRPr="00CF6189">
        <w:rPr>
          <w:rFonts w:ascii="Arial" w:hAnsi="Arial" w:cs="Arial"/>
          <w:color w:val="000000" w:themeColor="text1"/>
          <w:sz w:val="28"/>
          <w:szCs w:val="28"/>
        </w:rPr>
        <w:t xml:space="preserve">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LEA Consent for Release of Information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DR260 Release of Information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DDS DS1968- Vocational Rehabilitation Referral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DDS Regional Center Consent for Release of Information </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Other </w:t>
      </w:r>
    </w:p>
    <w:p w:rsidR="00FA46AB" w:rsidRPr="00CF6189" w:rsidRDefault="00FA46AB" w:rsidP="00263E2D">
      <w:pPr>
        <w:pStyle w:val="ListParagraph"/>
        <w:numPr>
          <w:ilvl w:val="0"/>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Documentation for youth and adults related to limitations on subminimum wage employment </w:t>
      </w:r>
    </w:p>
    <w:p w:rsidR="00FA46AB" w:rsidRPr="00CF6189" w:rsidRDefault="00FA46AB" w:rsidP="00263E2D">
      <w:pPr>
        <w:pStyle w:val="ListParagraph"/>
        <w:numPr>
          <w:ilvl w:val="0"/>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Other documentation relevant to the collaboration of the local partners such as:</w:t>
      </w:r>
    </w:p>
    <w:p w:rsidR="00FA46AB"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Benefits planning documents </w:t>
      </w:r>
    </w:p>
    <w:p w:rsidR="00EA4F3F" w:rsidRPr="00CF6189" w:rsidRDefault="00FA46AB" w:rsidP="00263E2D">
      <w:pPr>
        <w:pStyle w:val="ListParagraph"/>
        <w:numPr>
          <w:ilvl w:val="1"/>
          <w:numId w:val="15"/>
        </w:num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 xml:space="preserve">WIPA </w:t>
      </w:r>
    </w:p>
    <w:p w:rsidR="00EA4F3F" w:rsidRPr="00CF6189" w:rsidRDefault="00EA4F3F" w:rsidP="00263E2D">
      <w:pPr>
        <w:spacing w:after="0" w:line="240" w:lineRule="auto"/>
        <w:rPr>
          <w:rFonts w:ascii="Arial" w:hAnsi="Arial" w:cs="Arial"/>
          <w:b/>
          <w:color w:val="000000" w:themeColor="text1"/>
          <w:sz w:val="28"/>
          <w:szCs w:val="28"/>
        </w:rPr>
      </w:pPr>
    </w:p>
    <w:p w:rsidR="00EA4F3F" w:rsidRDefault="00263E2D" w:rsidP="00263E2D">
      <w:pPr>
        <w:spacing w:after="0" w:line="240" w:lineRule="auto"/>
        <w:rPr>
          <w:rFonts w:ascii="Arial" w:hAnsi="Arial" w:cs="Arial"/>
          <w:b/>
          <w:color w:val="000000" w:themeColor="text1"/>
          <w:sz w:val="28"/>
          <w:szCs w:val="28"/>
        </w:rPr>
      </w:pPr>
      <w:r>
        <w:rPr>
          <w:rFonts w:ascii="Arial" w:hAnsi="Arial" w:cs="Arial"/>
          <w:b/>
          <w:color w:val="000000" w:themeColor="text1"/>
          <w:sz w:val="28"/>
          <w:szCs w:val="28"/>
        </w:rPr>
        <w:t xml:space="preserve">FUTURE ELIGIBILITY AND </w:t>
      </w:r>
      <w:r w:rsidR="009C3233" w:rsidRPr="00CF6189">
        <w:rPr>
          <w:rFonts w:ascii="Arial" w:hAnsi="Arial" w:cs="Arial"/>
          <w:b/>
          <w:color w:val="000000" w:themeColor="text1"/>
          <w:sz w:val="28"/>
          <w:szCs w:val="28"/>
        </w:rPr>
        <w:t>PLANNING DOCUMENTS:</w:t>
      </w:r>
    </w:p>
    <w:p w:rsidR="00263E2D" w:rsidRPr="00CF6189" w:rsidRDefault="00263E2D" w:rsidP="00263E2D">
      <w:pPr>
        <w:spacing w:after="0" w:line="240" w:lineRule="auto"/>
        <w:rPr>
          <w:rFonts w:ascii="Arial" w:hAnsi="Arial" w:cs="Arial"/>
          <w:b/>
          <w:color w:val="000000" w:themeColor="text1"/>
          <w:sz w:val="28"/>
          <w:szCs w:val="28"/>
        </w:rPr>
      </w:pPr>
    </w:p>
    <w:p w:rsidR="00263E2D" w:rsidRDefault="00EA4F3F" w:rsidP="00263E2D">
      <w:pPr>
        <w:spacing w:after="0" w:line="240" w:lineRule="auto"/>
        <w:rPr>
          <w:rFonts w:ascii="Arial" w:hAnsi="Arial" w:cs="Arial"/>
          <w:color w:val="000000" w:themeColor="text1"/>
          <w:sz w:val="28"/>
          <w:szCs w:val="28"/>
        </w:rPr>
      </w:pPr>
      <w:r w:rsidRPr="00CF6189">
        <w:rPr>
          <w:rFonts w:ascii="Arial" w:hAnsi="Arial" w:cs="Arial"/>
          <w:color w:val="000000" w:themeColor="text1"/>
          <w:sz w:val="28"/>
          <w:szCs w:val="28"/>
        </w:rPr>
        <w:t>There is a need for partners to share current information related to the individual</w:t>
      </w:r>
      <w:r w:rsidR="009C3233" w:rsidRPr="00CF6189">
        <w:rPr>
          <w:rFonts w:ascii="Arial" w:hAnsi="Arial" w:cs="Arial"/>
          <w:color w:val="000000" w:themeColor="text1"/>
          <w:sz w:val="28"/>
          <w:szCs w:val="28"/>
        </w:rPr>
        <w:t xml:space="preserve">’s needs as it relates to CIE. The </w:t>
      </w:r>
      <w:r w:rsidRPr="00CF6189">
        <w:rPr>
          <w:rFonts w:ascii="Arial" w:hAnsi="Arial" w:cs="Arial"/>
          <w:color w:val="000000" w:themeColor="text1"/>
          <w:sz w:val="28"/>
          <w:szCs w:val="28"/>
        </w:rPr>
        <w:t xml:space="preserve">LPA will work together to develop new information sharing processes, permissions and forms to be </w:t>
      </w:r>
      <w:r w:rsidRPr="00CF6189">
        <w:rPr>
          <w:rFonts w:ascii="Arial" w:hAnsi="Arial" w:cs="Arial"/>
          <w:color w:val="000000" w:themeColor="text1"/>
          <w:sz w:val="28"/>
          <w:szCs w:val="28"/>
        </w:rPr>
        <w:lastRenderedPageBreak/>
        <w:t>known as Best Practices for Information Sharing related to CIE.  Initial practices that involve invitations to student IEPs and Information Sharing during IEPs will be developed. The LPA may work together to develop new forms, such as a 1 page Person Centered Planning form and a guideline for inviting and involving core/ community partners in Student Transition IEP</w:t>
      </w:r>
      <w:r w:rsidR="00263E2D">
        <w:rPr>
          <w:rFonts w:ascii="Arial" w:hAnsi="Arial" w:cs="Arial"/>
          <w:color w:val="000000" w:themeColor="text1"/>
          <w:sz w:val="28"/>
          <w:szCs w:val="28"/>
        </w:rPr>
        <w:t>’</w:t>
      </w:r>
      <w:r w:rsidRPr="00CF6189">
        <w:rPr>
          <w:rFonts w:ascii="Arial" w:hAnsi="Arial" w:cs="Arial"/>
          <w:color w:val="000000" w:themeColor="text1"/>
          <w:sz w:val="28"/>
          <w:szCs w:val="28"/>
        </w:rPr>
        <w:t>s</w:t>
      </w:r>
      <w:r w:rsidR="00263E2D">
        <w:rPr>
          <w:rFonts w:ascii="Arial" w:hAnsi="Arial" w:cs="Arial"/>
          <w:color w:val="000000" w:themeColor="text1"/>
          <w:sz w:val="28"/>
          <w:szCs w:val="28"/>
        </w:rPr>
        <w:t xml:space="preserve">. </w:t>
      </w:r>
      <w:r w:rsidRPr="00CF6189">
        <w:rPr>
          <w:rFonts w:ascii="Arial" w:hAnsi="Arial" w:cs="Arial"/>
          <w:color w:val="000000" w:themeColor="text1"/>
          <w:sz w:val="28"/>
          <w:szCs w:val="28"/>
        </w:rPr>
        <w:t>This guideline will establish invitation practices that are shared and followed for inviting our core or community partners to Transition IEPs.  This guide will ensure that key community partners are invited with parent</w:t>
      </w:r>
      <w:r w:rsidR="009C3233" w:rsidRPr="00CF6189">
        <w:rPr>
          <w:rFonts w:ascii="Arial" w:hAnsi="Arial" w:cs="Arial"/>
          <w:color w:val="000000" w:themeColor="text1"/>
          <w:sz w:val="28"/>
          <w:szCs w:val="28"/>
        </w:rPr>
        <w:t>/guardian</w:t>
      </w:r>
      <w:r w:rsidRPr="00CF6189">
        <w:rPr>
          <w:rFonts w:ascii="Arial" w:hAnsi="Arial" w:cs="Arial"/>
          <w:color w:val="000000" w:themeColor="text1"/>
          <w:sz w:val="28"/>
          <w:szCs w:val="28"/>
        </w:rPr>
        <w:t xml:space="preserve"> consent and at the correct time in the student’s transition process.  It will also ensure that critical student information related to CIE is communicated to partners, as well as future perspectives and directives are heard and shared by outside agencies.</w:t>
      </w:r>
    </w:p>
    <w:p w:rsidR="0044330B" w:rsidRPr="00CF6189" w:rsidRDefault="0044330B" w:rsidP="00263E2D">
      <w:pPr>
        <w:spacing w:after="0" w:line="240" w:lineRule="auto"/>
        <w:rPr>
          <w:rFonts w:ascii="Arial" w:hAnsi="Arial" w:cs="Arial"/>
          <w:color w:val="000000" w:themeColor="text1"/>
          <w:sz w:val="28"/>
          <w:szCs w:val="28"/>
        </w:rPr>
      </w:pPr>
    </w:p>
    <w:p w:rsidR="00263E2D" w:rsidRDefault="0044330B" w:rsidP="00263E2D">
      <w:pPr>
        <w:spacing w:after="0" w:line="240" w:lineRule="auto"/>
        <w:rPr>
          <w:rFonts w:ascii="Arial" w:hAnsi="Arial" w:cs="Arial"/>
          <w:b/>
          <w:color w:val="000000" w:themeColor="text1"/>
          <w:sz w:val="28"/>
          <w:szCs w:val="28"/>
        </w:rPr>
      </w:pPr>
      <w:r>
        <w:rPr>
          <w:rFonts w:ascii="Arial" w:hAnsi="Arial" w:cs="Arial"/>
          <w:b/>
          <w:color w:val="000000" w:themeColor="text1"/>
          <w:sz w:val="28"/>
          <w:szCs w:val="28"/>
        </w:rPr>
        <w:t>RESOURCES:</w:t>
      </w:r>
    </w:p>
    <w:p w:rsidR="0044330B" w:rsidRPr="00CF6189" w:rsidRDefault="0044330B" w:rsidP="00263E2D">
      <w:pPr>
        <w:spacing w:after="0" w:line="240" w:lineRule="auto"/>
        <w:rPr>
          <w:rFonts w:ascii="Arial" w:hAnsi="Arial" w:cs="Arial"/>
          <w:b/>
          <w:color w:val="000000" w:themeColor="text1"/>
          <w:sz w:val="28"/>
          <w:szCs w:val="28"/>
        </w:rPr>
      </w:pPr>
    </w:p>
    <w:p w:rsidR="00263E2D" w:rsidRDefault="00C42C53" w:rsidP="00263E2D">
      <w:p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A </w:t>
      </w:r>
      <w:r w:rsidR="00BA18C0">
        <w:rPr>
          <w:rFonts w:ascii="Arial" w:hAnsi="Arial" w:cs="Arial"/>
          <w:color w:val="000000" w:themeColor="text1"/>
          <w:sz w:val="28"/>
          <w:szCs w:val="28"/>
        </w:rPr>
        <w:t>list of</w:t>
      </w:r>
      <w:r w:rsidR="00134EC7" w:rsidRPr="00CF6189">
        <w:rPr>
          <w:rFonts w:ascii="Arial" w:hAnsi="Arial" w:cs="Arial"/>
          <w:color w:val="000000" w:themeColor="text1"/>
          <w:sz w:val="28"/>
          <w:szCs w:val="28"/>
        </w:rPr>
        <w:t xml:space="preserve"> </w:t>
      </w:r>
      <w:r w:rsidR="00BA18C0">
        <w:rPr>
          <w:rFonts w:ascii="Arial" w:hAnsi="Arial" w:cs="Arial"/>
          <w:color w:val="000000" w:themeColor="text1"/>
          <w:sz w:val="28"/>
          <w:szCs w:val="28"/>
        </w:rPr>
        <w:t xml:space="preserve">frequently used </w:t>
      </w:r>
      <w:r w:rsidR="00134EC7" w:rsidRPr="00CF6189">
        <w:rPr>
          <w:rFonts w:ascii="Arial" w:hAnsi="Arial" w:cs="Arial"/>
          <w:color w:val="000000" w:themeColor="text1"/>
          <w:sz w:val="28"/>
          <w:szCs w:val="28"/>
        </w:rPr>
        <w:t>community resources available</w:t>
      </w:r>
      <w:r>
        <w:rPr>
          <w:rFonts w:ascii="Arial" w:hAnsi="Arial" w:cs="Arial"/>
          <w:color w:val="000000" w:themeColor="text1"/>
          <w:sz w:val="28"/>
          <w:szCs w:val="28"/>
        </w:rPr>
        <w:t xml:space="preserve"> to students is included in</w:t>
      </w:r>
      <w:r w:rsidR="00134EC7" w:rsidRPr="00CF6189">
        <w:rPr>
          <w:rFonts w:ascii="Arial" w:hAnsi="Arial" w:cs="Arial"/>
          <w:color w:val="000000" w:themeColor="text1"/>
          <w:sz w:val="28"/>
          <w:szCs w:val="28"/>
        </w:rPr>
        <w:t xml:space="preserve"> </w:t>
      </w:r>
      <w:r>
        <w:rPr>
          <w:rFonts w:ascii="Arial" w:hAnsi="Arial" w:cs="Arial"/>
          <w:color w:val="000000" w:themeColor="text1"/>
          <w:sz w:val="28"/>
          <w:szCs w:val="28"/>
        </w:rPr>
        <w:t>Appendix C</w:t>
      </w:r>
      <w:r w:rsidR="00134EC7" w:rsidRPr="00CF6189">
        <w:rPr>
          <w:rFonts w:ascii="Arial" w:hAnsi="Arial" w:cs="Arial"/>
          <w:color w:val="000000" w:themeColor="text1"/>
          <w:sz w:val="28"/>
          <w:szCs w:val="28"/>
        </w:rPr>
        <w:t xml:space="preserve">.  </w:t>
      </w:r>
      <w:r w:rsidR="00BA18C0">
        <w:rPr>
          <w:rFonts w:ascii="Arial" w:hAnsi="Arial" w:cs="Arial"/>
          <w:color w:val="000000" w:themeColor="text1"/>
          <w:sz w:val="28"/>
          <w:szCs w:val="28"/>
        </w:rPr>
        <w:t>This listing will be updated as additional resources are identified, and as</w:t>
      </w:r>
      <w:r w:rsidR="00134EC7" w:rsidRPr="00CF6189">
        <w:rPr>
          <w:rFonts w:ascii="Arial" w:hAnsi="Arial" w:cs="Arial"/>
          <w:color w:val="000000" w:themeColor="text1"/>
          <w:sz w:val="28"/>
          <w:szCs w:val="28"/>
        </w:rPr>
        <w:t xml:space="preserve"> </w:t>
      </w:r>
      <w:r w:rsidR="00BA18C0">
        <w:rPr>
          <w:rFonts w:ascii="Arial" w:hAnsi="Arial" w:cs="Arial"/>
          <w:color w:val="000000" w:themeColor="text1"/>
          <w:sz w:val="28"/>
          <w:szCs w:val="28"/>
        </w:rPr>
        <w:t>community partners are added to this LPA.</w:t>
      </w:r>
    </w:p>
    <w:p w:rsidR="0044330B" w:rsidRPr="00CF6189" w:rsidRDefault="0044330B" w:rsidP="00263E2D">
      <w:pPr>
        <w:spacing w:after="0" w:line="240" w:lineRule="auto"/>
        <w:rPr>
          <w:rFonts w:ascii="Arial" w:hAnsi="Arial" w:cs="Arial"/>
          <w:color w:val="000000" w:themeColor="text1"/>
          <w:sz w:val="28"/>
          <w:szCs w:val="28"/>
        </w:rPr>
      </w:pPr>
    </w:p>
    <w:p w:rsidR="00BF5E44" w:rsidRPr="00CF6189" w:rsidRDefault="009C3233" w:rsidP="00263E2D">
      <w:pPr>
        <w:pStyle w:val="Title"/>
        <w:jc w:val="left"/>
        <w:rPr>
          <w:rFonts w:eastAsia="Arial"/>
          <w:color w:val="000000" w:themeColor="text1"/>
        </w:rPr>
      </w:pPr>
      <w:r w:rsidRPr="00CF6189">
        <w:rPr>
          <w:rFonts w:eastAsia="Arial"/>
          <w:color w:val="000000" w:themeColor="text1"/>
        </w:rPr>
        <w:t>INNOVATIVE PRACTICES</w:t>
      </w:r>
    </w:p>
    <w:p w:rsidR="00B15E19" w:rsidRPr="00CF6189" w:rsidRDefault="00B15E19" w:rsidP="00263E2D">
      <w:pPr>
        <w:pStyle w:val="Title"/>
        <w:jc w:val="left"/>
        <w:rPr>
          <w:color w:val="000000" w:themeColor="text1"/>
          <w:u w:val="single"/>
        </w:rPr>
      </w:pPr>
    </w:p>
    <w:p w:rsidR="000D4A4B" w:rsidRPr="00CF6189" w:rsidRDefault="002A4897" w:rsidP="00263E2D">
      <w:pPr>
        <w:pStyle w:val="Title"/>
        <w:numPr>
          <w:ilvl w:val="0"/>
          <w:numId w:val="11"/>
        </w:numPr>
        <w:jc w:val="left"/>
        <w:rPr>
          <w:b w:val="0"/>
          <w:color w:val="000000" w:themeColor="text1"/>
        </w:rPr>
      </w:pPr>
      <w:r w:rsidRPr="00CF6189">
        <w:rPr>
          <w:b w:val="0"/>
          <w:color w:val="000000" w:themeColor="text1"/>
        </w:rPr>
        <w:t>The ACCLP</w:t>
      </w:r>
      <w:r w:rsidR="007A5E9C" w:rsidRPr="00CF6189">
        <w:rPr>
          <w:b w:val="0"/>
          <w:color w:val="000000" w:themeColor="text1"/>
        </w:rPr>
        <w:t>A Collaborative</w:t>
      </w:r>
      <w:r w:rsidR="009C3233" w:rsidRPr="00CF6189">
        <w:rPr>
          <w:b w:val="0"/>
          <w:color w:val="000000" w:themeColor="text1"/>
        </w:rPr>
        <w:t xml:space="preserve"> will</w:t>
      </w:r>
      <w:r w:rsidR="007A5E9C" w:rsidRPr="00CF6189">
        <w:rPr>
          <w:b w:val="0"/>
          <w:color w:val="000000" w:themeColor="text1"/>
        </w:rPr>
        <w:t xml:space="preserve"> adhere to agreed</w:t>
      </w:r>
      <w:r w:rsidR="00291E10" w:rsidRPr="00CF6189">
        <w:rPr>
          <w:b w:val="0"/>
          <w:color w:val="000000" w:themeColor="text1"/>
        </w:rPr>
        <w:t>-</w:t>
      </w:r>
      <w:r w:rsidR="007A5E9C" w:rsidRPr="00CF6189">
        <w:rPr>
          <w:b w:val="0"/>
          <w:color w:val="000000" w:themeColor="text1"/>
        </w:rPr>
        <w:t xml:space="preserve">upon best practices, identify roles and responsibilities to support individuals through the CIE process. </w:t>
      </w:r>
    </w:p>
    <w:p w:rsidR="000D4A4B" w:rsidRPr="00CF6189" w:rsidRDefault="007A5E9C" w:rsidP="00263E2D">
      <w:pPr>
        <w:pStyle w:val="Title"/>
        <w:numPr>
          <w:ilvl w:val="0"/>
          <w:numId w:val="11"/>
        </w:numPr>
        <w:jc w:val="left"/>
        <w:rPr>
          <w:b w:val="0"/>
          <w:color w:val="000000" w:themeColor="text1"/>
        </w:rPr>
      </w:pPr>
      <w:r w:rsidRPr="00CF6189">
        <w:rPr>
          <w:b w:val="0"/>
          <w:color w:val="000000" w:themeColor="text1"/>
        </w:rPr>
        <w:t xml:space="preserve"> In an effort to maintain system integrity, each partner will implement</w:t>
      </w:r>
      <w:r w:rsidR="00DA0684" w:rsidRPr="00CF6189">
        <w:rPr>
          <w:b w:val="0"/>
          <w:color w:val="000000" w:themeColor="text1"/>
        </w:rPr>
        <w:t>, oversee and evaluate protocol</w:t>
      </w:r>
      <w:r w:rsidRPr="00CF6189">
        <w:rPr>
          <w:b w:val="0"/>
          <w:color w:val="000000" w:themeColor="text1"/>
        </w:rPr>
        <w:t xml:space="preserve">s that are related to the scope of their work.  </w:t>
      </w:r>
    </w:p>
    <w:p w:rsidR="00134EC7" w:rsidRPr="00CF6189" w:rsidRDefault="00291E10" w:rsidP="00263E2D">
      <w:pPr>
        <w:pStyle w:val="Title"/>
        <w:numPr>
          <w:ilvl w:val="0"/>
          <w:numId w:val="11"/>
        </w:numPr>
        <w:jc w:val="left"/>
        <w:rPr>
          <w:b w:val="0"/>
          <w:color w:val="000000" w:themeColor="text1"/>
        </w:rPr>
      </w:pPr>
      <w:r w:rsidRPr="00CF6189">
        <w:rPr>
          <w:b w:val="0"/>
          <w:color w:val="000000" w:themeColor="text1"/>
        </w:rPr>
        <w:t xml:space="preserve">The partners will collaborate to facilitate pathways to CIE through </w:t>
      </w:r>
      <w:r w:rsidR="00134EC7" w:rsidRPr="00CF6189">
        <w:rPr>
          <w:b w:val="0"/>
          <w:color w:val="000000" w:themeColor="text1"/>
        </w:rPr>
        <w:t>Job Placement Circles</w:t>
      </w:r>
      <w:r w:rsidRPr="00CF6189">
        <w:rPr>
          <w:b w:val="0"/>
          <w:color w:val="000000" w:themeColor="text1"/>
        </w:rPr>
        <w:t>, Educational Panels, or other methods</w:t>
      </w:r>
      <w:r w:rsidR="00FB75F3" w:rsidRPr="00CF6189">
        <w:rPr>
          <w:b w:val="0"/>
          <w:color w:val="000000" w:themeColor="text1"/>
        </w:rPr>
        <w:t>.</w:t>
      </w:r>
      <w:r w:rsidRPr="00CF6189">
        <w:rPr>
          <w:b w:val="0"/>
          <w:color w:val="000000" w:themeColor="text1"/>
        </w:rPr>
        <w:t xml:space="preserve"> </w:t>
      </w:r>
    </w:p>
    <w:p w:rsidR="000D4A4B" w:rsidRPr="00CF6189" w:rsidRDefault="00291E10" w:rsidP="00263E2D">
      <w:pPr>
        <w:pStyle w:val="Title"/>
        <w:numPr>
          <w:ilvl w:val="0"/>
          <w:numId w:val="11"/>
        </w:numPr>
        <w:jc w:val="left"/>
        <w:rPr>
          <w:b w:val="0"/>
          <w:color w:val="000000" w:themeColor="text1"/>
        </w:rPr>
      </w:pPr>
      <w:r w:rsidRPr="00CF6189">
        <w:rPr>
          <w:b w:val="0"/>
          <w:color w:val="000000" w:themeColor="text1"/>
        </w:rPr>
        <w:t>As a part of ongoing collaboration, the LPA will maintain q</w:t>
      </w:r>
      <w:r w:rsidR="000D4A4B" w:rsidRPr="00CF6189">
        <w:rPr>
          <w:b w:val="0"/>
          <w:color w:val="000000" w:themeColor="text1"/>
        </w:rPr>
        <w:t>uarter</w:t>
      </w:r>
      <w:r w:rsidR="00DA0684" w:rsidRPr="00CF6189">
        <w:rPr>
          <w:b w:val="0"/>
          <w:color w:val="000000" w:themeColor="text1"/>
        </w:rPr>
        <w:t>ly meetings with cross training</w:t>
      </w:r>
      <w:r w:rsidR="00EA4F3F" w:rsidRPr="00CF6189">
        <w:rPr>
          <w:b w:val="0"/>
          <w:color w:val="000000" w:themeColor="text1"/>
        </w:rPr>
        <w:t xml:space="preserve"> opportunities</w:t>
      </w:r>
      <w:r w:rsidR="00FB75F3" w:rsidRPr="00CF6189">
        <w:rPr>
          <w:b w:val="0"/>
          <w:color w:val="000000" w:themeColor="text1"/>
        </w:rPr>
        <w:t>.</w:t>
      </w:r>
      <w:r w:rsidR="000D4A4B" w:rsidRPr="00CF6189">
        <w:rPr>
          <w:b w:val="0"/>
          <w:color w:val="000000" w:themeColor="text1"/>
        </w:rPr>
        <w:t xml:space="preserve">  </w:t>
      </w:r>
    </w:p>
    <w:p w:rsidR="00134EC7" w:rsidRDefault="00EA4F3F" w:rsidP="0044330B">
      <w:pPr>
        <w:pStyle w:val="Title"/>
        <w:numPr>
          <w:ilvl w:val="0"/>
          <w:numId w:val="11"/>
        </w:numPr>
        <w:jc w:val="left"/>
        <w:rPr>
          <w:b w:val="0"/>
          <w:color w:val="000000" w:themeColor="text1"/>
        </w:rPr>
      </w:pPr>
      <w:r w:rsidRPr="00CF6189">
        <w:rPr>
          <w:b w:val="0"/>
          <w:color w:val="000000" w:themeColor="text1"/>
        </w:rPr>
        <w:lastRenderedPageBreak/>
        <w:t>The ACCPLA will explore the creation of a Steering Committee to facilitate the ongoing partnership meetings, whose members will be de</w:t>
      </w:r>
      <w:r w:rsidR="0044330B">
        <w:rPr>
          <w:b w:val="0"/>
          <w:color w:val="000000" w:themeColor="text1"/>
        </w:rPr>
        <w:t>termined by the core partners.</w:t>
      </w:r>
    </w:p>
    <w:p w:rsidR="0044330B" w:rsidRPr="0044330B" w:rsidRDefault="0044330B" w:rsidP="0044330B">
      <w:pPr>
        <w:pStyle w:val="Title"/>
        <w:ind w:left="720"/>
        <w:jc w:val="left"/>
        <w:rPr>
          <w:b w:val="0"/>
          <w:color w:val="000000" w:themeColor="text1"/>
        </w:rPr>
      </w:pPr>
    </w:p>
    <w:p w:rsidR="00B15E19" w:rsidRDefault="00B15E19" w:rsidP="00263E2D">
      <w:pPr>
        <w:pStyle w:val="Heading2"/>
        <w:numPr>
          <w:ilvl w:val="0"/>
          <w:numId w:val="2"/>
        </w:numPr>
        <w:spacing w:before="0"/>
        <w:rPr>
          <w:rFonts w:cs="Arial"/>
          <w:color w:val="000000" w:themeColor="text1"/>
          <w:szCs w:val="28"/>
          <w:u w:val="single"/>
        </w:rPr>
      </w:pPr>
      <w:r w:rsidRPr="00CF6189">
        <w:rPr>
          <w:rFonts w:cs="Arial"/>
          <w:color w:val="000000" w:themeColor="text1"/>
          <w:szCs w:val="28"/>
          <w:u w:val="single"/>
        </w:rPr>
        <w:t xml:space="preserve">Communication </w:t>
      </w:r>
    </w:p>
    <w:p w:rsidR="00263E2D" w:rsidRPr="00263E2D" w:rsidRDefault="00263E2D" w:rsidP="00263E2D"/>
    <w:p w:rsidR="00DB36F3" w:rsidRDefault="00EA4F3F" w:rsidP="00263E2D">
      <w:pPr>
        <w:spacing w:after="0" w:line="240" w:lineRule="auto"/>
        <w:ind w:left="360" w:firstLine="360"/>
        <w:rPr>
          <w:rFonts w:ascii="Arial" w:hAnsi="Arial" w:cs="Arial"/>
          <w:b/>
          <w:color w:val="000000" w:themeColor="text1"/>
          <w:sz w:val="28"/>
          <w:szCs w:val="28"/>
        </w:rPr>
      </w:pPr>
      <w:r w:rsidRPr="00CF6189">
        <w:rPr>
          <w:rFonts w:ascii="Arial" w:hAnsi="Arial" w:cs="Arial"/>
          <w:b/>
          <w:color w:val="000000" w:themeColor="text1"/>
          <w:sz w:val="28"/>
          <w:szCs w:val="28"/>
        </w:rPr>
        <w:t>INFORMATIONAL</w:t>
      </w:r>
    </w:p>
    <w:p w:rsidR="00263E2D" w:rsidRDefault="00263E2D" w:rsidP="00263E2D">
      <w:pPr>
        <w:spacing w:after="0" w:line="240" w:lineRule="auto"/>
        <w:ind w:left="360" w:firstLine="360"/>
        <w:rPr>
          <w:rFonts w:ascii="Arial" w:hAnsi="Arial" w:cs="Arial"/>
          <w:b/>
          <w:color w:val="000000" w:themeColor="text1"/>
          <w:sz w:val="28"/>
          <w:szCs w:val="28"/>
        </w:rPr>
      </w:pPr>
    </w:p>
    <w:p w:rsidR="00DB36F3" w:rsidRDefault="00DB36F3" w:rsidP="00263E2D">
      <w:pPr>
        <w:numPr>
          <w:ilvl w:val="0"/>
          <w:numId w:val="26"/>
        </w:numPr>
        <w:spacing w:after="0" w:line="240" w:lineRule="auto"/>
        <w:contextualSpacing/>
        <w:rPr>
          <w:rFonts w:ascii="Arial" w:eastAsia="Malgun Gothic" w:hAnsi="Arial" w:cs="Arial"/>
          <w:color w:val="000000"/>
          <w:sz w:val="28"/>
          <w:szCs w:val="28"/>
        </w:rPr>
      </w:pPr>
      <w:r w:rsidRPr="00DB36F3">
        <w:rPr>
          <w:rFonts w:ascii="Arial" w:eastAsia="Malgun Gothic" w:hAnsi="Arial" w:cs="Arial"/>
          <w:color w:val="000000"/>
          <w:sz w:val="28"/>
          <w:szCs w:val="28"/>
        </w:rPr>
        <w:t xml:space="preserve">The ACCLPA will hold quarterly meetings to review and update the LPA.  </w:t>
      </w:r>
      <w:r>
        <w:rPr>
          <w:rFonts w:ascii="Arial" w:eastAsia="Malgun Gothic" w:hAnsi="Arial" w:cs="Arial"/>
          <w:color w:val="000000"/>
          <w:sz w:val="28"/>
          <w:szCs w:val="28"/>
        </w:rPr>
        <w:t>The core partners will work together to determine how to best share information with community stakeholders.</w:t>
      </w:r>
    </w:p>
    <w:p w:rsidR="00AB30F6" w:rsidRPr="0044330B" w:rsidRDefault="00DB36F3" w:rsidP="00263E2D">
      <w:pPr>
        <w:numPr>
          <w:ilvl w:val="0"/>
          <w:numId w:val="26"/>
        </w:numPr>
        <w:spacing w:after="0" w:line="240" w:lineRule="auto"/>
        <w:contextualSpacing/>
        <w:rPr>
          <w:rFonts w:ascii="Arial" w:hAnsi="Arial" w:cs="Arial"/>
          <w:b/>
          <w:color w:val="000000" w:themeColor="text1"/>
          <w:sz w:val="28"/>
          <w:szCs w:val="28"/>
        </w:rPr>
      </w:pPr>
      <w:r w:rsidRPr="00DB36F3">
        <w:rPr>
          <w:rFonts w:ascii="Arial" w:eastAsia="Malgun Gothic" w:hAnsi="Arial" w:cs="Arial"/>
          <w:color w:val="000000"/>
          <w:sz w:val="28"/>
          <w:szCs w:val="28"/>
        </w:rPr>
        <w:t>Core p</w:t>
      </w:r>
      <w:r w:rsidRPr="00AB30F6">
        <w:rPr>
          <w:rFonts w:ascii="Arial" w:eastAsia="Malgun Gothic" w:hAnsi="Arial" w:cs="Arial"/>
          <w:color w:val="000000"/>
          <w:sz w:val="28"/>
          <w:szCs w:val="28"/>
        </w:rPr>
        <w:t xml:space="preserve">artners and </w:t>
      </w:r>
      <w:r>
        <w:rPr>
          <w:rFonts w:ascii="Arial" w:eastAsia="Malgun Gothic" w:hAnsi="Arial" w:cs="Arial"/>
          <w:color w:val="000000"/>
          <w:sz w:val="28"/>
          <w:szCs w:val="28"/>
        </w:rPr>
        <w:t xml:space="preserve">community stakeholders will share information and attendance at trainings, </w:t>
      </w:r>
      <w:r w:rsidR="0044330B">
        <w:rPr>
          <w:rFonts w:ascii="Arial" w:eastAsia="Malgun Gothic" w:hAnsi="Arial" w:cs="Arial"/>
          <w:color w:val="000000"/>
          <w:sz w:val="28"/>
          <w:szCs w:val="28"/>
        </w:rPr>
        <w:t>workshops, and related events.</w:t>
      </w:r>
    </w:p>
    <w:p w:rsidR="0044330B" w:rsidRPr="0044330B" w:rsidRDefault="0044330B" w:rsidP="0044330B">
      <w:pPr>
        <w:spacing w:after="0" w:line="240" w:lineRule="auto"/>
        <w:ind w:left="720"/>
        <w:contextualSpacing/>
        <w:rPr>
          <w:rFonts w:ascii="Arial" w:hAnsi="Arial" w:cs="Arial"/>
          <w:b/>
          <w:color w:val="000000" w:themeColor="text1"/>
          <w:sz w:val="28"/>
          <w:szCs w:val="28"/>
        </w:rPr>
      </w:pPr>
    </w:p>
    <w:p w:rsidR="00DB36F3" w:rsidRDefault="0044330B" w:rsidP="0044330B">
      <w:pPr>
        <w:spacing w:after="0" w:line="240" w:lineRule="auto"/>
        <w:ind w:firstLine="720"/>
        <w:contextualSpacing/>
        <w:rPr>
          <w:rFonts w:ascii="Arial" w:hAnsi="Arial" w:cs="Arial"/>
          <w:b/>
          <w:color w:val="000000" w:themeColor="text1"/>
          <w:sz w:val="28"/>
          <w:szCs w:val="28"/>
        </w:rPr>
      </w:pPr>
      <w:r>
        <w:rPr>
          <w:rFonts w:ascii="Arial" w:hAnsi="Arial" w:cs="Arial"/>
          <w:b/>
          <w:color w:val="000000" w:themeColor="text1"/>
          <w:sz w:val="28"/>
          <w:szCs w:val="28"/>
        </w:rPr>
        <w:t>FUNCTIONAL</w:t>
      </w:r>
    </w:p>
    <w:p w:rsidR="0044330B" w:rsidRPr="0044330B" w:rsidRDefault="0044330B" w:rsidP="0044330B">
      <w:pPr>
        <w:spacing w:after="0" w:line="240" w:lineRule="auto"/>
        <w:ind w:firstLine="720"/>
        <w:contextualSpacing/>
        <w:rPr>
          <w:rFonts w:ascii="Arial" w:hAnsi="Arial" w:cs="Arial"/>
          <w:b/>
          <w:color w:val="000000" w:themeColor="text1"/>
          <w:sz w:val="28"/>
          <w:szCs w:val="28"/>
        </w:rPr>
      </w:pPr>
    </w:p>
    <w:p w:rsidR="00AB30F6" w:rsidRPr="00AB30F6" w:rsidRDefault="00AB30F6" w:rsidP="00263E2D">
      <w:pPr>
        <w:numPr>
          <w:ilvl w:val="0"/>
          <w:numId w:val="26"/>
        </w:numPr>
        <w:spacing w:after="0" w:line="240" w:lineRule="auto"/>
        <w:contextualSpacing/>
        <w:rPr>
          <w:rFonts w:ascii="Arial" w:eastAsia="Malgun Gothic" w:hAnsi="Arial" w:cs="Arial"/>
          <w:color w:val="000000"/>
          <w:sz w:val="28"/>
          <w:szCs w:val="28"/>
        </w:rPr>
      </w:pPr>
      <w:r w:rsidRPr="00AB30F6">
        <w:rPr>
          <w:rFonts w:ascii="Arial" w:eastAsia="Malgun Gothic" w:hAnsi="Arial" w:cs="Arial"/>
          <w:color w:val="000000"/>
          <w:sz w:val="28"/>
          <w:szCs w:val="28"/>
        </w:rPr>
        <w:t>Release of Information/Consent forms will be available to allow Core Partners to communicate and best support the individual.</w:t>
      </w:r>
    </w:p>
    <w:p w:rsidR="00AB30F6" w:rsidRPr="00AB30F6" w:rsidRDefault="0025033E" w:rsidP="00263E2D">
      <w:pPr>
        <w:numPr>
          <w:ilvl w:val="0"/>
          <w:numId w:val="26"/>
        </w:numPr>
        <w:spacing w:after="0" w:line="240" w:lineRule="auto"/>
        <w:contextualSpacing/>
        <w:rPr>
          <w:rFonts w:ascii="Arial" w:eastAsia="Malgun Gothic" w:hAnsi="Arial" w:cs="Arial"/>
          <w:color w:val="000000"/>
          <w:sz w:val="28"/>
          <w:szCs w:val="28"/>
        </w:rPr>
      </w:pPr>
      <w:r>
        <w:rPr>
          <w:rFonts w:ascii="Arial" w:eastAsia="Malgun Gothic" w:hAnsi="Arial" w:cs="Arial"/>
          <w:color w:val="000000"/>
          <w:sz w:val="28"/>
          <w:szCs w:val="28"/>
        </w:rPr>
        <w:t>Core p</w:t>
      </w:r>
      <w:r w:rsidR="00AB30F6" w:rsidRPr="00AB30F6">
        <w:rPr>
          <w:rFonts w:ascii="Arial" w:eastAsia="Malgun Gothic" w:hAnsi="Arial" w:cs="Arial"/>
          <w:color w:val="000000"/>
          <w:sz w:val="28"/>
          <w:szCs w:val="28"/>
        </w:rPr>
        <w:t xml:space="preserve">artners and stakeholders will continue to identify gaps or barriers impacting individuals in their pursuit of competitive and integrated employment. </w:t>
      </w:r>
    </w:p>
    <w:p w:rsidR="00AB30F6" w:rsidRPr="00AB30F6" w:rsidRDefault="0025033E" w:rsidP="00263E2D">
      <w:pPr>
        <w:numPr>
          <w:ilvl w:val="0"/>
          <w:numId w:val="26"/>
        </w:numPr>
        <w:spacing w:after="0" w:line="240" w:lineRule="auto"/>
        <w:contextualSpacing/>
        <w:rPr>
          <w:rFonts w:ascii="Arial" w:eastAsia="Malgun Gothic" w:hAnsi="Arial" w:cs="Arial"/>
          <w:color w:val="000000"/>
          <w:sz w:val="28"/>
          <w:szCs w:val="28"/>
        </w:rPr>
      </w:pPr>
      <w:r>
        <w:rPr>
          <w:rFonts w:ascii="Arial" w:eastAsia="Malgun Gothic" w:hAnsi="Arial" w:cs="Arial"/>
          <w:color w:val="000000"/>
          <w:sz w:val="28"/>
          <w:szCs w:val="28"/>
        </w:rPr>
        <w:t>Core p</w:t>
      </w:r>
      <w:r w:rsidR="00AB30F6" w:rsidRPr="00AB30F6">
        <w:rPr>
          <w:rFonts w:ascii="Arial" w:eastAsia="Malgun Gothic" w:hAnsi="Arial" w:cs="Arial"/>
          <w:color w:val="000000"/>
          <w:sz w:val="28"/>
          <w:szCs w:val="28"/>
        </w:rPr>
        <w:t xml:space="preserve">artners will organize and facilitate meetings </w:t>
      </w:r>
      <w:r>
        <w:rPr>
          <w:rFonts w:ascii="Arial" w:eastAsia="Malgun Gothic" w:hAnsi="Arial" w:cs="Arial"/>
          <w:color w:val="000000"/>
          <w:sz w:val="28"/>
          <w:szCs w:val="28"/>
        </w:rPr>
        <w:t>to update, change, and expand</w:t>
      </w:r>
      <w:r w:rsidR="00AB30F6" w:rsidRPr="00AB30F6">
        <w:rPr>
          <w:rFonts w:ascii="Arial" w:eastAsia="Malgun Gothic" w:hAnsi="Arial" w:cs="Arial"/>
          <w:color w:val="000000"/>
          <w:sz w:val="28"/>
          <w:szCs w:val="28"/>
        </w:rPr>
        <w:t xml:space="preserve"> the LPA to ensure that the partnership, and systems remain current.  Portions of the meetings will allow and encourage community feedback.</w:t>
      </w:r>
    </w:p>
    <w:p w:rsidR="00AB30F6" w:rsidRPr="00AB30F6" w:rsidRDefault="0025033E" w:rsidP="00263E2D">
      <w:pPr>
        <w:numPr>
          <w:ilvl w:val="0"/>
          <w:numId w:val="26"/>
        </w:numPr>
        <w:spacing w:after="0" w:line="240" w:lineRule="auto"/>
        <w:contextualSpacing/>
        <w:rPr>
          <w:rFonts w:ascii="Arial" w:eastAsia="Malgun Gothic" w:hAnsi="Arial" w:cs="Arial"/>
          <w:color w:val="000000"/>
          <w:sz w:val="28"/>
          <w:szCs w:val="28"/>
        </w:rPr>
      </w:pPr>
      <w:r>
        <w:rPr>
          <w:rFonts w:ascii="Arial" w:eastAsia="Malgun Gothic" w:hAnsi="Arial" w:cs="Arial"/>
          <w:color w:val="000000"/>
          <w:sz w:val="28"/>
          <w:szCs w:val="28"/>
        </w:rPr>
        <w:t>Core p</w:t>
      </w:r>
      <w:r w:rsidR="00AB30F6" w:rsidRPr="00AB30F6">
        <w:rPr>
          <w:rFonts w:ascii="Arial" w:eastAsia="Malgun Gothic" w:hAnsi="Arial" w:cs="Arial"/>
          <w:color w:val="000000"/>
          <w:sz w:val="28"/>
          <w:szCs w:val="28"/>
        </w:rPr>
        <w:t xml:space="preserve">artners will expand and develop additional community partnerships aimed at providing access to all resources and workforce systems not historically utilized. </w:t>
      </w:r>
    </w:p>
    <w:p w:rsidR="00AB30F6" w:rsidRPr="00AB30F6" w:rsidRDefault="0025033E" w:rsidP="00263E2D">
      <w:pPr>
        <w:numPr>
          <w:ilvl w:val="0"/>
          <w:numId w:val="26"/>
        </w:numPr>
        <w:spacing w:after="0" w:line="240" w:lineRule="auto"/>
        <w:contextualSpacing/>
        <w:rPr>
          <w:rFonts w:ascii="Arial" w:eastAsia="Malgun Gothic" w:hAnsi="Arial" w:cs="Arial"/>
          <w:color w:val="000000"/>
          <w:sz w:val="28"/>
          <w:szCs w:val="28"/>
        </w:rPr>
      </w:pPr>
      <w:r>
        <w:rPr>
          <w:rFonts w:ascii="Arial" w:eastAsia="Malgun Gothic" w:hAnsi="Arial" w:cs="Arial"/>
          <w:color w:val="000000"/>
          <w:sz w:val="28"/>
          <w:szCs w:val="28"/>
        </w:rPr>
        <w:t>Core p</w:t>
      </w:r>
      <w:r w:rsidR="00AB30F6" w:rsidRPr="00AB30F6">
        <w:rPr>
          <w:rFonts w:ascii="Arial" w:eastAsia="Malgun Gothic" w:hAnsi="Arial" w:cs="Arial"/>
          <w:color w:val="000000"/>
          <w:sz w:val="28"/>
          <w:szCs w:val="28"/>
        </w:rPr>
        <w:t>artners commit to assign a school di</w:t>
      </w:r>
      <w:r w:rsidR="00B8144A">
        <w:rPr>
          <w:rFonts w:ascii="Arial" w:eastAsia="Malgun Gothic" w:hAnsi="Arial" w:cs="Arial"/>
          <w:color w:val="000000"/>
          <w:sz w:val="28"/>
          <w:szCs w:val="28"/>
        </w:rPr>
        <w:t>strict point of contact for RCEB</w:t>
      </w:r>
      <w:r w:rsidR="00AB30F6" w:rsidRPr="00AB30F6">
        <w:rPr>
          <w:rFonts w:ascii="Arial" w:eastAsia="Malgun Gothic" w:hAnsi="Arial" w:cs="Arial"/>
          <w:color w:val="000000"/>
          <w:sz w:val="28"/>
          <w:szCs w:val="28"/>
        </w:rPr>
        <w:t>.</w:t>
      </w:r>
    </w:p>
    <w:p w:rsidR="00AB30F6" w:rsidRPr="00AB30F6" w:rsidRDefault="0025033E" w:rsidP="00263E2D">
      <w:pPr>
        <w:numPr>
          <w:ilvl w:val="0"/>
          <w:numId w:val="26"/>
        </w:numPr>
        <w:spacing w:after="0" w:line="240" w:lineRule="auto"/>
        <w:contextualSpacing/>
        <w:rPr>
          <w:rFonts w:ascii="Arial" w:eastAsia="Malgun Gothic" w:hAnsi="Arial" w:cs="Arial"/>
          <w:color w:val="000000"/>
          <w:sz w:val="28"/>
          <w:szCs w:val="28"/>
        </w:rPr>
      </w:pPr>
      <w:r>
        <w:rPr>
          <w:rFonts w:ascii="Arial" w:eastAsia="Malgun Gothic" w:hAnsi="Arial" w:cs="Arial"/>
          <w:color w:val="000000"/>
          <w:sz w:val="28"/>
          <w:szCs w:val="28"/>
        </w:rPr>
        <w:lastRenderedPageBreak/>
        <w:t>Core p</w:t>
      </w:r>
      <w:r w:rsidR="00AB30F6" w:rsidRPr="00AB30F6">
        <w:rPr>
          <w:rFonts w:ascii="Arial" w:eastAsia="Malgun Gothic" w:hAnsi="Arial" w:cs="Arial"/>
          <w:color w:val="000000"/>
          <w:sz w:val="28"/>
          <w:szCs w:val="28"/>
        </w:rPr>
        <w:t xml:space="preserve">artners commit to further explore organizational structure within the LPA, to be functional within the local planning area, including the exploration of subcommittees to focus on specific interests. </w:t>
      </w:r>
    </w:p>
    <w:p w:rsidR="0025033E" w:rsidRDefault="0025033E" w:rsidP="00263E2D">
      <w:pPr>
        <w:spacing w:after="0" w:line="240" w:lineRule="auto"/>
        <w:ind w:firstLine="720"/>
        <w:rPr>
          <w:rFonts w:ascii="Arial" w:hAnsi="Arial" w:cs="Arial"/>
          <w:b/>
          <w:color w:val="000000" w:themeColor="text1"/>
          <w:sz w:val="28"/>
          <w:szCs w:val="28"/>
        </w:rPr>
      </w:pPr>
    </w:p>
    <w:p w:rsidR="0025033E" w:rsidRDefault="00EA4F3F" w:rsidP="00263E2D">
      <w:pPr>
        <w:spacing w:after="0" w:line="240" w:lineRule="auto"/>
        <w:ind w:firstLine="720"/>
        <w:rPr>
          <w:rFonts w:ascii="Arial" w:hAnsi="Arial" w:cs="Arial"/>
          <w:b/>
          <w:color w:val="000000" w:themeColor="text1"/>
          <w:sz w:val="28"/>
          <w:szCs w:val="28"/>
        </w:rPr>
      </w:pPr>
      <w:r w:rsidRPr="00CF6189">
        <w:rPr>
          <w:rFonts w:ascii="Arial" w:hAnsi="Arial" w:cs="Arial"/>
          <w:b/>
          <w:color w:val="000000" w:themeColor="text1"/>
          <w:sz w:val="28"/>
          <w:szCs w:val="28"/>
        </w:rPr>
        <w:t>SYSTEM MEASURES</w:t>
      </w:r>
      <w:r w:rsidR="00B15E19" w:rsidRPr="00CF6189">
        <w:rPr>
          <w:rFonts w:ascii="Arial" w:hAnsi="Arial" w:cs="Arial"/>
          <w:b/>
          <w:color w:val="000000" w:themeColor="text1"/>
          <w:sz w:val="28"/>
          <w:szCs w:val="28"/>
        </w:rPr>
        <w:t xml:space="preserve">: </w:t>
      </w:r>
    </w:p>
    <w:p w:rsidR="00263E2D" w:rsidRPr="00AB30F6" w:rsidRDefault="00263E2D" w:rsidP="00263E2D">
      <w:pPr>
        <w:spacing w:after="0" w:line="240" w:lineRule="auto"/>
        <w:ind w:firstLine="720"/>
        <w:rPr>
          <w:rFonts w:ascii="Arial" w:hAnsi="Arial" w:cs="Arial"/>
          <w:b/>
          <w:color w:val="000000" w:themeColor="text1"/>
          <w:sz w:val="28"/>
          <w:szCs w:val="28"/>
        </w:rPr>
      </w:pPr>
    </w:p>
    <w:p w:rsidR="0025033E" w:rsidRDefault="0025033E" w:rsidP="0044330B">
      <w:pPr>
        <w:spacing w:after="0" w:line="240" w:lineRule="auto"/>
        <w:ind w:left="720"/>
        <w:rPr>
          <w:rFonts w:ascii="Arial" w:eastAsia="Malgun Gothic" w:hAnsi="Arial" w:cs="Arial"/>
          <w:color w:val="000000"/>
          <w:sz w:val="28"/>
          <w:szCs w:val="28"/>
        </w:rPr>
      </w:pPr>
      <w:r w:rsidRPr="00AB30F6">
        <w:rPr>
          <w:rFonts w:ascii="Arial" w:eastAsia="Malgun Gothic" w:hAnsi="Arial" w:cs="Arial"/>
          <w:color w:val="000000"/>
          <w:sz w:val="28"/>
          <w:szCs w:val="28"/>
        </w:rPr>
        <w:t xml:space="preserve">The </w:t>
      </w:r>
      <w:r>
        <w:rPr>
          <w:rFonts w:ascii="Arial" w:eastAsia="Malgun Gothic" w:hAnsi="Arial" w:cs="Arial"/>
          <w:color w:val="000000"/>
          <w:sz w:val="28"/>
          <w:szCs w:val="28"/>
        </w:rPr>
        <w:t>Core p</w:t>
      </w:r>
      <w:r w:rsidRPr="00AB30F6">
        <w:rPr>
          <w:rFonts w:ascii="Arial" w:eastAsia="Malgun Gothic" w:hAnsi="Arial" w:cs="Arial"/>
          <w:color w:val="000000"/>
          <w:sz w:val="28"/>
          <w:szCs w:val="28"/>
        </w:rPr>
        <w:t xml:space="preserve">artners will work together to determine data collection methods that identify effective methods of tracking progress of the LPA, and to measure growth of competitive and integrated employment outcomes.  </w:t>
      </w:r>
      <w:r>
        <w:rPr>
          <w:rFonts w:ascii="Arial" w:eastAsia="Malgun Gothic" w:hAnsi="Arial" w:cs="Arial"/>
          <w:color w:val="000000"/>
          <w:sz w:val="28"/>
          <w:szCs w:val="28"/>
        </w:rPr>
        <w:t>The Core p</w:t>
      </w:r>
      <w:r w:rsidRPr="00AB30F6">
        <w:rPr>
          <w:rFonts w:ascii="Arial" w:eastAsia="Malgun Gothic" w:hAnsi="Arial" w:cs="Arial"/>
          <w:color w:val="000000"/>
          <w:sz w:val="28"/>
          <w:szCs w:val="28"/>
        </w:rPr>
        <w:t>artners will identify a mechanism for reporting aggregate data to the individuals served and to the community stakeholders.</w:t>
      </w:r>
    </w:p>
    <w:p w:rsidR="0044330B" w:rsidRPr="00AB30F6" w:rsidRDefault="0044330B" w:rsidP="0044330B">
      <w:pPr>
        <w:spacing w:after="0" w:line="240" w:lineRule="auto"/>
        <w:ind w:left="720"/>
        <w:rPr>
          <w:rFonts w:ascii="Arial" w:eastAsia="Malgun Gothic" w:hAnsi="Arial" w:cs="Arial"/>
          <w:color w:val="000000"/>
          <w:sz w:val="28"/>
          <w:szCs w:val="28"/>
        </w:rPr>
      </w:pPr>
    </w:p>
    <w:p w:rsidR="0025033E" w:rsidRPr="00AB30F6" w:rsidRDefault="0025033E" w:rsidP="00263E2D">
      <w:pPr>
        <w:spacing w:after="0" w:line="240" w:lineRule="auto"/>
        <w:ind w:left="720"/>
        <w:rPr>
          <w:rFonts w:ascii="Arial" w:eastAsia="Malgun Gothic" w:hAnsi="Arial" w:cs="Arial"/>
          <w:color w:val="000000"/>
          <w:sz w:val="28"/>
          <w:szCs w:val="28"/>
        </w:rPr>
      </w:pPr>
      <w:r>
        <w:rPr>
          <w:rFonts w:ascii="Arial" w:eastAsia="Malgun Gothic" w:hAnsi="Arial" w:cs="Arial"/>
          <w:color w:val="000000"/>
          <w:sz w:val="28"/>
          <w:szCs w:val="28"/>
        </w:rPr>
        <w:t>The</w:t>
      </w:r>
      <w:r w:rsidRPr="00AB30F6">
        <w:rPr>
          <w:rFonts w:ascii="Arial" w:eastAsia="Malgun Gothic" w:hAnsi="Arial" w:cs="Arial"/>
          <w:color w:val="000000"/>
          <w:sz w:val="28"/>
          <w:szCs w:val="28"/>
        </w:rPr>
        <w:t xml:space="preserve"> LPA will also utilize the systems currently in place that collect data on individuals working in competitive integrated employment, including: </w:t>
      </w:r>
    </w:p>
    <w:p w:rsidR="0025033E" w:rsidRPr="00AB30F6" w:rsidRDefault="0025033E" w:rsidP="00263E2D">
      <w:pPr>
        <w:numPr>
          <w:ilvl w:val="0"/>
          <w:numId w:val="18"/>
        </w:numPr>
        <w:spacing w:after="0" w:line="240" w:lineRule="auto"/>
        <w:contextualSpacing/>
        <w:rPr>
          <w:rFonts w:ascii="Arial" w:eastAsia="Malgun Gothic" w:hAnsi="Arial" w:cs="Arial"/>
          <w:color w:val="000000"/>
          <w:sz w:val="28"/>
          <w:szCs w:val="28"/>
        </w:rPr>
      </w:pPr>
      <w:r w:rsidRPr="00AB30F6">
        <w:rPr>
          <w:rFonts w:ascii="Arial" w:eastAsia="Malgun Gothic" w:hAnsi="Arial" w:cs="Arial"/>
          <w:color w:val="000000"/>
          <w:sz w:val="28"/>
          <w:szCs w:val="28"/>
        </w:rPr>
        <w:t xml:space="preserve">State Council Data Dashboard </w:t>
      </w:r>
    </w:p>
    <w:p w:rsidR="0025033E" w:rsidRPr="00AB30F6" w:rsidRDefault="0025033E" w:rsidP="00263E2D">
      <w:pPr>
        <w:numPr>
          <w:ilvl w:val="0"/>
          <w:numId w:val="18"/>
        </w:numPr>
        <w:spacing w:after="0" w:line="240" w:lineRule="auto"/>
        <w:contextualSpacing/>
        <w:rPr>
          <w:rFonts w:ascii="Arial" w:eastAsia="Malgun Gothic" w:hAnsi="Arial" w:cs="Arial"/>
          <w:color w:val="000000"/>
          <w:sz w:val="28"/>
          <w:szCs w:val="28"/>
        </w:rPr>
      </w:pPr>
      <w:r w:rsidRPr="00AB30F6">
        <w:rPr>
          <w:rFonts w:ascii="Arial" w:eastAsia="Malgun Gothic" w:hAnsi="Arial" w:cs="Arial"/>
          <w:color w:val="000000"/>
          <w:sz w:val="28"/>
          <w:szCs w:val="28"/>
        </w:rPr>
        <w:t xml:space="preserve">Department of Developmental Services Data Dashboard </w:t>
      </w:r>
    </w:p>
    <w:p w:rsidR="0025033E" w:rsidRPr="00AB30F6" w:rsidRDefault="00B8144A" w:rsidP="00263E2D">
      <w:pPr>
        <w:numPr>
          <w:ilvl w:val="0"/>
          <w:numId w:val="18"/>
        </w:numPr>
        <w:spacing w:after="0" w:line="240" w:lineRule="auto"/>
        <w:contextualSpacing/>
        <w:rPr>
          <w:rFonts w:ascii="Arial" w:eastAsia="Malgun Gothic" w:hAnsi="Arial" w:cs="Arial"/>
          <w:color w:val="000000"/>
          <w:sz w:val="28"/>
          <w:szCs w:val="28"/>
        </w:rPr>
      </w:pPr>
      <w:r>
        <w:rPr>
          <w:rFonts w:ascii="Arial" w:eastAsia="Malgun Gothic" w:hAnsi="Arial" w:cs="Arial"/>
          <w:color w:val="000000"/>
          <w:sz w:val="28"/>
          <w:szCs w:val="28"/>
        </w:rPr>
        <w:t>Regional Center of the East Bay</w:t>
      </w:r>
    </w:p>
    <w:p w:rsidR="0025033E" w:rsidRPr="00AB30F6" w:rsidRDefault="0025033E" w:rsidP="00263E2D">
      <w:pPr>
        <w:numPr>
          <w:ilvl w:val="1"/>
          <w:numId w:val="18"/>
        </w:numPr>
        <w:spacing w:after="0" w:line="240" w:lineRule="auto"/>
        <w:contextualSpacing/>
        <w:rPr>
          <w:rFonts w:ascii="Arial" w:eastAsia="Malgun Gothic" w:hAnsi="Arial" w:cs="Arial"/>
          <w:color w:val="000000"/>
          <w:sz w:val="28"/>
          <w:szCs w:val="28"/>
        </w:rPr>
      </w:pPr>
      <w:r w:rsidRPr="00AB30F6">
        <w:rPr>
          <w:rFonts w:ascii="Arial" w:eastAsia="Malgun Gothic" w:hAnsi="Arial" w:cs="Arial"/>
          <w:color w:val="000000"/>
          <w:sz w:val="28"/>
          <w:szCs w:val="28"/>
        </w:rPr>
        <w:t xml:space="preserve">CIE Data collection </w:t>
      </w:r>
    </w:p>
    <w:p w:rsidR="0025033E" w:rsidRPr="00AB30F6" w:rsidRDefault="0025033E" w:rsidP="00263E2D">
      <w:pPr>
        <w:numPr>
          <w:ilvl w:val="1"/>
          <w:numId w:val="18"/>
        </w:numPr>
        <w:spacing w:after="0" w:line="240" w:lineRule="auto"/>
        <w:contextualSpacing/>
        <w:rPr>
          <w:rFonts w:ascii="Arial" w:eastAsia="Malgun Gothic" w:hAnsi="Arial" w:cs="Arial"/>
          <w:color w:val="000000"/>
          <w:sz w:val="28"/>
          <w:szCs w:val="28"/>
        </w:rPr>
      </w:pPr>
      <w:r w:rsidRPr="00AB30F6">
        <w:rPr>
          <w:rFonts w:ascii="Arial" w:eastAsia="Malgun Gothic" w:hAnsi="Arial" w:cs="Arial"/>
          <w:color w:val="000000"/>
          <w:sz w:val="28"/>
          <w:szCs w:val="28"/>
        </w:rPr>
        <w:t>CDER</w:t>
      </w:r>
    </w:p>
    <w:p w:rsidR="0025033E" w:rsidRPr="00AB30F6" w:rsidRDefault="0025033E" w:rsidP="00263E2D">
      <w:pPr>
        <w:numPr>
          <w:ilvl w:val="0"/>
          <w:numId w:val="18"/>
        </w:numPr>
        <w:spacing w:after="0" w:line="240" w:lineRule="auto"/>
        <w:contextualSpacing/>
        <w:rPr>
          <w:rFonts w:ascii="Arial" w:eastAsia="Malgun Gothic" w:hAnsi="Arial" w:cs="Arial"/>
          <w:color w:val="000000"/>
          <w:sz w:val="28"/>
          <w:szCs w:val="28"/>
        </w:rPr>
      </w:pPr>
      <w:r w:rsidRPr="00AB30F6">
        <w:rPr>
          <w:rFonts w:ascii="Arial" w:eastAsia="Malgun Gothic" w:hAnsi="Arial" w:cs="Arial"/>
          <w:color w:val="000000"/>
          <w:sz w:val="28"/>
          <w:szCs w:val="28"/>
        </w:rPr>
        <w:t>California Department of Education</w:t>
      </w:r>
    </w:p>
    <w:p w:rsidR="0025033E" w:rsidRPr="00AB30F6" w:rsidRDefault="0025033E" w:rsidP="00263E2D">
      <w:pPr>
        <w:numPr>
          <w:ilvl w:val="1"/>
          <w:numId w:val="18"/>
        </w:numPr>
        <w:spacing w:after="0" w:line="240" w:lineRule="auto"/>
        <w:contextualSpacing/>
        <w:rPr>
          <w:rFonts w:ascii="Arial" w:eastAsia="Malgun Gothic" w:hAnsi="Arial" w:cs="Arial"/>
          <w:color w:val="000000"/>
          <w:sz w:val="28"/>
          <w:szCs w:val="28"/>
        </w:rPr>
      </w:pPr>
      <w:r w:rsidRPr="00AB30F6">
        <w:rPr>
          <w:rFonts w:ascii="Arial" w:eastAsia="Malgun Gothic" w:hAnsi="Arial" w:cs="Arial"/>
          <w:color w:val="000000"/>
          <w:sz w:val="28"/>
          <w:szCs w:val="28"/>
        </w:rPr>
        <w:t xml:space="preserve">Workability I database </w:t>
      </w:r>
    </w:p>
    <w:p w:rsidR="0025033E" w:rsidRPr="00AB30F6" w:rsidRDefault="0025033E" w:rsidP="00263E2D">
      <w:pPr>
        <w:numPr>
          <w:ilvl w:val="0"/>
          <w:numId w:val="18"/>
        </w:numPr>
        <w:spacing w:after="0" w:line="240" w:lineRule="auto"/>
        <w:contextualSpacing/>
        <w:rPr>
          <w:rFonts w:ascii="Arial" w:eastAsia="Malgun Gothic" w:hAnsi="Arial" w:cs="Arial"/>
          <w:color w:val="000000"/>
          <w:sz w:val="28"/>
          <w:szCs w:val="28"/>
        </w:rPr>
      </w:pPr>
      <w:r w:rsidRPr="00AB30F6">
        <w:rPr>
          <w:rFonts w:ascii="Arial" w:eastAsia="Malgun Gothic" w:hAnsi="Arial" w:cs="Arial"/>
          <w:color w:val="000000"/>
          <w:sz w:val="28"/>
          <w:szCs w:val="28"/>
        </w:rPr>
        <w:t xml:space="preserve">Department of Rehabilitation Dashboard </w:t>
      </w:r>
    </w:p>
    <w:p w:rsidR="0025033E" w:rsidRPr="00AB30F6" w:rsidRDefault="0025033E" w:rsidP="00263E2D">
      <w:pPr>
        <w:numPr>
          <w:ilvl w:val="1"/>
          <w:numId w:val="18"/>
        </w:numPr>
        <w:spacing w:after="0" w:line="240" w:lineRule="auto"/>
        <w:contextualSpacing/>
        <w:rPr>
          <w:rFonts w:ascii="Arial" w:eastAsia="Malgun Gothic" w:hAnsi="Arial" w:cs="Arial"/>
          <w:color w:val="000000"/>
          <w:sz w:val="28"/>
          <w:szCs w:val="28"/>
        </w:rPr>
      </w:pPr>
      <w:r w:rsidRPr="00AB30F6">
        <w:rPr>
          <w:rFonts w:ascii="Arial" w:eastAsia="Malgun Gothic" w:hAnsi="Arial" w:cs="Arial"/>
          <w:color w:val="000000"/>
          <w:sz w:val="28"/>
          <w:szCs w:val="28"/>
        </w:rPr>
        <w:t xml:space="preserve">TPP annual outcome data </w:t>
      </w:r>
    </w:p>
    <w:p w:rsidR="0025033E" w:rsidRDefault="0025033E" w:rsidP="00263E2D">
      <w:pPr>
        <w:spacing w:after="0" w:line="240" w:lineRule="auto"/>
        <w:ind w:firstLine="720"/>
        <w:rPr>
          <w:rFonts w:ascii="Arial" w:hAnsi="Arial" w:cs="Arial"/>
          <w:b/>
          <w:color w:val="000000" w:themeColor="text1"/>
          <w:sz w:val="28"/>
          <w:szCs w:val="28"/>
        </w:rPr>
      </w:pPr>
    </w:p>
    <w:p w:rsidR="00EE77B1" w:rsidRDefault="00EA4F3F" w:rsidP="00263E2D">
      <w:pPr>
        <w:spacing w:after="0" w:line="240" w:lineRule="auto"/>
        <w:rPr>
          <w:rFonts w:ascii="Arial" w:hAnsi="Arial" w:cs="Arial"/>
          <w:b/>
          <w:color w:val="000000" w:themeColor="text1"/>
          <w:sz w:val="28"/>
          <w:szCs w:val="28"/>
        </w:rPr>
      </w:pPr>
      <w:r w:rsidRPr="00CF6189">
        <w:rPr>
          <w:rFonts w:ascii="Arial" w:hAnsi="Arial" w:cs="Arial"/>
          <w:b/>
          <w:color w:val="000000" w:themeColor="text1"/>
          <w:sz w:val="28"/>
          <w:szCs w:val="28"/>
        </w:rPr>
        <w:t>CONTACT INFORMATION</w:t>
      </w:r>
    </w:p>
    <w:p w:rsidR="00263E2D" w:rsidRPr="00CF6189" w:rsidRDefault="00263E2D" w:rsidP="00263E2D">
      <w:pPr>
        <w:spacing w:after="0" w:line="240" w:lineRule="auto"/>
        <w:rPr>
          <w:rFonts w:ascii="Arial" w:hAnsi="Arial" w:cs="Arial"/>
          <w:b/>
          <w:color w:val="000000" w:themeColor="text1"/>
          <w:sz w:val="28"/>
          <w:szCs w:val="28"/>
        </w:rPr>
      </w:pPr>
    </w:p>
    <w:p w:rsidR="00EE77B1" w:rsidRPr="0044330B" w:rsidRDefault="00EE77B1" w:rsidP="00263E2D">
      <w:pPr>
        <w:spacing w:after="0" w:line="240" w:lineRule="auto"/>
        <w:rPr>
          <w:rFonts w:ascii="Arial" w:hAnsi="Arial" w:cs="Arial"/>
          <w:color w:val="000000" w:themeColor="text1"/>
          <w:sz w:val="28"/>
          <w:szCs w:val="28"/>
        </w:rPr>
      </w:pPr>
      <w:r w:rsidRPr="0044330B">
        <w:rPr>
          <w:rFonts w:ascii="Arial" w:hAnsi="Arial" w:cs="Arial"/>
          <w:color w:val="000000" w:themeColor="text1"/>
          <w:sz w:val="28"/>
          <w:szCs w:val="28"/>
        </w:rPr>
        <w:t xml:space="preserve">See Appendix A </w:t>
      </w:r>
      <w:r w:rsidR="00EA4F3F" w:rsidRPr="0044330B">
        <w:rPr>
          <w:rFonts w:ascii="Arial" w:hAnsi="Arial" w:cs="Arial"/>
          <w:color w:val="000000" w:themeColor="text1"/>
          <w:sz w:val="28"/>
          <w:szCs w:val="28"/>
        </w:rPr>
        <w:t>for current list</w:t>
      </w:r>
      <w:r w:rsidR="00FB75F3" w:rsidRPr="0044330B">
        <w:rPr>
          <w:rFonts w:ascii="Arial" w:hAnsi="Arial" w:cs="Arial"/>
          <w:color w:val="000000" w:themeColor="text1"/>
          <w:sz w:val="28"/>
          <w:szCs w:val="28"/>
        </w:rPr>
        <w:t>.</w:t>
      </w:r>
      <w:r w:rsidR="00EA4F3F" w:rsidRPr="0044330B">
        <w:rPr>
          <w:rFonts w:ascii="Arial" w:hAnsi="Arial" w:cs="Arial"/>
          <w:color w:val="000000" w:themeColor="text1"/>
          <w:sz w:val="28"/>
          <w:szCs w:val="28"/>
        </w:rPr>
        <w:t xml:space="preserve"> </w:t>
      </w:r>
    </w:p>
    <w:p w:rsidR="00B15E19" w:rsidRPr="0044330B" w:rsidRDefault="00B15E19" w:rsidP="00263E2D">
      <w:pPr>
        <w:spacing w:after="0" w:line="240" w:lineRule="auto"/>
        <w:rPr>
          <w:rFonts w:ascii="Arial" w:hAnsi="Arial" w:cs="Arial"/>
          <w:color w:val="000000" w:themeColor="text1"/>
          <w:sz w:val="28"/>
          <w:szCs w:val="28"/>
        </w:rPr>
      </w:pPr>
    </w:p>
    <w:p w:rsidR="00FE1DD2" w:rsidRPr="0044330B" w:rsidRDefault="00FE1DD2" w:rsidP="00263E2D">
      <w:pPr>
        <w:pStyle w:val="Heading2"/>
        <w:numPr>
          <w:ilvl w:val="0"/>
          <w:numId w:val="2"/>
        </w:numPr>
        <w:spacing w:before="0"/>
        <w:rPr>
          <w:rFonts w:cs="Arial"/>
          <w:color w:val="000000" w:themeColor="text1"/>
          <w:szCs w:val="28"/>
          <w:u w:val="single"/>
        </w:rPr>
      </w:pPr>
      <w:r w:rsidRPr="0044330B">
        <w:rPr>
          <w:rFonts w:cs="Arial"/>
          <w:color w:val="000000" w:themeColor="text1"/>
          <w:szCs w:val="28"/>
          <w:u w:val="single"/>
        </w:rPr>
        <w:t>Appendices</w:t>
      </w:r>
    </w:p>
    <w:p w:rsidR="00B15E19" w:rsidRPr="0044330B" w:rsidRDefault="00B15E19" w:rsidP="00263E2D">
      <w:pPr>
        <w:spacing w:after="0" w:line="240" w:lineRule="auto"/>
        <w:rPr>
          <w:rFonts w:ascii="Arial" w:hAnsi="Arial" w:cs="Arial"/>
          <w:sz w:val="28"/>
          <w:szCs w:val="28"/>
        </w:rPr>
      </w:pPr>
    </w:p>
    <w:p w:rsidR="00E23631" w:rsidRPr="0044330B" w:rsidRDefault="00E23631" w:rsidP="00263E2D">
      <w:pPr>
        <w:spacing w:after="0" w:line="240" w:lineRule="auto"/>
        <w:ind w:firstLine="360"/>
        <w:rPr>
          <w:rFonts w:ascii="Arial" w:hAnsi="Arial" w:cs="Arial"/>
          <w:sz w:val="28"/>
          <w:szCs w:val="28"/>
        </w:rPr>
      </w:pPr>
      <w:r w:rsidRPr="0044330B">
        <w:rPr>
          <w:rFonts w:ascii="Arial" w:hAnsi="Arial" w:cs="Arial"/>
          <w:sz w:val="28"/>
          <w:szCs w:val="28"/>
        </w:rPr>
        <w:t xml:space="preserve">Appendix A: Directory </w:t>
      </w:r>
    </w:p>
    <w:p w:rsidR="00E23631" w:rsidRPr="0044330B" w:rsidRDefault="00E23631" w:rsidP="00263E2D">
      <w:pPr>
        <w:spacing w:after="0" w:line="240" w:lineRule="auto"/>
        <w:rPr>
          <w:rFonts w:ascii="Arial" w:hAnsi="Arial" w:cs="Arial"/>
          <w:sz w:val="28"/>
          <w:szCs w:val="28"/>
        </w:rPr>
      </w:pPr>
    </w:p>
    <w:p w:rsidR="001B29B2" w:rsidRPr="0044330B" w:rsidRDefault="00FE1DD2" w:rsidP="00263E2D">
      <w:pPr>
        <w:spacing w:after="0" w:line="240" w:lineRule="auto"/>
        <w:ind w:firstLine="360"/>
        <w:rPr>
          <w:rFonts w:ascii="Arial" w:hAnsi="Arial" w:cs="Arial"/>
          <w:sz w:val="28"/>
          <w:szCs w:val="28"/>
        </w:rPr>
      </w:pPr>
      <w:r w:rsidRPr="0044330B">
        <w:rPr>
          <w:rFonts w:ascii="Arial" w:hAnsi="Arial" w:cs="Arial"/>
          <w:sz w:val="28"/>
          <w:szCs w:val="28"/>
        </w:rPr>
        <w:lastRenderedPageBreak/>
        <w:t>Appendix B:</w:t>
      </w:r>
      <w:r w:rsidR="00856825" w:rsidRPr="0044330B">
        <w:rPr>
          <w:rFonts w:ascii="Arial" w:hAnsi="Arial" w:cs="Arial"/>
          <w:sz w:val="28"/>
          <w:szCs w:val="28"/>
        </w:rPr>
        <w:t xml:space="preserve"> </w:t>
      </w:r>
      <w:r w:rsidR="001B29B2" w:rsidRPr="0044330B">
        <w:rPr>
          <w:rFonts w:ascii="Arial" w:hAnsi="Arial" w:cs="Arial"/>
          <w:sz w:val="28"/>
          <w:szCs w:val="28"/>
        </w:rPr>
        <w:t>Terms</w:t>
      </w:r>
      <w:r w:rsidR="00BB1C9A" w:rsidRPr="0044330B">
        <w:rPr>
          <w:rFonts w:ascii="Arial" w:hAnsi="Arial" w:cs="Arial"/>
          <w:sz w:val="28"/>
          <w:szCs w:val="28"/>
        </w:rPr>
        <w:t xml:space="preserve"> and Acronyms</w:t>
      </w:r>
      <w:r w:rsidRPr="0044330B">
        <w:rPr>
          <w:rFonts w:ascii="Arial" w:hAnsi="Arial" w:cs="Arial"/>
          <w:sz w:val="28"/>
          <w:szCs w:val="28"/>
        </w:rPr>
        <w:t xml:space="preserve">/ Glossary </w:t>
      </w:r>
    </w:p>
    <w:p w:rsidR="00856825" w:rsidRPr="0044330B" w:rsidRDefault="00856825" w:rsidP="00263E2D">
      <w:pPr>
        <w:spacing w:after="0" w:line="240" w:lineRule="auto"/>
        <w:rPr>
          <w:rFonts w:ascii="Arial" w:hAnsi="Arial" w:cs="Arial"/>
          <w:sz w:val="28"/>
          <w:szCs w:val="28"/>
        </w:rPr>
      </w:pPr>
    </w:p>
    <w:p w:rsidR="00FE1DD2" w:rsidRPr="0044330B" w:rsidRDefault="00FE1DD2" w:rsidP="00263E2D">
      <w:pPr>
        <w:spacing w:after="0" w:line="240" w:lineRule="auto"/>
        <w:ind w:firstLine="360"/>
        <w:rPr>
          <w:rFonts w:ascii="Arial" w:hAnsi="Arial" w:cs="Arial"/>
          <w:sz w:val="28"/>
          <w:szCs w:val="28"/>
        </w:rPr>
      </w:pPr>
      <w:r w:rsidRPr="0044330B">
        <w:rPr>
          <w:rFonts w:ascii="Arial" w:hAnsi="Arial" w:cs="Arial"/>
          <w:sz w:val="28"/>
          <w:szCs w:val="28"/>
        </w:rPr>
        <w:t xml:space="preserve">Appendix C: Community Resource Form </w:t>
      </w:r>
    </w:p>
    <w:p w:rsidR="00FE1DD2" w:rsidRPr="0044330B" w:rsidRDefault="00FE1DD2" w:rsidP="00263E2D">
      <w:pPr>
        <w:spacing w:after="0" w:line="240" w:lineRule="auto"/>
        <w:rPr>
          <w:rFonts w:ascii="Arial" w:hAnsi="Arial" w:cs="Arial"/>
          <w:sz w:val="28"/>
          <w:szCs w:val="28"/>
        </w:rPr>
      </w:pPr>
    </w:p>
    <w:p w:rsidR="0025033E" w:rsidRPr="0044330B" w:rsidRDefault="00FE1DD2" w:rsidP="0044330B">
      <w:pPr>
        <w:spacing w:after="0" w:line="240" w:lineRule="auto"/>
        <w:ind w:firstLine="360"/>
        <w:rPr>
          <w:rFonts w:ascii="Arial" w:hAnsi="Arial" w:cs="Arial"/>
          <w:sz w:val="28"/>
          <w:szCs w:val="28"/>
        </w:rPr>
      </w:pPr>
      <w:r w:rsidRPr="0044330B">
        <w:rPr>
          <w:rFonts w:ascii="Arial" w:hAnsi="Arial" w:cs="Arial"/>
          <w:sz w:val="28"/>
          <w:szCs w:val="28"/>
        </w:rPr>
        <w:t xml:space="preserve">Appendix D: </w:t>
      </w:r>
      <w:r w:rsidR="00EA4F3F" w:rsidRPr="0044330B">
        <w:rPr>
          <w:rFonts w:ascii="Arial" w:hAnsi="Arial" w:cs="Arial"/>
          <w:sz w:val="28"/>
          <w:szCs w:val="28"/>
        </w:rPr>
        <w:t>Sample Consent Forms</w:t>
      </w:r>
    </w:p>
    <w:p w:rsidR="00263E2D" w:rsidRPr="0044330B" w:rsidRDefault="00263E2D">
      <w:pPr>
        <w:rPr>
          <w:rFonts w:ascii="Arial" w:hAnsi="Arial" w:cs="Arial"/>
          <w:b/>
          <w:sz w:val="28"/>
          <w:szCs w:val="28"/>
          <w:u w:val="single"/>
        </w:rPr>
      </w:pPr>
      <w:r w:rsidRPr="0044330B">
        <w:rPr>
          <w:rFonts w:ascii="Arial" w:hAnsi="Arial" w:cs="Arial"/>
          <w:b/>
          <w:sz w:val="28"/>
          <w:szCs w:val="28"/>
          <w:u w:val="single"/>
        </w:rPr>
        <w:br w:type="page"/>
      </w:r>
    </w:p>
    <w:p w:rsidR="00FE1DD2" w:rsidRPr="0044330B" w:rsidRDefault="00FE1DD2" w:rsidP="00263E2D">
      <w:pPr>
        <w:spacing w:after="0" w:line="240" w:lineRule="auto"/>
        <w:rPr>
          <w:rFonts w:ascii="Arial" w:hAnsi="Arial" w:cs="Arial"/>
          <w:b/>
          <w:sz w:val="28"/>
          <w:szCs w:val="28"/>
          <w:u w:val="single"/>
        </w:rPr>
      </w:pPr>
      <w:r w:rsidRPr="0044330B">
        <w:rPr>
          <w:rFonts w:ascii="Arial" w:hAnsi="Arial" w:cs="Arial"/>
          <w:b/>
          <w:sz w:val="28"/>
          <w:szCs w:val="28"/>
          <w:u w:val="single"/>
        </w:rPr>
        <w:lastRenderedPageBreak/>
        <w:t>Appendix A: Directory</w:t>
      </w:r>
    </w:p>
    <w:p w:rsidR="00FE1DD2" w:rsidRPr="0044330B" w:rsidRDefault="00FE1DD2" w:rsidP="00263E2D">
      <w:pPr>
        <w:spacing w:after="0" w:line="240" w:lineRule="auto"/>
        <w:rPr>
          <w:rFonts w:ascii="Arial" w:hAnsi="Arial" w:cs="Arial"/>
          <w:sz w:val="28"/>
          <w:szCs w:val="28"/>
        </w:rPr>
      </w:pPr>
    </w:p>
    <w:p w:rsidR="00FE1DD2" w:rsidRPr="0044330B" w:rsidRDefault="00FE1DD2" w:rsidP="00263E2D">
      <w:pPr>
        <w:spacing w:after="0" w:line="240" w:lineRule="auto"/>
        <w:rPr>
          <w:rFonts w:ascii="Arial" w:hAnsi="Arial" w:cs="Arial"/>
          <w:b/>
          <w:sz w:val="28"/>
          <w:szCs w:val="28"/>
        </w:rPr>
      </w:pPr>
      <w:r w:rsidRPr="0044330B">
        <w:rPr>
          <w:rFonts w:ascii="Arial" w:hAnsi="Arial" w:cs="Arial"/>
          <w:b/>
          <w:sz w:val="28"/>
          <w:szCs w:val="28"/>
        </w:rPr>
        <w:t xml:space="preserve">Core Partners </w:t>
      </w:r>
    </w:p>
    <w:tbl>
      <w:tblPr>
        <w:tblpPr w:leftFromText="180" w:rightFromText="180" w:vertAnchor="text" w:horzAnchor="margin" w:tblpXSpec="center" w:tblpY="104"/>
        <w:tblW w:w="11088" w:type="dxa"/>
        <w:tblLook w:val="04A0" w:firstRow="1" w:lastRow="0" w:firstColumn="1" w:lastColumn="0" w:noHBand="0" w:noVBand="1"/>
      </w:tblPr>
      <w:tblGrid>
        <w:gridCol w:w="2440"/>
        <w:gridCol w:w="1433"/>
        <w:gridCol w:w="2300"/>
        <w:gridCol w:w="3354"/>
        <w:gridCol w:w="1561"/>
      </w:tblGrid>
      <w:tr w:rsidR="00EA4F3F" w:rsidRPr="00EA4F3F" w:rsidTr="00D63BC1">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AGENCY</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NAME</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TITLE</w:t>
            </w:r>
          </w:p>
        </w:tc>
        <w:tc>
          <w:tcPr>
            <w:tcW w:w="3354"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EMAIL</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PHONE</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Regional Center of the East Bay</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Rose Dowd</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Employment Specialist</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7" w:history="1">
              <w:r w:rsidR="00EA4F3F" w:rsidRPr="00EA4F3F">
                <w:rPr>
                  <w:rFonts w:ascii="Calibri" w:eastAsia="Times New Roman" w:hAnsi="Calibri" w:cs="Times New Roman"/>
                  <w:color w:val="0000FF"/>
                  <w:u w:val="single"/>
                </w:rPr>
                <w:t>rdowd@rceb.org</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510-678-1133</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Department of Rehabilitation</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Carol Asch</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District Administrator</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8" w:history="1">
              <w:r w:rsidR="00EA4F3F" w:rsidRPr="00EA4F3F">
                <w:rPr>
                  <w:rFonts w:ascii="Calibri" w:eastAsia="Times New Roman" w:hAnsi="Calibri" w:cs="Times New Roman"/>
                  <w:color w:val="0000FF"/>
                  <w:u w:val="single"/>
                </w:rPr>
                <w:t>cash@dor.ca.gov</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510-602-9553</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Department of Rehabilitation</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Chris Canevari</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Resource Specialist</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9" w:history="1">
              <w:r w:rsidR="00EA4F3F" w:rsidRPr="00EA4F3F">
                <w:rPr>
                  <w:rFonts w:ascii="Calibri" w:eastAsia="Times New Roman" w:hAnsi="Calibri" w:cs="Times New Roman"/>
                  <w:color w:val="0000FF"/>
                  <w:u w:val="single"/>
                </w:rPr>
                <w:t>ccanevari@dor.ca.gov</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707-253-4935</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Department of Rehabilitation</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Sean Laurant</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Manager Concord</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0" w:history="1">
              <w:r w:rsidR="00EA4F3F" w:rsidRPr="00EA4F3F">
                <w:rPr>
                  <w:rFonts w:ascii="Calibri" w:eastAsia="Times New Roman" w:hAnsi="Calibri" w:cs="Times New Roman"/>
                  <w:color w:val="0000FF"/>
                  <w:u w:val="single"/>
                </w:rPr>
                <w:t>slaurant@dor.ca.gov</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510-231-1432</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Department of Rehabilitation</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Brian Salem</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Staff Services Manager- Oakland</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1" w:history="1">
              <w:r w:rsidR="00EA4F3F" w:rsidRPr="00EA4F3F">
                <w:rPr>
                  <w:rFonts w:ascii="Calibri" w:eastAsia="Times New Roman" w:hAnsi="Calibri" w:cs="Times New Roman"/>
                  <w:color w:val="0000FF"/>
                  <w:u w:val="single"/>
                </w:rPr>
                <w:t>bsalem@dor.ca.gov</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510-622-2776</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Department of Rehabilitation</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Iris Wiangchanok</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Manager Oakland</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2" w:history="1">
              <w:r w:rsidR="00EA4F3F" w:rsidRPr="00EA4F3F">
                <w:rPr>
                  <w:rFonts w:ascii="Calibri" w:eastAsia="Times New Roman" w:hAnsi="Calibri" w:cs="Times New Roman"/>
                  <w:color w:val="0000FF"/>
                  <w:u w:val="single"/>
                </w:rPr>
                <w:t>Iwiangch@dor.ca.gov</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510-622-2791</w:t>
            </w:r>
          </w:p>
        </w:tc>
      </w:tr>
      <w:tr w:rsidR="00EA4F3F" w:rsidRPr="00EA4F3F" w:rsidTr="00D63BC1">
        <w:trPr>
          <w:trHeight w:val="300"/>
          <w:tblHeader/>
        </w:trPr>
        <w:tc>
          <w:tcPr>
            <w:tcW w:w="2440"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 xml:space="preserve">Alameda County LEAs </w:t>
            </w:r>
          </w:p>
        </w:tc>
        <w:tc>
          <w:tcPr>
            <w:tcW w:w="1433"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p>
        </w:tc>
        <w:tc>
          <w:tcPr>
            <w:tcW w:w="2300"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Times New Roman" w:eastAsia="Times New Roman" w:hAnsi="Times New Roman" w:cs="Times New Roman"/>
                <w:sz w:val="20"/>
                <w:szCs w:val="20"/>
              </w:rPr>
            </w:pPr>
          </w:p>
        </w:tc>
        <w:tc>
          <w:tcPr>
            <w:tcW w:w="3354"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Times New Roman" w:eastAsia="Times New Roman" w:hAnsi="Times New Roman" w:cs="Times New Roman"/>
                <w:sz w:val="20"/>
                <w:szCs w:val="20"/>
              </w:rPr>
            </w:pPr>
          </w:p>
        </w:tc>
      </w:tr>
      <w:tr w:rsidR="00EA4F3F" w:rsidRPr="00EA4F3F" w:rsidTr="00D63BC1">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Alameda Unified School District</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Mary Baker- Hendy</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 xml:space="preserve">TSA/ Ed Specialist WAI </w:t>
            </w:r>
          </w:p>
        </w:tc>
        <w:tc>
          <w:tcPr>
            <w:tcW w:w="3354"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3" w:history="1">
              <w:r w:rsidR="00EA4F3F" w:rsidRPr="00EA4F3F">
                <w:rPr>
                  <w:rFonts w:ascii="Calibri" w:eastAsia="Times New Roman" w:hAnsi="Calibri" w:cs="Times New Roman"/>
                  <w:color w:val="0000FF"/>
                  <w:u w:val="single"/>
                </w:rPr>
                <w:t xml:space="preserve">mbhendy@alamedaunified.org  </w:t>
              </w:r>
            </w:hyperlink>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510-337-7075</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Alameda Unified School District</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Victoria Forrester</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Director of Special Ed</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4" w:history="1">
              <w:r w:rsidR="00EA4F3F" w:rsidRPr="00EA4F3F">
                <w:rPr>
                  <w:rFonts w:ascii="Calibri" w:eastAsia="Times New Roman" w:hAnsi="Calibri" w:cs="Times New Roman"/>
                  <w:color w:val="0000FF"/>
                  <w:u w:val="single"/>
                </w:rPr>
                <w:t>vforrester@alamedaunified.org</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 </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Berkeley Unified School District</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833718" w:rsidP="00263E2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Susannah </w:t>
            </w:r>
            <w:r w:rsidR="00EA4F3F" w:rsidRPr="00EA4F3F">
              <w:rPr>
                <w:rFonts w:ascii="Calibri" w:eastAsia="Times New Roman" w:hAnsi="Calibri" w:cs="Times New Roman"/>
                <w:color w:val="000000"/>
              </w:rPr>
              <w:t xml:space="preserve"> Bell</w:t>
            </w:r>
            <w:r>
              <w:rPr>
                <w:rFonts w:ascii="Calibri" w:eastAsia="Times New Roman" w:hAnsi="Calibri" w:cs="Times New Roman"/>
                <w:color w:val="000000"/>
              </w:rPr>
              <w:t xml:space="preserve"> Fishman</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Special Education Program Manager</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5" w:history="1">
              <w:r w:rsidR="00EA4F3F" w:rsidRPr="00EA4F3F">
                <w:rPr>
                  <w:rFonts w:ascii="Calibri" w:eastAsia="Times New Roman" w:hAnsi="Calibri" w:cs="Times New Roman"/>
                  <w:color w:val="0000FF"/>
                  <w:u w:val="single"/>
                </w:rPr>
                <w:t>susannahbell@berkeley.net</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510-644-8988</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Oakland Unified School District</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Neena Bawa</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 xml:space="preserve">Executive Director </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6" w:history="1">
              <w:r w:rsidR="00EA4F3F" w:rsidRPr="00EA4F3F">
                <w:rPr>
                  <w:rFonts w:ascii="Calibri" w:eastAsia="Times New Roman" w:hAnsi="Calibri" w:cs="Times New Roman"/>
                  <w:color w:val="0000FF"/>
                  <w:u w:val="single"/>
                </w:rPr>
                <w:t>neena.bawa@ousd.org</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 </w:t>
            </w:r>
          </w:p>
        </w:tc>
      </w:tr>
      <w:tr w:rsidR="00EA4F3F" w:rsidRPr="00EA4F3F" w:rsidTr="00D63BC1">
        <w:trPr>
          <w:trHeight w:val="300"/>
          <w:tblHeader/>
        </w:trPr>
        <w:tc>
          <w:tcPr>
            <w:tcW w:w="2440"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Contra Costa County LEAs</w:t>
            </w:r>
          </w:p>
        </w:tc>
        <w:tc>
          <w:tcPr>
            <w:tcW w:w="1433"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p>
        </w:tc>
        <w:tc>
          <w:tcPr>
            <w:tcW w:w="2300"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Times New Roman" w:eastAsia="Times New Roman" w:hAnsi="Times New Roman" w:cs="Times New Roman"/>
                <w:sz w:val="20"/>
                <w:szCs w:val="20"/>
              </w:rPr>
            </w:pPr>
          </w:p>
        </w:tc>
        <w:tc>
          <w:tcPr>
            <w:tcW w:w="3354"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noWrap/>
            <w:vAlign w:val="bottom"/>
            <w:hideMark/>
          </w:tcPr>
          <w:p w:rsidR="00EA4F3F" w:rsidRPr="00EA4F3F" w:rsidRDefault="00EA4F3F" w:rsidP="00263E2D">
            <w:pPr>
              <w:spacing w:after="0" w:line="240" w:lineRule="auto"/>
              <w:rPr>
                <w:rFonts w:ascii="Times New Roman" w:eastAsia="Times New Roman" w:hAnsi="Times New Roman" w:cs="Times New Roman"/>
                <w:sz w:val="20"/>
                <w:szCs w:val="20"/>
              </w:rPr>
            </w:pPr>
          </w:p>
        </w:tc>
      </w:tr>
      <w:tr w:rsidR="00EA4F3F" w:rsidRPr="00EA4F3F" w:rsidTr="00D63BC1">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Acalanes Union High School</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Bridget Benjamin</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Education Specialist</w:t>
            </w:r>
          </w:p>
        </w:tc>
        <w:tc>
          <w:tcPr>
            <w:tcW w:w="3354"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7" w:history="1">
              <w:r w:rsidR="00EA4F3F" w:rsidRPr="00EA4F3F">
                <w:rPr>
                  <w:rFonts w:ascii="Calibri" w:eastAsia="Times New Roman" w:hAnsi="Calibri" w:cs="Times New Roman"/>
                  <w:color w:val="0000FF"/>
                  <w:u w:val="single"/>
                </w:rPr>
                <w:t>bbenjamin@auhsdschools.org</w:t>
              </w:r>
            </w:hyperlink>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925-280-3910</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Acalanes Union High School</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Karen Heilbronner</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Special Education Director</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8" w:history="1">
              <w:r w:rsidR="00EA4F3F" w:rsidRPr="00EA4F3F">
                <w:rPr>
                  <w:rFonts w:ascii="Calibri" w:eastAsia="Times New Roman" w:hAnsi="Calibri" w:cs="Times New Roman"/>
                  <w:color w:val="0000FF"/>
                  <w:u w:val="single"/>
                </w:rPr>
                <w:t>kheilbronner@auhsdschools.org</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925-280-3910</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Contra Costa County Office of Education</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Alejandra Chamberlain</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Youth Development Services Manager</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19" w:history="1">
              <w:r w:rsidR="00EA4F3F" w:rsidRPr="00EA4F3F">
                <w:rPr>
                  <w:rFonts w:ascii="Calibri" w:eastAsia="Times New Roman" w:hAnsi="Calibri" w:cs="Times New Roman"/>
                  <w:color w:val="0000FF"/>
                  <w:u w:val="single"/>
                </w:rPr>
                <w:t>achamberlain@cccoe.k12.ca.us</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925-942-3308</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Mt. Diablo Unified School District</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Kimberly Lewis</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44330B" w:rsidP="00263E2D">
            <w:pPr>
              <w:spacing w:after="0" w:line="240" w:lineRule="auto"/>
              <w:rPr>
                <w:rFonts w:ascii="Calibri" w:eastAsia="Times New Roman" w:hAnsi="Calibri" w:cs="Times New Roman"/>
                <w:color w:val="000000"/>
              </w:rPr>
            </w:pPr>
            <w:r>
              <w:rPr>
                <w:rFonts w:ascii="Calibri" w:eastAsia="Times New Roman" w:hAnsi="Calibri" w:cs="Times New Roman"/>
                <w:color w:val="000000"/>
              </w:rPr>
              <w:t>WorkAbility Com</w:t>
            </w:r>
            <w:r w:rsidR="00EA4F3F" w:rsidRPr="00EA4F3F">
              <w:rPr>
                <w:rFonts w:ascii="Calibri" w:eastAsia="Times New Roman" w:hAnsi="Calibri" w:cs="Times New Roman"/>
                <w:color w:val="000000"/>
              </w:rPr>
              <w:t>munity Based Instructor</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lewisk@musud.org   workability@mdusd.org</w:t>
            </w:r>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925-603-1487</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San Ramon Unified School District</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Susan Frankel</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WorkAbility Coordinator</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20" w:history="1">
              <w:r w:rsidR="00EA4F3F" w:rsidRPr="00EA4F3F">
                <w:rPr>
                  <w:rFonts w:ascii="Calibri" w:eastAsia="Times New Roman" w:hAnsi="Calibri" w:cs="Times New Roman"/>
                  <w:color w:val="0000FF"/>
                  <w:u w:val="single"/>
                </w:rPr>
                <w:t>sfrankel@srvusd.net</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925-479-1221</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San Ramon Unified School District</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Noralyn Giles</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WorkAbility Coordinator</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21" w:history="1">
              <w:r w:rsidR="00EA4F3F" w:rsidRPr="00EA4F3F">
                <w:rPr>
                  <w:rFonts w:ascii="Calibri" w:eastAsia="Times New Roman" w:hAnsi="Calibri" w:cs="Times New Roman"/>
                  <w:color w:val="0000FF"/>
                  <w:u w:val="single"/>
                </w:rPr>
                <w:t>ngiles@srvusd.net</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925-552-3030</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Spectrum Center Schools and Programs</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Ray Myslewski</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Director of Transition Education</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22" w:history="1">
              <w:r w:rsidR="00EA4F3F" w:rsidRPr="00EA4F3F">
                <w:rPr>
                  <w:rFonts w:ascii="Calibri" w:eastAsia="Times New Roman" w:hAnsi="Calibri" w:cs="Times New Roman"/>
                  <w:color w:val="0000FF"/>
                  <w:u w:val="single"/>
                </w:rPr>
                <w:t>rmyslewski@spectrumschools.com</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510-384-2126  510741-2720</w:t>
            </w:r>
          </w:p>
        </w:tc>
      </w:tr>
      <w:tr w:rsidR="00EA4F3F" w:rsidRPr="00EA4F3F" w:rsidTr="00D63BC1">
        <w:trPr>
          <w:trHeight w:val="300"/>
          <w:tblHead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West Contra Costa Unified School District</w:t>
            </w:r>
          </w:p>
        </w:tc>
        <w:tc>
          <w:tcPr>
            <w:tcW w:w="1433"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Ken Talken</w:t>
            </w:r>
          </w:p>
        </w:tc>
        <w:tc>
          <w:tcPr>
            <w:tcW w:w="2300"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Special Education Coordinator</w:t>
            </w:r>
          </w:p>
        </w:tc>
        <w:tc>
          <w:tcPr>
            <w:tcW w:w="3354" w:type="dxa"/>
            <w:tcBorders>
              <w:top w:val="nil"/>
              <w:left w:val="nil"/>
              <w:bottom w:val="single" w:sz="4" w:space="0" w:color="auto"/>
              <w:right w:val="single" w:sz="4" w:space="0" w:color="auto"/>
            </w:tcBorders>
            <w:shd w:val="clear" w:color="auto" w:fill="auto"/>
            <w:noWrap/>
            <w:vAlign w:val="bottom"/>
            <w:hideMark/>
          </w:tcPr>
          <w:p w:rsidR="00EA4F3F" w:rsidRPr="00EA4F3F" w:rsidRDefault="00341294" w:rsidP="00263E2D">
            <w:pPr>
              <w:spacing w:after="0" w:line="240" w:lineRule="auto"/>
              <w:rPr>
                <w:rFonts w:ascii="Calibri" w:eastAsia="Times New Roman" w:hAnsi="Calibri" w:cs="Times New Roman"/>
                <w:color w:val="0000FF"/>
                <w:u w:val="single"/>
              </w:rPr>
            </w:pPr>
            <w:hyperlink r:id="rId23" w:history="1">
              <w:r w:rsidR="00EA4F3F" w:rsidRPr="00EA4F3F">
                <w:rPr>
                  <w:rFonts w:ascii="Calibri" w:eastAsia="Times New Roman" w:hAnsi="Calibri" w:cs="Times New Roman"/>
                  <w:color w:val="0000FF"/>
                  <w:u w:val="single"/>
                </w:rPr>
                <w:t>ktalken@wccusd.net</w:t>
              </w:r>
            </w:hyperlink>
          </w:p>
        </w:tc>
        <w:tc>
          <w:tcPr>
            <w:tcW w:w="1561" w:type="dxa"/>
            <w:tcBorders>
              <w:top w:val="nil"/>
              <w:left w:val="nil"/>
              <w:bottom w:val="single" w:sz="4" w:space="0" w:color="auto"/>
              <w:right w:val="single" w:sz="4" w:space="0" w:color="auto"/>
            </w:tcBorders>
            <w:shd w:val="clear" w:color="auto" w:fill="auto"/>
            <w:noWrap/>
            <w:vAlign w:val="bottom"/>
            <w:hideMark/>
          </w:tcPr>
          <w:p w:rsidR="00EA4F3F" w:rsidRPr="00EA4F3F" w:rsidRDefault="00EA4F3F" w:rsidP="00263E2D">
            <w:pPr>
              <w:spacing w:after="0" w:line="240" w:lineRule="auto"/>
              <w:rPr>
                <w:rFonts w:ascii="Calibri" w:eastAsia="Times New Roman" w:hAnsi="Calibri" w:cs="Times New Roman"/>
                <w:color w:val="000000"/>
              </w:rPr>
            </w:pPr>
            <w:r w:rsidRPr="00EA4F3F">
              <w:rPr>
                <w:rFonts w:ascii="Calibri" w:eastAsia="Times New Roman" w:hAnsi="Calibri" w:cs="Times New Roman"/>
                <w:color w:val="000000"/>
              </w:rPr>
              <w:t>510-231-1432</w:t>
            </w:r>
          </w:p>
        </w:tc>
      </w:tr>
    </w:tbl>
    <w:p w:rsidR="00FE1DD2" w:rsidRDefault="00FE1DD2" w:rsidP="00263E2D">
      <w:pPr>
        <w:spacing w:after="0" w:line="240" w:lineRule="auto"/>
        <w:rPr>
          <w:rFonts w:ascii="Arial" w:hAnsi="Arial" w:cs="Arial"/>
          <w:sz w:val="24"/>
          <w:szCs w:val="24"/>
        </w:rPr>
      </w:pPr>
    </w:p>
    <w:p w:rsidR="00EA4F3F" w:rsidRDefault="00EA4F3F" w:rsidP="00263E2D">
      <w:pPr>
        <w:spacing w:after="0" w:line="240" w:lineRule="auto"/>
        <w:rPr>
          <w:rFonts w:ascii="Arial" w:hAnsi="Arial" w:cs="Arial"/>
          <w:sz w:val="24"/>
          <w:szCs w:val="24"/>
        </w:rPr>
      </w:pPr>
    </w:p>
    <w:p w:rsidR="00FE1DD2" w:rsidRPr="0025033E" w:rsidRDefault="00FE1DD2" w:rsidP="00263E2D">
      <w:pPr>
        <w:spacing w:after="0" w:line="240" w:lineRule="auto"/>
        <w:rPr>
          <w:rFonts w:ascii="Arial" w:hAnsi="Arial" w:cs="Arial"/>
          <w:b/>
          <w:sz w:val="28"/>
          <w:szCs w:val="28"/>
          <w:u w:val="single"/>
        </w:rPr>
      </w:pPr>
      <w:r w:rsidRPr="0025033E">
        <w:rPr>
          <w:rFonts w:ascii="Arial" w:hAnsi="Arial" w:cs="Arial"/>
          <w:b/>
          <w:sz w:val="28"/>
          <w:szCs w:val="28"/>
          <w:u w:val="single"/>
        </w:rPr>
        <w:t>Appendix B: Terms and Acronyms</w:t>
      </w:r>
    </w:p>
    <w:p w:rsidR="00EA4F3F" w:rsidRDefault="00EA4F3F" w:rsidP="00263E2D">
      <w:pPr>
        <w:spacing w:after="0" w:line="240" w:lineRule="auto"/>
        <w:rPr>
          <w:rFonts w:ascii="Arial" w:hAnsi="Arial" w:cs="Arial"/>
          <w:sz w:val="24"/>
          <w:szCs w:val="24"/>
        </w:rPr>
      </w:pPr>
    </w:p>
    <w:p w:rsidR="001B29B2" w:rsidRPr="0025033E" w:rsidRDefault="001B29B2" w:rsidP="00263E2D">
      <w:pPr>
        <w:spacing w:after="0" w:line="240" w:lineRule="auto"/>
        <w:rPr>
          <w:rFonts w:ascii="Arial" w:hAnsi="Arial" w:cs="Arial"/>
          <w:sz w:val="28"/>
          <w:szCs w:val="28"/>
        </w:rPr>
      </w:pPr>
      <w:r w:rsidRPr="0025033E">
        <w:rPr>
          <w:rFonts w:ascii="Arial" w:hAnsi="Arial" w:cs="Arial"/>
          <w:sz w:val="28"/>
          <w:szCs w:val="28"/>
        </w:rPr>
        <w:t>Case manager</w:t>
      </w:r>
      <w:r w:rsidR="0025033E" w:rsidRPr="0025033E">
        <w:rPr>
          <w:rFonts w:ascii="Arial" w:hAnsi="Arial" w:cs="Arial"/>
          <w:sz w:val="28"/>
          <w:szCs w:val="28"/>
        </w:rPr>
        <w:t>:  st</w:t>
      </w:r>
      <w:r w:rsidRPr="0025033E">
        <w:rPr>
          <w:rFonts w:ascii="Arial" w:hAnsi="Arial" w:cs="Arial"/>
          <w:sz w:val="28"/>
          <w:szCs w:val="28"/>
        </w:rPr>
        <w:t xml:space="preserve">udent’s teacher of record </w:t>
      </w:r>
    </w:p>
    <w:p w:rsidR="001B29B2" w:rsidRPr="0025033E" w:rsidRDefault="001B29B2" w:rsidP="00263E2D">
      <w:pPr>
        <w:spacing w:after="0" w:line="240" w:lineRule="auto"/>
        <w:rPr>
          <w:rFonts w:ascii="Arial" w:hAnsi="Arial" w:cs="Arial"/>
          <w:sz w:val="28"/>
          <w:szCs w:val="28"/>
        </w:rPr>
      </w:pPr>
      <w:r w:rsidRPr="0025033E">
        <w:rPr>
          <w:rFonts w:ascii="Arial" w:hAnsi="Arial" w:cs="Arial"/>
          <w:sz w:val="28"/>
          <w:szCs w:val="28"/>
        </w:rPr>
        <w:t>Service Coordinator</w:t>
      </w:r>
      <w:r w:rsidR="0025033E" w:rsidRPr="0025033E">
        <w:rPr>
          <w:rFonts w:ascii="Arial" w:hAnsi="Arial" w:cs="Arial"/>
          <w:sz w:val="28"/>
          <w:szCs w:val="28"/>
        </w:rPr>
        <w:t>:  R</w:t>
      </w:r>
      <w:r w:rsidRPr="0025033E">
        <w:rPr>
          <w:rFonts w:ascii="Arial" w:hAnsi="Arial" w:cs="Arial"/>
          <w:sz w:val="28"/>
          <w:szCs w:val="28"/>
        </w:rPr>
        <w:t xml:space="preserve">CEB social worker </w:t>
      </w:r>
    </w:p>
    <w:p w:rsidR="00BB1C9A" w:rsidRPr="0025033E" w:rsidRDefault="00BB1C9A" w:rsidP="00263E2D">
      <w:pPr>
        <w:spacing w:after="0" w:line="240" w:lineRule="auto"/>
        <w:rPr>
          <w:rFonts w:ascii="Arial" w:hAnsi="Arial" w:cs="Arial"/>
          <w:sz w:val="28"/>
          <w:szCs w:val="28"/>
        </w:rPr>
      </w:pPr>
      <w:r w:rsidRPr="0025033E">
        <w:rPr>
          <w:rFonts w:ascii="Arial" w:hAnsi="Arial" w:cs="Arial"/>
          <w:sz w:val="28"/>
          <w:szCs w:val="28"/>
        </w:rPr>
        <w:t xml:space="preserve">IPE- Individual Plan for Employment (DOR) </w:t>
      </w:r>
    </w:p>
    <w:p w:rsidR="00BB1C9A" w:rsidRPr="0025033E" w:rsidRDefault="00BB1C9A" w:rsidP="00263E2D">
      <w:pPr>
        <w:spacing w:after="0" w:line="240" w:lineRule="auto"/>
        <w:rPr>
          <w:rFonts w:ascii="Arial" w:hAnsi="Arial" w:cs="Arial"/>
          <w:sz w:val="28"/>
          <w:szCs w:val="28"/>
        </w:rPr>
      </w:pPr>
      <w:r w:rsidRPr="0025033E">
        <w:rPr>
          <w:rFonts w:ascii="Arial" w:hAnsi="Arial" w:cs="Arial"/>
          <w:sz w:val="28"/>
          <w:szCs w:val="28"/>
        </w:rPr>
        <w:t xml:space="preserve">IEP- Individual Education Plan (LEA) </w:t>
      </w:r>
    </w:p>
    <w:p w:rsidR="00BB1C9A" w:rsidRPr="0025033E" w:rsidRDefault="00BB1C9A" w:rsidP="00263E2D">
      <w:pPr>
        <w:spacing w:after="0" w:line="240" w:lineRule="auto"/>
        <w:rPr>
          <w:rFonts w:ascii="Arial" w:hAnsi="Arial" w:cs="Arial"/>
          <w:sz w:val="28"/>
          <w:szCs w:val="28"/>
        </w:rPr>
      </w:pPr>
      <w:r w:rsidRPr="0025033E">
        <w:rPr>
          <w:rFonts w:ascii="Arial" w:hAnsi="Arial" w:cs="Arial"/>
          <w:sz w:val="28"/>
          <w:szCs w:val="28"/>
        </w:rPr>
        <w:t xml:space="preserve">ITP- Individual Transition Plan (LEA) </w:t>
      </w:r>
    </w:p>
    <w:p w:rsidR="00207512" w:rsidRPr="0025033E" w:rsidRDefault="00207512" w:rsidP="00263E2D">
      <w:pPr>
        <w:spacing w:after="0" w:line="240" w:lineRule="auto"/>
        <w:contextualSpacing/>
        <w:rPr>
          <w:rFonts w:ascii="Arial" w:hAnsi="Arial" w:cs="Arial"/>
          <w:sz w:val="28"/>
          <w:szCs w:val="28"/>
        </w:rPr>
      </w:pPr>
      <w:r w:rsidRPr="0025033E">
        <w:rPr>
          <w:rFonts w:ascii="Arial" w:hAnsi="Arial" w:cs="Arial"/>
          <w:sz w:val="28"/>
          <w:szCs w:val="28"/>
        </w:rPr>
        <w:t xml:space="preserve">IPP- Individual Program Plan (RCEB) </w:t>
      </w:r>
    </w:p>
    <w:p w:rsidR="00207512" w:rsidRPr="0025033E" w:rsidRDefault="00207512" w:rsidP="00263E2D">
      <w:pPr>
        <w:spacing w:after="0" w:line="240" w:lineRule="auto"/>
        <w:contextualSpacing/>
        <w:rPr>
          <w:rFonts w:ascii="Arial" w:hAnsi="Arial" w:cs="Arial"/>
          <w:sz w:val="28"/>
          <w:szCs w:val="28"/>
        </w:rPr>
      </w:pPr>
      <w:r w:rsidRPr="0025033E">
        <w:rPr>
          <w:rFonts w:ascii="Arial" w:hAnsi="Arial" w:cs="Arial"/>
          <w:sz w:val="28"/>
          <w:szCs w:val="28"/>
        </w:rPr>
        <w:t>CIE= Competitive Integrated Employment</w:t>
      </w:r>
    </w:p>
    <w:p w:rsidR="00207512" w:rsidRPr="0025033E" w:rsidRDefault="00207512" w:rsidP="00263E2D">
      <w:pPr>
        <w:spacing w:after="0" w:line="240" w:lineRule="auto"/>
        <w:contextualSpacing/>
        <w:rPr>
          <w:rFonts w:ascii="Arial" w:hAnsi="Arial" w:cs="Arial"/>
          <w:sz w:val="28"/>
          <w:szCs w:val="28"/>
        </w:rPr>
      </w:pPr>
      <w:r w:rsidRPr="0025033E">
        <w:rPr>
          <w:rFonts w:ascii="Arial" w:hAnsi="Arial" w:cs="Arial"/>
          <w:sz w:val="28"/>
          <w:szCs w:val="28"/>
        </w:rPr>
        <w:t>DOR= Department of Rehabilitation</w:t>
      </w:r>
    </w:p>
    <w:p w:rsidR="00207512" w:rsidRPr="0025033E" w:rsidRDefault="00207512" w:rsidP="00263E2D">
      <w:pPr>
        <w:spacing w:after="0" w:line="240" w:lineRule="auto"/>
        <w:contextualSpacing/>
        <w:rPr>
          <w:rFonts w:ascii="Arial" w:hAnsi="Arial" w:cs="Arial"/>
          <w:sz w:val="28"/>
          <w:szCs w:val="28"/>
        </w:rPr>
      </w:pPr>
      <w:r w:rsidRPr="0025033E">
        <w:rPr>
          <w:rFonts w:ascii="Arial" w:hAnsi="Arial" w:cs="Arial"/>
          <w:sz w:val="28"/>
          <w:szCs w:val="28"/>
        </w:rPr>
        <w:t xml:space="preserve">LEA= Local Educational Agency </w:t>
      </w:r>
    </w:p>
    <w:p w:rsidR="00207512" w:rsidRPr="0025033E" w:rsidRDefault="00207512" w:rsidP="00263E2D">
      <w:pPr>
        <w:spacing w:after="0" w:line="240" w:lineRule="auto"/>
        <w:contextualSpacing/>
        <w:rPr>
          <w:rFonts w:ascii="Arial" w:hAnsi="Arial" w:cs="Arial"/>
          <w:sz w:val="28"/>
          <w:szCs w:val="28"/>
        </w:rPr>
      </w:pPr>
      <w:r w:rsidRPr="0025033E">
        <w:rPr>
          <w:rFonts w:ascii="Arial" w:hAnsi="Arial" w:cs="Arial"/>
          <w:sz w:val="28"/>
          <w:szCs w:val="28"/>
        </w:rPr>
        <w:t xml:space="preserve">LPA= Local Partnership Agreement </w:t>
      </w:r>
    </w:p>
    <w:p w:rsidR="00207512" w:rsidRPr="0025033E" w:rsidRDefault="00207512" w:rsidP="00263E2D">
      <w:pPr>
        <w:spacing w:after="0" w:line="240" w:lineRule="auto"/>
        <w:contextualSpacing/>
        <w:rPr>
          <w:rFonts w:ascii="Arial" w:hAnsi="Arial" w:cs="Arial"/>
          <w:sz w:val="28"/>
          <w:szCs w:val="28"/>
        </w:rPr>
      </w:pPr>
      <w:r w:rsidRPr="0025033E">
        <w:rPr>
          <w:rFonts w:ascii="Arial" w:hAnsi="Arial" w:cs="Arial"/>
          <w:sz w:val="28"/>
          <w:szCs w:val="28"/>
        </w:rPr>
        <w:t>OUSD= Oakland Unified School District</w:t>
      </w:r>
    </w:p>
    <w:p w:rsidR="00207512" w:rsidRPr="0025033E" w:rsidRDefault="00207512" w:rsidP="00263E2D">
      <w:pPr>
        <w:spacing w:after="0" w:line="240" w:lineRule="auto"/>
        <w:contextualSpacing/>
        <w:rPr>
          <w:rFonts w:ascii="Arial" w:hAnsi="Arial" w:cs="Arial"/>
          <w:sz w:val="28"/>
          <w:szCs w:val="28"/>
        </w:rPr>
      </w:pPr>
      <w:r w:rsidRPr="0025033E">
        <w:rPr>
          <w:rFonts w:ascii="Arial" w:hAnsi="Arial" w:cs="Arial"/>
          <w:sz w:val="28"/>
          <w:szCs w:val="28"/>
        </w:rPr>
        <w:t xml:space="preserve">RCEB = Regional Center of the East Bay </w:t>
      </w:r>
    </w:p>
    <w:p w:rsidR="00207512" w:rsidRPr="0025033E" w:rsidRDefault="00207512" w:rsidP="00263E2D">
      <w:pPr>
        <w:spacing w:after="0" w:line="240" w:lineRule="auto"/>
        <w:contextualSpacing/>
        <w:rPr>
          <w:rFonts w:ascii="Arial" w:hAnsi="Arial" w:cs="Arial"/>
          <w:sz w:val="28"/>
          <w:szCs w:val="28"/>
        </w:rPr>
      </w:pPr>
      <w:r w:rsidRPr="0025033E">
        <w:rPr>
          <w:rFonts w:ascii="Arial" w:hAnsi="Arial" w:cs="Arial"/>
          <w:sz w:val="28"/>
          <w:szCs w:val="28"/>
        </w:rPr>
        <w:lastRenderedPageBreak/>
        <w:t xml:space="preserve">SRVUSD= San Ramon Valley Unified School District </w:t>
      </w:r>
    </w:p>
    <w:p w:rsidR="00207512" w:rsidRPr="0025033E" w:rsidRDefault="00207512" w:rsidP="00263E2D">
      <w:pPr>
        <w:spacing w:after="0" w:line="240" w:lineRule="auto"/>
        <w:contextualSpacing/>
        <w:rPr>
          <w:rFonts w:ascii="Arial" w:hAnsi="Arial" w:cs="Arial"/>
          <w:sz w:val="28"/>
          <w:szCs w:val="28"/>
        </w:rPr>
      </w:pPr>
      <w:r w:rsidRPr="0025033E">
        <w:rPr>
          <w:rFonts w:ascii="Arial" w:hAnsi="Arial" w:cs="Arial"/>
          <w:sz w:val="28"/>
          <w:szCs w:val="28"/>
        </w:rPr>
        <w:t>WCCUSD= West Contra Costa Unified School District</w:t>
      </w:r>
    </w:p>
    <w:p w:rsidR="00207512" w:rsidRDefault="00207512" w:rsidP="00263E2D">
      <w:pPr>
        <w:spacing w:after="0" w:line="240" w:lineRule="auto"/>
        <w:rPr>
          <w:rFonts w:ascii="Arial" w:hAnsi="Arial" w:cs="Arial"/>
          <w:sz w:val="24"/>
          <w:szCs w:val="24"/>
        </w:rPr>
      </w:pPr>
    </w:p>
    <w:p w:rsidR="00954E8F" w:rsidRDefault="00FA46AB" w:rsidP="00263E2D">
      <w:pPr>
        <w:spacing w:after="0" w:line="240" w:lineRule="auto"/>
        <w:rPr>
          <w:rFonts w:ascii="Arial" w:hAnsi="Arial" w:cs="Arial"/>
          <w:b/>
          <w:sz w:val="28"/>
          <w:szCs w:val="28"/>
          <w:u w:val="single"/>
        </w:rPr>
      </w:pPr>
      <w:r w:rsidRPr="0025033E">
        <w:rPr>
          <w:rFonts w:ascii="Arial" w:hAnsi="Arial" w:cs="Arial"/>
          <w:b/>
          <w:sz w:val="28"/>
          <w:szCs w:val="28"/>
          <w:u w:val="single"/>
        </w:rPr>
        <w:t>App</w:t>
      </w:r>
      <w:r w:rsidR="0025033E" w:rsidRPr="0025033E">
        <w:rPr>
          <w:rFonts w:ascii="Arial" w:hAnsi="Arial" w:cs="Arial"/>
          <w:b/>
          <w:sz w:val="28"/>
          <w:szCs w:val="28"/>
          <w:u w:val="single"/>
        </w:rPr>
        <w:t>endix C: Community Resources</w:t>
      </w:r>
    </w:p>
    <w:p w:rsidR="0044330B" w:rsidRPr="0025033E" w:rsidRDefault="0044330B" w:rsidP="00263E2D">
      <w:pPr>
        <w:spacing w:after="0" w:line="240" w:lineRule="auto"/>
        <w:rPr>
          <w:rFonts w:ascii="Arial" w:hAnsi="Arial" w:cs="Arial"/>
          <w:b/>
          <w:sz w:val="28"/>
          <w:szCs w:val="28"/>
          <w:u w:val="single"/>
        </w:rPr>
      </w:pPr>
    </w:p>
    <w:p w:rsidR="00954E8F" w:rsidRPr="0025033E" w:rsidRDefault="00EA4F3F" w:rsidP="00263E2D">
      <w:pPr>
        <w:spacing w:after="0" w:line="240" w:lineRule="auto"/>
        <w:rPr>
          <w:rFonts w:ascii="Arial" w:hAnsi="Arial" w:cs="Arial"/>
          <w:sz w:val="28"/>
          <w:szCs w:val="28"/>
        </w:rPr>
      </w:pPr>
      <w:r w:rsidRPr="0025033E">
        <w:rPr>
          <w:rFonts w:ascii="Arial" w:hAnsi="Arial" w:cs="Arial"/>
          <w:sz w:val="28"/>
          <w:szCs w:val="28"/>
        </w:rPr>
        <w:t>EDUCATION</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Employment &amp; Human Services (Children and Family Services)</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Employment &amp;human Services (Workforce Development Board)</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t>CalWorks</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Adult Education programs of Alameda and Contra Costa Counties</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JobCorps</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Community Colleges of Alameda and Contra Costa Counties</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 xml:space="preserve">Alameda County Office of Education </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Contra Costa County Office of Education</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RYSE Center</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College 2 Career</w:t>
      </w:r>
    </w:p>
    <w:p w:rsidR="00B450E2" w:rsidRPr="0025033E" w:rsidRDefault="00B450E2"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Project SEARCH</w:t>
      </w:r>
    </w:p>
    <w:p w:rsidR="0027342E" w:rsidRPr="0025033E" w:rsidRDefault="0027342E"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 xml:space="preserve">ROP </w:t>
      </w:r>
    </w:p>
    <w:p w:rsidR="002667E2" w:rsidRPr="0025033E" w:rsidRDefault="002667E2" w:rsidP="00263E2D">
      <w:pPr>
        <w:spacing w:after="0" w:line="240" w:lineRule="auto"/>
        <w:rPr>
          <w:rFonts w:ascii="Arial" w:hAnsi="Arial" w:cs="Arial"/>
          <w:sz w:val="28"/>
          <w:szCs w:val="28"/>
        </w:rPr>
      </w:pPr>
    </w:p>
    <w:p w:rsidR="00954E8F" w:rsidRPr="0025033E" w:rsidRDefault="00EA4F3F" w:rsidP="00263E2D">
      <w:pPr>
        <w:spacing w:after="0" w:line="240" w:lineRule="auto"/>
        <w:rPr>
          <w:rFonts w:ascii="Arial" w:hAnsi="Arial" w:cs="Arial"/>
          <w:sz w:val="28"/>
          <w:szCs w:val="28"/>
        </w:rPr>
      </w:pPr>
      <w:r w:rsidRPr="0025033E">
        <w:rPr>
          <w:rFonts w:ascii="Arial" w:hAnsi="Arial" w:cs="Arial"/>
          <w:sz w:val="28"/>
          <w:szCs w:val="28"/>
        </w:rPr>
        <w:t>EMPLOYMENT</w:t>
      </w:r>
    </w:p>
    <w:p w:rsidR="00954E8F" w:rsidRPr="0025033E" w:rsidRDefault="00954E8F" w:rsidP="00263E2D">
      <w:pPr>
        <w:pStyle w:val="ListParagraph"/>
        <w:numPr>
          <w:ilvl w:val="0"/>
          <w:numId w:val="20"/>
        </w:numPr>
        <w:spacing w:after="0" w:line="240" w:lineRule="auto"/>
        <w:rPr>
          <w:rFonts w:ascii="Arial" w:hAnsi="Arial" w:cs="Arial"/>
          <w:sz w:val="28"/>
          <w:szCs w:val="28"/>
        </w:rPr>
      </w:pPr>
      <w:r w:rsidRPr="0025033E">
        <w:rPr>
          <w:rFonts w:ascii="Arial" w:hAnsi="Arial" w:cs="Arial"/>
          <w:sz w:val="28"/>
          <w:szCs w:val="28"/>
        </w:rPr>
        <w:t>Employment &amp;human Services (Workforce Development Board)</w:t>
      </w:r>
    </w:p>
    <w:p w:rsidR="00954E8F" w:rsidRPr="0025033E" w:rsidRDefault="00954E8F" w:rsidP="00263E2D">
      <w:pPr>
        <w:numPr>
          <w:ilvl w:val="0"/>
          <w:numId w:val="20"/>
        </w:numPr>
        <w:spacing w:after="0" w:line="240" w:lineRule="auto"/>
        <w:rPr>
          <w:rFonts w:ascii="Arial" w:hAnsi="Arial" w:cs="Arial"/>
          <w:sz w:val="28"/>
          <w:szCs w:val="28"/>
        </w:rPr>
      </w:pPr>
      <w:r w:rsidRPr="0025033E">
        <w:rPr>
          <w:rFonts w:ascii="Arial" w:hAnsi="Arial" w:cs="Arial"/>
          <w:sz w:val="28"/>
          <w:szCs w:val="28"/>
        </w:rPr>
        <w:t>Employment Development Department (EDD)</w:t>
      </w:r>
    </w:p>
    <w:p w:rsidR="00954E8F" w:rsidRPr="0025033E" w:rsidRDefault="00954E8F" w:rsidP="00263E2D">
      <w:pPr>
        <w:numPr>
          <w:ilvl w:val="0"/>
          <w:numId w:val="20"/>
        </w:numPr>
        <w:spacing w:after="0" w:line="240" w:lineRule="auto"/>
        <w:rPr>
          <w:rFonts w:ascii="Arial" w:hAnsi="Arial" w:cs="Arial"/>
          <w:sz w:val="28"/>
          <w:szCs w:val="28"/>
        </w:rPr>
      </w:pPr>
      <w:r w:rsidRPr="0025033E">
        <w:rPr>
          <w:rFonts w:ascii="Arial" w:hAnsi="Arial" w:cs="Arial"/>
          <w:sz w:val="28"/>
          <w:szCs w:val="28"/>
        </w:rPr>
        <w:t>CalWorks</w:t>
      </w:r>
    </w:p>
    <w:p w:rsidR="00954E8F" w:rsidRPr="0025033E" w:rsidRDefault="00954E8F" w:rsidP="00263E2D">
      <w:pPr>
        <w:pStyle w:val="ListParagraph"/>
        <w:numPr>
          <w:ilvl w:val="0"/>
          <w:numId w:val="20"/>
        </w:numPr>
        <w:spacing w:after="0" w:line="240" w:lineRule="auto"/>
        <w:rPr>
          <w:rFonts w:ascii="Arial" w:hAnsi="Arial" w:cs="Arial"/>
          <w:sz w:val="28"/>
          <w:szCs w:val="28"/>
        </w:rPr>
      </w:pPr>
      <w:r w:rsidRPr="0025033E">
        <w:rPr>
          <w:rFonts w:ascii="Arial" w:hAnsi="Arial" w:cs="Arial"/>
          <w:sz w:val="28"/>
          <w:szCs w:val="28"/>
        </w:rPr>
        <w:t>America’s Job Centers of California</w:t>
      </w:r>
    </w:p>
    <w:p w:rsidR="00954E8F" w:rsidRPr="0025033E" w:rsidRDefault="00954E8F" w:rsidP="00263E2D">
      <w:pPr>
        <w:pStyle w:val="ListParagraph"/>
        <w:numPr>
          <w:ilvl w:val="0"/>
          <w:numId w:val="20"/>
        </w:numPr>
        <w:spacing w:after="0" w:line="240" w:lineRule="auto"/>
        <w:rPr>
          <w:rFonts w:ascii="Arial" w:hAnsi="Arial" w:cs="Arial"/>
          <w:sz w:val="28"/>
          <w:szCs w:val="28"/>
        </w:rPr>
      </w:pPr>
      <w:r w:rsidRPr="0025033E">
        <w:rPr>
          <w:rFonts w:ascii="Arial" w:hAnsi="Arial" w:cs="Arial"/>
          <w:sz w:val="28"/>
          <w:szCs w:val="28"/>
        </w:rPr>
        <w:t>RYSE Center</w:t>
      </w:r>
    </w:p>
    <w:p w:rsidR="00B450E2" w:rsidRPr="0025033E" w:rsidRDefault="00B450E2" w:rsidP="00263E2D">
      <w:pPr>
        <w:pStyle w:val="ListParagraph"/>
        <w:numPr>
          <w:ilvl w:val="0"/>
          <w:numId w:val="20"/>
        </w:numPr>
        <w:spacing w:after="0" w:line="240" w:lineRule="auto"/>
        <w:rPr>
          <w:rFonts w:ascii="Arial" w:hAnsi="Arial" w:cs="Arial"/>
          <w:sz w:val="28"/>
          <w:szCs w:val="28"/>
        </w:rPr>
      </w:pPr>
      <w:r w:rsidRPr="0025033E">
        <w:rPr>
          <w:rFonts w:ascii="Arial" w:hAnsi="Arial" w:cs="Arial"/>
          <w:sz w:val="28"/>
          <w:szCs w:val="28"/>
        </w:rPr>
        <w:t>Project SEARCH</w:t>
      </w:r>
    </w:p>
    <w:p w:rsidR="002667E2" w:rsidRPr="0025033E" w:rsidRDefault="002667E2" w:rsidP="00263E2D">
      <w:pPr>
        <w:pStyle w:val="ListParagraph"/>
        <w:spacing w:after="0" w:line="240" w:lineRule="auto"/>
        <w:rPr>
          <w:rFonts w:ascii="Arial" w:hAnsi="Arial" w:cs="Arial"/>
          <w:sz w:val="28"/>
          <w:szCs w:val="28"/>
        </w:rPr>
      </w:pPr>
    </w:p>
    <w:p w:rsidR="0025033E" w:rsidRDefault="0025033E" w:rsidP="00263E2D">
      <w:pPr>
        <w:spacing w:after="0" w:line="240" w:lineRule="auto"/>
        <w:rPr>
          <w:rFonts w:ascii="Arial" w:hAnsi="Arial" w:cs="Arial"/>
          <w:sz w:val="28"/>
          <w:szCs w:val="28"/>
        </w:rPr>
      </w:pPr>
    </w:p>
    <w:p w:rsidR="00954E8F" w:rsidRPr="0025033E" w:rsidRDefault="00EA4F3F" w:rsidP="00263E2D">
      <w:pPr>
        <w:spacing w:after="0" w:line="240" w:lineRule="auto"/>
        <w:rPr>
          <w:rFonts w:ascii="Arial" w:hAnsi="Arial" w:cs="Arial"/>
          <w:sz w:val="28"/>
          <w:szCs w:val="28"/>
        </w:rPr>
      </w:pPr>
      <w:r w:rsidRPr="0025033E">
        <w:rPr>
          <w:rFonts w:ascii="Arial" w:hAnsi="Arial" w:cs="Arial"/>
          <w:sz w:val="28"/>
          <w:szCs w:val="28"/>
        </w:rPr>
        <w:t>INDEPENDENT LIVING SKILLS</w:t>
      </w:r>
    </w:p>
    <w:p w:rsidR="00954E8F" w:rsidRPr="0025033E" w:rsidRDefault="00954E8F" w:rsidP="00263E2D">
      <w:pPr>
        <w:pStyle w:val="ListParagraph"/>
        <w:numPr>
          <w:ilvl w:val="0"/>
          <w:numId w:val="19"/>
        </w:numPr>
        <w:spacing w:after="0" w:line="240" w:lineRule="auto"/>
        <w:rPr>
          <w:rFonts w:ascii="Arial" w:hAnsi="Arial" w:cs="Arial"/>
          <w:sz w:val="28"/>
          <w:szCs w:val="28"/>
        </w:rPr>
      </w:pPr>
      <w:r w:rsidRPr="0025033E">
        <w:rPr>
          <w:rFonts w:ascii="Arial" w:hAnsi="Arial" w:cs="Arial"/>
          <w:sz w:val="28"/>
          <w:szCs w:val="28"/>
        </w:rPr>
        <w:t>Employment &amp; Human Services (Children and Family Services)</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t>Employment &amp; Human Services (Independent Living Skills Program)</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lastRenderedPageBreak/>
        <w:t>Contra Costa THP+ F/C</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t xml:space="preserve">Contra Costa THP+ </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t xml:space="preserve">Contra Costa Homeless Youth Services </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t>Transition Living Program</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t>Contra Costa CASA</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t>Kinship Support Services</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t>Contra Costa Homeless Continuum of Care</w:t>
      </w:r>
    </w:p>
    <w:p w:rsidR="00954E8F" w:rsidRPr="0025033E" w:rsidRDefault="00954E8F" w:rsidP="00263E2D">
      <w:pPr>
        <w:numPr>
          <w:ilvl w:val="0"/>
          <w:numId w:val="19"/>
        </w:numPr>
        <w:spacing w:after="0" w:line="240" w:lineRule="auto"/>
        <w:rPr>
          <w:rFonts w:ascii="Arial" w:hAnsi="Arial" w:cs="Arial"/>
          <w:sz w:val="28"/>
          <w:szCs w:val="28"/>
        </w:rPr>
      </w:pPr>
      <w:r w:rsidRPr="0025033E">
        <w:rPr>
          <w:rFonts w:ascii="Arial" w:hAnsi="Arial" w:cs="Arial"/>
          <w:sz w:val="28"/>
          <w:szCs w:val="28"/>
        </w:rPr>
        <w:t>Monument Crisis Center</w:t>
      </w:r>
    </w:p>
    <w:p w:rsidR="00B450E2" w:rsidRPr="0025033E" w:rsidRDefault="00B450E2" w:rsidP="00263E2D">
      <w:pPr>
        <w:numPr>
          <w:ilvl w:val="0"/>
          <w:numId w:val="19"/>
        </w:numPr>
        <w:spacing w:after="0" w:line="240" w:lineRule="auto"/>
        <w:rPr>
          <w:rFonts w:ascii="Arial" w:hAnsi="Arial" w:cs="Arial"/>
          <w:sz w:val="28"/>
          <w:szCs w:val="28"/>
        </w:rPr>
      </w:pPr>
      <w:r w:rsidRPr="0025033E">
        <w:rPr>
          <w:rFonts w:ascii="Arial" w:hAnsi="Arial" w:cs="Arial"/>
          <w:sz w:val="28"/>
          <w:szCs w:val="28"/>
        </w:rPr>
        <w:t>Project SEARCH</w:t>
      </w:r>
    </w:p>
    <w:p w:rsidR="0027342E" w:rsidRPr="0025033E" w:rsidRDefault="00341294" w:rsidP="00263E2D">
      <w:pPr>
        <w:numPr>
          <w:ilvl w:val="0"/>
          <w:numId w:val="19"/>
        </w:numPr>
        <w:spacing w:after="0" w:line="240" w:lineRule="auto"/>
        <w:rPr>
          <w:rFonts w:ascii="Arial" w:hAnsi="Arial" w:cs="Arial"/>
          <w:sz w:val="28"/>
          <w:szCs w:val="28"/>
        </w:rPr>
      </w:pPr>
      <w:hyperlink r:id="rId24" w:history="1">
        <w:r w:rsidR="0027342E" w:rsidRPr="0025033E">
          <w:rPr>
            <w:rStyle w:val="Hyperlink"/>
            <w:rFonts w:ascii="Arial" w:hAnsi="Arial" w:cs="Arial"/>
            <w:sz w:val="28"/>
            <w:szCs w:val="28"/>
          </w:rPr>
          <w:t>2017 Alameda County Resource Guide</w:t>
        </w:r>
      </w:hyperlink>
      <w:r w:rsidR="0027342E" w:rsidRPr="0025033E">
        <w:rPr>
          <w:rFonts w:ascii="Arial" w:hAnsi="Arial" w:cs="Arial"/>
          <w:sz w:val="28"/>
          <w:szCs w:val="28"/>
        </w:rPr>
        <w:t xml:space="preserve"> </w:t>
      </w:r>
    </w:p>
    <w:p w:rsidR="00232604" w:rsidRPr="0025033E" w:rsidRDefault="00341294" w:rsidP="00263E2D">
      <w:pPr>
        <w:numPr>
          <w:ilvl w:val="0"/>
          <w:numId w:val="19"/>
        </w:numPr>
        <w:spacing w:after="0" w:line="240" w:lineRule="auto"/>
        <w:rPr>
          <w:rFonts w:ascii="Arial" w:hAnsi="Arial" w:cs="Arial"/>
          <w:sz w:val="28"/>
          <w:szCs w:val="28"/>
        </w:rPr>
      </w:pPr>
      <w:hyperlink r:id="rId25" w:history="1">
        <w:r w:rsidR="00232604" w:rsidRPr="0025033E">
          <w:rPr>
            <w:rStyle w:val="Hyperlink"/>
            <w:rFonts w:ascii="Arial" w:hAnsi="Arial" w:cs="Arial"/>
            <w:sz w:val="28"/>
            <w:szCs w:val="28"/>
          </w:rPr>
          <w:t>Contra Co</w:t>
        </w:r>
        <w:r w:rsidR="002667E2" w:rsidRPr="0025033E">
          <w:rPr>
            <w:rStyle w:val="Hyperlink"/>
            <w:rFonts w:ascii="Arial" w:hAnsi="Arial" w:cs="Arial"/>
            <w:sz w:val="28"/>
            <w:szCs w:val="28"/>
          </w:rPr>
          <w:t>sta County Resource Guide</w:t>
        </w:r>
      </w:hyperlink>
    </w:p>
    <w:p w:rsidR="00954E8F" w:rsidRPr="0025033E" w:rsidRDefault="00954E8F" w:rsidP="00263E2D">
      <w:pPr>
        <w:spacing w:after="0" w:line="240" w:lineRule="auto"/>
        <w:rPr>
          <w:rFonts w:ascii="Arial" w:hAnsi="Arial" w:cs="Arial"/>
          <w:sz w:val="28"/>
          <w:szCs w:val="28"/>
        </w:rPr>
      </w:pPr>
    </w:p>
    <w:p w:rsidR="00954E8F" w:rsidRPr="0025033E" w:rsidRDefault="00EA4F3F" w:rsidP="00263E2D">
      <w:pPr>
        <w:spacing w:after="0" w:line="240" w:lineRule="auto"/>
        <w:rPr>
          <w:rFonts w:ascii="Arial" w:hAnsi="Arial" w:cs="Arial"/>
          <w:sz w:val="28"/>
          <w:szCs w:val="28"/>
        </w:rPr>
      </w:pPr>
      <w:r w:rsidRPr="0025033E">
        <w:rPr>
          <w:rFonts w:ascii="Arial" w:hAnsi="Arial" w:cs="Arial"/>
          <w:sz w:val="28"/>
          <w:szCs w:val="28"/>
        </w:rPr>
        <w:t>BENEFITS PLANNING</w:t>
      </w:r>
    </w:p>
    <w:p w:rsidR="00D254B2" w:rsidRPr="0025033E" w:rsidRDefault="00954E8F" w:rsidP="00263E2D">
      <w:pPr>
        <w:pStyle w:val="ListParagraph"/>
        <w:numPr>
          <w:ilvl w:val="0"/>
          <w:numId w:val="21"/>
        </w:numPr>
        <w:spacing w:after="0" w:line="240" w:lineRule="auto"/>
        <w:rPr>
          <w:rFonts w:ascii="Arial" w:hAnsi="Arial" w:cs="Arial"/>
          <w:sz w:val="28"/>
          <w:szCs w:val="28"/>
        </w:rPr>
      </w:pPr>
      <w:r w:rsidRPr="0025033E">
        <w:rPr>
          <w:rFonts w:ascii="Arial" w:hAnsi="Arial" w:cs="Arial"/>
          <w:sz w:val="28"/>
          <w:szCs w:val="28"/>
        </w:rPr>
        <w:t xml:space="preserve">Ticket to Work </w:t>
      </w:r>
    </w:p>
    <w:p w:rsidR="0027342E" w:rsidRPr="0025033E" w:rsidRDefault="00341294" w:rsidP="00263E2D">
      <w:pPr>
        <w:pStyle w:val="ListParagraph"/>
        <w:numPr>
          <w:ilvl w:val="0"/>
          <w:numId w:val="21"/>
        </w:numPr>
        <w:spacing w:after="0" w:line="240" w:lineRule="auto"/>
        <w:rPr>
          <w:rFonts w:ascii="Arial" w:hAnsi="Arial" w:cs="Arial"/>
          <w:sz w:val="28"/>
          <w:szCs w:val="28"/>
        </w:rPr>
      </w:pPr>
      <w:hyperlink r:id="rId26" w:history="1">
        <w:r w:rsidR="0027342E" w:rsidRPr="0025033E">
          <w:rPr>
            <w:rStyle w:val="Hyperlink"/>
            <w:rFonts w:ascii="Arial" w:hAnsi="Arial" w:cs="Arial"/>
            <w:sz w:val="28"/>
            <w:szCs w:val="28"/>
          </w:rPr>
          <w:t>Achieving Independence</w:t>
        </w:r>
      </w:hyperlink>
      <w:r w:rsidR="0027342E" w:rsidRPr="0025033E">
        <w:rPr>
          <w:rFonts w:ascii="Arial" w:hAnsi="Arial" w:cs="Arial"/>
          <w:sz w:val="28"/>
          <w:szCs w:val="28"/>
        </w:rPr>
        <w:t xml:space="preserve"> </w:t>
      </w:r>
    </w:p>
    <w:p w:rsidR="0027342E" w:rsidRPr="0025033E" w:rsidRDefault="0027342E" w:rsidP="00263E2D">
      <w:pPr>
        <w:pStyle w:val="ListParagraph"/>
        <w:numPr>
          <w:ilvl w:val="0"/>
          <w:numId w:val="21"/>
        </w:numPr>
        <w:spacing w:after="0" w:line="240" w:lineRule="auto"/>
        <w:rPr>
          <w:rFonts w:ascii="Arial" w:hAnsi="Arial" w:cs="Arial"/>
          <w:sz w:val="28"/>
          <w:szCs w:val="28"/>
        </w:rPr>
      </w:pPr>
      <w:r w:rsidRPr="0025033E">
        <w:rPr>
          <w:rFonts w:ascii="Arial" w:hAnsi="Arial" w:cs="Arial"/>
          <w:sz w:val="28"/>
          <w:szCs w:val="28"/>
        </w:rPr>
        <w:t xml:space="preserve">California </w:t>
      </w:r>
      <w:hyperlink r:id="rId27" w:history="1">
        <w:r w:rsidRPr="0025033E">
          <w:rPr>
            <w:rStyle w:val="Hyperlink"/>
            <w:rFonts w:ascii="Arial" w:hAnsi="Arial" w:cs="Arial"/>
            <w:sz w:val="28"/>
            <w:szCs w:val="28"/>
          </w:rPr>
          <w:t>ABLE Act</w:t>
        </w:r>
      </w:hyperlink>
      <w:r w:rsidRPr="0025033E">
        <w:rPr>
          <w:rFonts w:ascii="Arial" w:hAnsi="Arial" w:cs="Arial"/>
          <w:sz w:val="28"/>
          <w:szCs w:val="28"/>
        </w:rPr>
        <w:t xml:space="preserve"> Board Website </w:t>
      </w:r>
    </w:p>
    <w:p w:rsidR="0027342E" w:rsidRPr="0025033E" w:rsidRDefault="00341294" w:rsidP="00263E2D">
      <w:pPr>
        <w:pStyle w:val="ListParagraph"/>
        <w:numPr>
          <w:ilvl w:val="0"/>
          <w:numId w:val="21"/>
        </w:numPr>
        <w:spacing w:after="0" w:line="240" w:lineRule="auto"/>
        <w:rPr>
          <w:rFonts w:ascii="Arial" w:hAnsi="Arial" w:cs="Arial"/>
          <w:sz w:val="28"/>
          <w:szCs w:val="28"/>
        </w:rPr>
      </w:pPr>
      <w:hyperlink r:id="rId28" w:history="1">
        <w:r w:rsidR="0027342E" w:rsidRPr="0025033E">
          <w:rPr>
            <w:rStyle w:val="Hyperlink"/>
            <w:rFonts w:ascii="Arial" w:hAnsi="Arial" w:cs="Arial"/>
            <w:sz w:val="28"/>
            <w:szCs w:val="28"/>
          </w:rPr>
          <w:t>DB101.org</w:t>
        </w:r>
      </w:hyperlink>
      <w:r w:rsidR="0027342E" w:rsidRPr="0025033E">
        <w:rPr>
          <w:rFonts w:ascii="Arial" w:hAnsi="Arial" w:cs="Arial"/>
          <w:sz w:val="28"/>
          <w:szCs w:val="28"/>
        </w:rPr>
        <w:t xml:space="preserve"> </w:t>
      </w:r>
    </w:p>
    <w:p w:rsidR="00232604" w:rsidRPr="0025033E" w:rsidRDefault="00341294" w:rsidP="00263E2D">
      <w:pPr>
        <w:pStyle w:val="ListParagraph"/>
        <w:numPr>
          <w:ilvl w:val="0"/>
          <w:numId w:val="21"/>
        </w:numPr>
        <w:spacing w:after="0" w:line="240" w:lineRule="auto"/>
        <w:rPr>
          <w:rFonts w:ascii="Arial" w:hAnsi="Arial" w:cs="Arial"/>
          <w:sz w:val="28"/>
          <w:szCs w:val="28"/>
        </w:rPr>
      </w:pPr>
      <w:hyperlink r:id="rId29" w:history="1">
        <w:r w:rsidR="002667E2" w:rsidRPr="0025033E">
          <w:rPr>
            <w:rStyle w:val="Hyperlink"/>
            <w:rFonts w:ascii="Arial" w:hAnsi="Arial" w:cs="Arial"/>
            <w:sz w:val="28"/>
            <w:szCs w:val="28"/>
          </w:rPr>
          <w:t>Community Resources for Independent Living</w:t>
        </w:r>
      </w:hyperlink>
    </w:p>
    <w:p w:rsidR="00630D5E" w:rsidRDefault="00630D5E" w:rsidP="00263E2D">
      <w:pPr>
        <w:spacing w:after="0" w:line="240" w:lineRule="auto"/>
        <w:rPr>
          <w:rFonts w:ascii="Arial" w:hAnsi="Arial" w:cs="Arial"/>
          <w:sz w:val="24"/>
          <w:szCs w:val="24"/>
        </w:rPr>
      </w:pPr>
    </w:p>
    <w:p w:rsidR="0044330B" w:rsidRDefault="0044330B" w:rsidP="0044330B">
      <w:pPr>
        <w:spacing w:after="0" w:line="240" w:lineRule="auto"/>
        <w:rPr>
          <w:rFonts w:ascii="Arial" w:hAnsi="Arial" w:cs="Arial"/>
          <w:b/>
          <w:sz w:val="28"/>
          <w:szCs w:val="28"/>
          <w:u w:val="single"/>
        </w:rPr>
      </w:pPr>
      <w:r w:rsidRPr="0025033E">
        <w:rPr>
          <w:rFonts w:ascii="Arial" w:hAnsi="Arial" w:cs="Arial"/>
          <w:b/>
          <w:sz w:val="28"/>
          <w:szCs w:val="28"/>
          <w:u w:val="single"/>
        </w:rPr>
        <w:t xml:space="preserve">Appendix </w:t>
      </w:r>
      <w:r>
        <w:rPr>
          <w:rFonts w:ascii="Arial" w:hAnsi="Arial" w:cs="Arial"/>
          <w:b/>
          <w:sz w:val="28"/>
          <w:szCs w:val="28"/>
          <w:u w:val="single"/>
        </w:rPr>
        <w:t>D</w:t>
      </w:r>
      <w:r w:rsidRPr="0025033E">
        <w:rPr>
          <w:rFonts w:ascii="Arial" w:hAnsi="Arial" w:cs="Arial"/>
          <w:b/>
          <w:sz w:val="28"/>
          <w:szCs w:val="28"/>
          <w:u w:val="single"/>
        </w:rPr>
        <w:t xml:space="preserve">: </w:t>
      </w:r>
      <w:r>
        <w:rPr>
          <w:rFonts w:ascii="Arial" w:hAnsi="Arial" w:cs="Arial"/>
          <w:b/>
          <w:sz w:val="28"/>
          <w:szCs w:val="28"/>
          <w:u w:val="single"/>
        </w:rPr>
        <w:t>Sample Consent Forms</w:t>
      </w:r>
    </w:p>
    <w:p w:rsidR="0044330B" w:rsidRPr="0025033E" w:rsidRDefault="0044330B" w:rsidP="00263E2D">
      <w:pPr>
        <w:spacing w:after="0" w:line="240" w:lineRule="auto"/>
        <w:rPr>
          <w:rFonts w:ascii="Arial" w:hAnsi="Arial" w:cs="Arial"/>
          <w:sz w:val="24"/>
          <w:szCs w:val="24"/>
        </w:rPr>
      </w:pPr>
      <w:r>
        <w:rPr>
          <w:rFonts w:ascii="Arial" w:hAnsi="Arial" w:cs="Arial"/>
          <w:sz w:val="24"/>
          <w:szCs w:val="24"/>
        </w:rPr>
        <w:object w:dxaOrig="1543"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endix D Consent Form Samples" style="width:77.25pt;height:50.25pt" o:ole="">
            <v:imagedata r:id="rId30" o:title=""/>
          </v:shape>
          <o:OLEObject Type="Embed" ProgID="Acrobat.Document.2017" ShapeID="_x0000_i1025" DrawAspect="Icon" ObjectID="_1594454169" r:id="rId31"/>
        </w:object>
      </w:r>
    </w:p>
    <w:sectPr w:rsidR="0044330B" w:rsidRPr="0025033E" w:rsidSect="00CE4E82">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94" w:rsidRDefault="00341294" w:rsidP="00612839">
      <w:pPr>
        <w:spacing w:after="0" w:line="240" w:lineRule="auto"/>
      </w:pPr>
      <w:r>
        <w:separator/>
      </w:r>
    </w:p>
  </w:endnote>
  <w:endnote w:type="continuationSeparator" w:id="0">
    <w:p w:rsidR="00341294" w:rsidRDefault="00341294" w:rsidP="0061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321898"/>
      <w:docPartObj>
        <w:docPartGallery w:val="Page Numbers (Bottom of Page)"/>
        <w:docPartUnique/>
      </w:docPartObj>
    </w:sdtPr>
    <w:sdtEndPr>
      <w:rPr>
        <w:noProof/>
      </w:rPr>
    </w:sdtEndPr>
    <w:sdtContent>
      <w:p w:rsidR="0044330B" w:rsidRDefault="0044330B">
        <w:pPr>
          <w:pStyle w:val="Footer"/>
          <w:jc w:val="right"/>
        </w:pPr>
        <w:r>
          <w:fldChar w:fldCharType="begin"/>
        </w:r>
        <w:r>
          <w:instrText xml:space="preserve"> PAGE   \* MERGEFORMAT </w:instrText>
        </w:r>
        <w:r>
          <w:fldChar w:fldCharType="separate"/>
        </w:r>
        <w:r w:rsidR="009234E6">
          <w:rPr>
            <w:noProof/>
          </w:rPr>
          <w:t>1</w:t>
        </w:r>
        <w:r>
          <w:rPr>
            <w:noProof/>
          </w:rPr>
          <w:fldChar w:fldCharType="end"/>
        </w:r>
      </w:p>
    </w:sdtContent>
  </w:sdt>
  <w:p w:rsidR="0044330B" w:rsidRDefault="0044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94" w:rsidRDefault="00341294" w:rsidP="00612839">
      <w:pPr>
        <w:spacing w:after="0" w:line="240" w:lineRule="auto"/>
      </w:pPr>
      <w:r>
        <w:separator/>
      </w:r>
    </w:p>
  </w:footnote>
  <w:footnote w:type="continuationSeparator" w:id="0">
    <w:p w:rsidR="00341294" w:rsidRDefault="00341294" w:rsidP="00612839">
      <w:pPr>
        <w:spacing w:after="0" w:line="240" w:lineRule="auto"/>
      </w:pPr>
      <w:r>
        <w:continuationSeparator/>
      </w:r>
    </w:p>
  </w:footnote>
  <w:footnote w:id="1">
    <w:p w:rsidR="0044330B" w:rsidRPr="00FA174C" w:rsidRDefault="0044330B" w:rsidP="00EA4F3F">
      <w:pPr>
        <w:rPr>
          <w:rFonts w:cs="Arial"/>
        </w:rPr>
      </w:pPr>
      <w:r w:rsidRPr="00FA174C">
        <w:rPr>
          <w:rStyle w:val="FootnoteReference"/>
          <w:rFonts w:cs="Arial"/>
        </w:rPr>
        <w:footnoteRef/>
      </w:r>
      <w:r w:rsidRPr="00FA174C">
        <w:rPr>
          <w:rFonts w:cs="Arial"/>
        </w:rPr>
        <w:t xml:space="preserve"> 20 United States Code 1415(m)(1), 34 Code of Federal Regulations Section 300.520, and California Code of Education Section 56041.5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986"/>
    <w:multiLevelType w:val="multilevel"/>
    <w:tmpl w:val="AE36E806"/>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1" w15:restartNumberingAfterBreak="0">
    <w:nsid w:val="03407004"/>
    <w:multiLevelType w:val="hybridMultilevel"/>
    <w:tmpl w:val="BD26F860"/>
    <w:lvl w:ilvl="0" w:tplc="03EE2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27B4"/>
    <w:multiLevelType w:val="hybridMultilevel"/>
    <w:tmpl w:val="F586D976"/>
    <w:lvl w:ilvl="0" w:tplc="2FB45E84">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4757F9"/>
    <w:multiLevelType w:val="hybridMultilevel"/>
    <w:tmpl w:val="FE0C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C59C4"/>
    <w:multiLevelType w:val="multilevel"/>
    <w:tmpl w:val="E9A64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55FD"/>
    <w:multiLevelType w:val="hybridMultilevel"/>
    <w:tmpl w:val="0C06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53CE4"/>
    <w:multiLevelType w:val="hybridMultilevel"/>
    <w:tmpl w:val="87380D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9E331F"/>
    <w:multiLevelType w:val="hybridMultilevel"/>
    <w:tmpl w:val="22F0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B6217"/>
    <w:multiLevelType w:val="hybridMultilevel"/>
    <w:tmpl w:val="91587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587836"/>
    <w:multiLevelType w:val="hybridMultilevel"/>
    <w:tmpl w:val="81984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E1B79"/>
    <w:multiLevelType w:val="hybridMultilevel"/>
    <w:tmpl w:val="2ECCB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893DDE"/>
    <w:multiLevelType w:val="hybridMultilevel"/>
    <w:tmpl w:val="C206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47A8F"/>
    <w:multiLevelType w:val="hybridMultilevel"/>
    <w:tmpl w:val="42A64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14ED6"/>
    <w:multiLevelType w:val="hybridMultilevel"/>
    <w:tmpl w:val="7338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500738"/>
    <w:multiLevelType w:val="hybridMultilevel"/>
    <w:tmpl w:val="5EC87D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6CBA"/>
    <w:multiLevelType w:val="hybridMultilevel"/>
    <w:tmpl w:val="D9EE3A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2BD4468"/>
    <w:multiLevelType w:val="hybridMultilevel"/>
    <w:tmpl w:val="1F4C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A7674"/>
    <w:multiLevelType w:val="hybridMultilevel"/>
    <w:tmpl w:val="E420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2430B"/>
    <w:multiLevelType w:val="hybridMultilevel"/>
    <w:tmpl w:val="757A646E"/>
    <w:lvl w:ilvl="0" w:tplc="D9AC4F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B447A7"/>
    <w:multiLevelType w:val="hybridMultilevel"/>
    <w:tmpl w:val="1990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0F44B4"/>
    <w:multiLevelType w:val="multilevel"/>
    <w:tmpl w:val="E53241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3524091"/>
    <w:multiLevelType w:val="multilevel"/>
    <w:tmpl w:val="899CBC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9F67A0"/>
    <w:multiLevelType w:val="hybridMultilevel"/>
    <w:tmpl w:val="D9AC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43D02"/>
    <w:multiLevelType w:val="hybridMultilevel"/>
    <w:tmpl w:val="85D6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E592D"/>
    <w:multiLevelType w:val="hybridMultilevel"/>
    <w:tmpl w:val="B8B6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36E02"/>
    <w:multiLevelType w:val="multilevel"/>
    <w:tmpl w:val="101C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881B03"/>
    <w:multiLevelType w:val="hybridMultilevel"/>
    <w:tmpl w:val="12BCF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7034A"/>
    <w:multiLevelType w:val="multilevel"/>
    <w:tmpl w:val="A378E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823A1"/>
    <w:multiLevelType w:val="hybridMultilevel"/>
    <w:tmpl w:val="4A4A8564"/>
    <w:lvl w:ilvl="0" w:tplc="F8268A1C">
      <w:start w:val="1"/>
      <w:numFmt w:val="upperRoman"/>
      <w:pStyle w:val="Heading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0"/>
    <w:lvlOverride w:ilvl="0">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num>
  <w:num w:numId="11">
    <w:abstractNumId w:val="12"/>
  </w:num>
  <w:num w:numId="12">
    <w:abstractNumId w:val="14"/>
  </w:num>
  <w:num w:numId="13">
    <w:abstractNumId w:val="13"/>
  </w:num>
  <w:num w:numId="14">
    <w:abstractNumId w:val="11"/>
  </w:num>
  <w:num w:numId="15">
    <w:abstractNumId w:val="27"/>
  </w:num>
  <w:num w:numId="16">
    <w:abstractNumId w:val="3"/>
  </w:num>
  <w:num w:numId="17">
    <w:abstractNumId w:val="17"/>
  </w:num>
  <w:num w:numId="18">
    <w:abstractNumId w:val="6"/>
  </w:num>
  <w:num w:numId="19">
    <w:abstractNumId w:val="23"/>
  </w:num>
  <w:num w:numId="20">
    <w:abstractNumId w:val="24"/>
  </w:num>
  <w:num w:numId="21">
    <w:abstractNumId w:val="25"/>
  </w:num>
  <w:num w:numId="22">
    <w:abstractNumId w:val="10"/>
  </w:num>
  <w:num w:numId="23">
    <w:abstractNumId w:val="29"/>
  </w:num>
  <w:num w:numId="24">
    <w:abstractNumId w:val="18"/>
  </w:num>
  <w:num w:numId="25">
    <w:abstractNumId w:val="1"/>
  </w:num>
  <w:num w:numId="26">
    <w:abstractNumId w:val="15"/>
  </w:num>
  <w:num w:numId="27">
    <w:abstractNumId w:val="7"/>
  </w:num>
  <w:num w:numId="28">
    <w:abstractNumId w:val="8"/>
  </w:num>
  <w:num w:numId="29">
    <w:abstractNumId w:val="9"/>
  </w:num>
  <w:num w:numId="30">
    <w:abstractNumId w:val="20"/>
  </w:num>
  <w:num w:numId="31">
    <w:abstractNumId w:val="5"/>
  </w:num>
  <w:num w:numId="3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E0"/>
    <w:rsid w:val="00006964"/>
    <w:rsid w:val="000C0A36"/>
    <w:rsid w:val="000D4A4B"/>
    <w:rsid w:val="000D614B"/>
    <w:rsid w:val="001135A0"/>
    <w:rsid w:val="00134EC7"/>
    <w:rsid w:val="00162B66"/>
    <w:rsid w:val="00163B65"/>
    <w:rsid w:val="00171DA4"/>
    <w:rsid w:val="0019466A"/>
    <w:rsid w:val="001A2003"/>
    <w:rsid w:val="001B29B2"/>
    <w:rsid w:val="001C3B86"/>
    <w:rsid w:val="001C6502"/>
    <w:rsid w:val="00207512"/>
    <w:rsid w:val="00232604"/>
    <w:rsid w:val="0025033E"/>
    <w:rsid w:val="00263E2D"/>
    <w:rsid w:val="002667E2"/>
    <w:rsid w:val="0027028D"/>
    <w:rsid w:val="0027342E"/>
    <w:rsid w:val="00291E10"/>
    <w:rsid w:val="002A4897"/>
    <w:rsid w:val="002D22C7"/>
    <w:rsid w:val="003112F6"/>
    <w:rsid w:val="00341294"/>
    <w:rsid w:val="003819FE"/>
    <w:rsid w:val="003E6CEA"/>
    <w:rsid w:val="003F0D72"/>
    <w:rsid w:val="00411D76"/>
    <w:rsid w:val="0041419C"/>
    <w:rsid w:val="004301CF"/>
    <w:rsid w:val="0044330B"/>
    <w:rsid w:val="00477E71"/>
    <w:rsid w:val="004C5747"/>
    <w:rsid w:val="004F0738"/>
    <w:rsid w:val="00501CE9"/>
    <w:rsid w:val="00510EE5"/>
    <w:rsid w:val="00536024"/>
    <w:rsid w:val="00555513"/>
    <w:rsid w:val="006028B0"/>
    <w:rsid w:val="00612839"/>
    <w:rsid w:val="00623A3C"/>
    <w:rsid w:val="00630D5E"/>
    <w:rsid w:val="0069249B"/>
    <w:rsid w:val="0069424C"/>
    <w:rsid w:val="00757464"/>
    <w:rsid w:val="00783513"/>
    <w:rsid w:val="007A5E9C"/>
    <w:rsid w:val="007B532A"/>
    <w:rsid w:val="007C49E2"/>
    <w:rsid w:val="00826776"/>
    <w:rsid w:val="00833718"/>
    <w:rsid w:val="0084394B"/>
    <w:rsid w:val="00856825"/>
    <w:rsid w:val="00884DA1"/>
    <w:rsid w:val="009234E6"/>
    <w:rsid w:val="00954E8F"/>
    <w:rsid w:val="0096166D"/>
    <w:rsid w:val="009C3233"/>
    <w:rsid w:val="00A04297"/>
    <w:rsid w:val="00A56258"/>
    <w:rsid w:val="00A61837"/>
    <w:rsid w:val="00A827D7"/>
    <w:rsid w:val="00AB30F6"/>
    <w:rsid w:val="00AD27B6"/>
    <w:rsid w:val="00B15E19"/>
    <w:rsid w:val="00B450E2"/>
    <w:rsid w:val="00B8144A"/>
    <w:rsid w:val="00BA18C0"/>
    <w:rsid w:val="00BB1C9A"/>
    <w:rsid w:val="00BB26F3"/>
    <w:rsid w:val="00BB70F3"/>
    <w:rsid w:val="00BD58A5"/>
    <w:rsid w:val="00BE65D2"/>
    <w:rsid w:val="00BF5E44"/>
    <w:rsid w:val="00C114F3"/>
    <w:rsid w:val="00C42B42"/>
    <w:rsid w:val="00C42C53"/>
    <w:rsid w:val="00C522E0"/>
    <w:rsid w:val="00C641D2"/>
    <w:rsid w:val="00CA006B"/>
    <w:rsid w:val="00CE4E82"/>
    <w:rsid w:val="00CF6189"/>
    <w:rsid w:val="00D254B2"/>
    <w:rsid w:val="00D46601"/>
    <w:rsid w:val="00D63BC1"/>
    <w:rsid w:val="00DA0684"/>
    <w:rsid w:val="00DB36F3"/>
    <w:rsid w:val="00E17F1C"/>
    <w:rsid w:val="00E23631"/>
    <w:rsid w:val="00EA4F3F"/>
    <w:rsid w:val="00EB3613"/>
    <w:rsid w:val="00EE77B1"/>
    <w:rsid w:val="00F019C6"/>
    <w:rsid w:val="00F20E7C"/>
    <w:rsid w:val="00F30F31"/>
    <w:rsid w:val="00F355A3"/>
    <w:rsid w:val="00FA46AB"/>
    <w:rsid w:val="00FA7357"/>
    <w:rsid w:val="00FB75F3"/>
    <w:rsid w:val="00FE1DD2"/>
    <w:rsid w:val="00FE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87C48-54DB-4CDD-9917-F284D95D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E82"/>
  </w:style>
  <w:style w:type="paragraph" w:styleId="Heading1">
    <w:name w:val="heading 1"/>
    <w:basedOn w:val="Normal"/>
    <w:next w:val="Normal"/>
    <w:link w:val="Heading1Char"/>
    <w:uiPriority w:val="9"/>
    <w:qFormat/>
    <w:rsid w:val="00C522E0"/>
    <w:pPr>
      <w:keepNext/>
      <w:keepLines/>
      <w:spacing w:before="240" w:after="240" w:line="240" w:lineRule="auto"/>
      <w:outlineLvl w:val="0"/>
    </w:pPr>
    <w:rPr>
      <w:rFonts w:ascii="Arial" w:eastAsiaTheme="majorEastAsia" w:hAnsi="Arial" w:cstheme="majorBidi"/>
      <w:b/>
      <w:bCs/>
      <w:sz w:val="28"/>
      <w:szCs w:val="28"/>
      <w:u w:val="single"/>
    </w:rPr>
  </w:style>
  <w:style w:type="paragraph" w:styleId="Heading2">
    <w:name w:val="heading 2"/>
    <w:basedOn w:val="Normal"/>
    <w:next w:val="Normal"/>
    <w:link w:val="Heading2Char"/>
    <w:uiPriority w:val="9"/>
    <w:unhideWhenUsed/>
    <w:qFormat/>
    <w:rsid w:val="00C522E0"/>
    <w:pPr>
      <w:keepNext/>
      <w:keepLines/>
      <w:numPr>
        <w:numId w:val="1"/>
      </w:numPr>
      <w:spacing w:before="240"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2E0"/>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C522E0"/>
    <w:rPr>
      <w:rFonts w:ascii="Arial" w:eastAsiaTheme="majorEastAsia" w:hAnsi="Arial" w:cstheme="majorBidi"/>
      <w:b/>
      <w:bCs/>
      <w:sz w:val="28"/>
      <w:szCs w:val="26"/>
    </w:rPr>
  </w:style>
  <w:style w:type="paragraph" w:styleId="Title">
    <w:name w:val="Title"/>
    <w:basedOn w:val="Normal"/>
    <w:link w:val="TitleChar"/>
    <w:qFormat/>
    <w:rsid w:val="00C522E0"/>
    <w:pPr>
      <w:spacing w:after="0" w:line="240" w:lineRule="auto"/>
      <w:jc w:val="center"/>
    </w:pPr>
    <w:rPr>
      <w:rFonts w:ascii="Arial" w:eastAsia="Times New Roman" w:hAnsi="Arial" w:cs="Arial"/>
      <w:b/>
      <w:bCs/>
      <w:color w:val="0000FF"/>
      <w:sz w:val="28"/>
      <w:szCs w:val="28"/>
    </w:rPr>
  </w:style>
  <w:style w:type="character" w:customStyle="1" w:styleId="TitleChar">
    <w:name w:val="Title Char"/>
    <w:basedOn w:val="DefaultParagraphFont"/>
    <w:link w:val="Title"/>
    <w:rsid w:val="00C522E0"/>
    <w:rPr>
      <w:rFonts w:ascii="Arial" w:eastAsia="Times New Roman" w:hAnsi="Arial" w:cs="Arial"/>
      <w:b/>
      <w:bCs/>
      <w:color w:val="0000FF"/>
      <w:sz w:val="28"/>
      <w:szCs w:val="28"/>
    </w:rPr>
  </w:style>
  <w:style w:type="paragraph" w:styleId="ListParagraph">
    <w:name w:val="List Paragraph"/>
    <w:basedOn w:val="Normal"/>
    <w:uiPriority w:val="34"/>
    <w:qFormat/>
    <w:rsid w:val="003112F6"/>
    <w:pPr>
      <w:ind w:left="720"/>
      <w:contextualSpacing/>
    </w:pPr>
  </w:style>
  <w:style w:type="paragraph" w:styleId="NormalWeb">
    <w:name w:val="Normal (Web)"/>
    <w:basedOn w:val="Normal"/>
    <w:uiPriority w:val="99"/>
    <w:semiHidden/>
    <w:unhideWhenUsed/>
    <w:rsid w:val="00171D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1DA4"/>
    <w:rPr>
      <w:color w:val="0000FF"/>
      <w:u w:val="single"/>
    </w:rPr>
  </w:style>
  <w:style w:type="paragraph" w:styleId="Header">
    <w:name w:val="header"/>
    <w:basedOn w:val="Normal"/>
    <w:link w:val="HeaderChar"/>
    <w:uiPriority w:val="99"/>
    <w:unhideWhenUsed/>
    <w:rsid w:val="00BF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44"/>
  </w:style>
  <w:style w:type="paragraph" w:styleId="Footer">
    <w:name w:val="footer"/>
    <w:basedOn w:val="Normal"/>
    <w:link w:val="FooterChar"/>
    <w:uiPriority w:val="99"/>
    <w:unhideWhenUsed/>
    <w:rsid w:val="00BF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44"/>
  </w:style>
  <w:style w:type="paragraph" w:styleId="BalloonText">
    <w:name w:val="Balloon Text"/>
    <w:basedOn w:val="Normal"/>
    <w:link w:val="BalloonTextChar"/>
    <w:uiPriority w:val="99"/>
    <w:semiHidden/>
    <w:unhideWhenUsed/>
    <w:rsid w:val="00623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3C"/>
    <w:rPr>
      <w:rFonts w:ascii="Segoe UI" w:hAnsi="Segoe UI" w:cs="Segoe UI"/>
      <w:sz w:val="18"/>
      <w:szCs w:val="18"/>
    </w:rPr>
  </w:style>
  <w:style w:type="table" w:styleId="TableGrid">
    <w:name w:val="Table Grid"/>
    <w:basedOn w:val="TableNormal"/>
    <w:uiPriority w:val="59"/>
    <w:rsid w:val="00FE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166D"/>
    <w:pPr>
      <w:spacing w:after="0" w:line="240" w:lineRule="auto"/>
    </w:pPr>
  </w:style>
  <w:style w:type="character" w:styleId="FootnoteReference">
    <w:name w:val="footnote reference"/>
    <w:uiPriority w:val="99"/>
    <w:semiHidden/>
    <w:unhideWhenUsed/>
    <w:rsid w:val="00EA4F3F"/>
    <w:rPr>
      <w:vertAlign w:val="superscript"/>
    </w:rPr>
  </w:style>
  <w:style w:type="character" w:styleId="FollowedHyperlink">
    <w:name w:val="FollowedHyperlink"/>
    <w:basedOn w:val="DefaultParagraphFont"/>
    <w:uiPriority w:val="99"/>
    <w:semiHidden/>
    <w:unhideWhenUsed/>
    <w:rsid w:val="00266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207">
      <w:bodyDiv w:val="1"/>
      <w:marLeft w:val="0"/>
      <w:marRight w:val="0"/>
      <w:marTop w:val="0"/>
      <w:marBottom w:val="0"/>
      <w:divBdr>
        <w:top w:val="none" w:sz="0" w:space="0" w:color="auto"/>
        <w:left w:val="none" w:sz="0" w:space="0" w:color="auto"/>
        <w:bottom w:val="none" w:sz="0" w:space="0" w:color="auto"/>
        <w:right w:val="none" w:sz="0" w:space="0" w:color="auto"/>
      </w:divBdr>
    </w:div>
    <w:div w:id="255940794">
      <w:bodyDiv w:val="1"/>
      <w:marLeft w:val="0"/>
      <w:marRight w:val="0"/>
      <w:marTop w:val="0"/>
      <w:marBottom w:val="0"/>
      <w:divBdr>
        <w:top w:val="none" w:sz="0" w:space="0" w:color="auto"/>
        <w:left w:val="none" w:sz="0" w:space="0" w:color="auto"/>
        <w:bottom w:val="none" w:sz="0" w:space="0" w:color="auto"/>
        <w:right w:val="none" w:sz="0" w:space="0" w:color="auto"/>
      </w:divBdr>
    </w:div>
    <w:div w:id="652759287">
      <w:bodyDiv w:val="1"/>
      <w:marLeft w:val="0"/>
      <w:marRight w:val="0"/>
      <w:marTop w:val="0"/>
      <w:marBottom w:val="0"/>
      <w:divBdr>
        <w:top w:val="none" w:sz="0" w:space="0" w:color="auto"/>
        <w:left w:val="none" w:sz="0" w:space="0" w:color="auto"/>
        <w:bottom w:val="none" w:sz="0" w:space="0" w:color="auto"/>
        <w:right w:val="none" w:sz="0" w:space="0" w:color="auto"/>
      </w:divBdr>
    </w:div>
    <w:div w:id="908150799">
      <w:bodyDiv w:val="1"/>
      <w:marLeft w:val="0"/>
      <w:marRight w:val="0"/>
      <w:marTop w:val="0"/>
      <w:marBottom w:val="0"/>
      <w:divBdr>
        <w:top w:val="none" w:sz="0" w:space="0" w:color="auto"/>
        <w:left w:val="none" w:sz="0" w:space="0" w:color="auto"/>
        <w:bottom w:val="none" w:sz="0" w:space="0" w:color="auto"/>
        <w:right w:val="none" w:sz="0" w:space="0" w:color="auto"/>
      </w:divBdr>
      <w:divsChild>
        <w:div w:id="341203152">
          <w:marLeft w:val="0"/>
          <w:marRight w:val="0"/>
          <w:marTop w:val="0"/>
          <w:marBottom w:val="0"/>
          <w:divBdr>
            <w:top w:val="none" w:sz="0" w:space="0" w:color="auto"/>
            <w:left w:val="none" w:sz="0" w:space="0" w:color="auto"/>
            <w:bottom w:val="none" w:sz="0" w:space="0" w:color="auto"/>
            <w:right w:val="none" w:sz="0" w:space="0" w:color="auto"/>
          </w:divBdr>
          <w:divsChild>
            <w:div w:id="1322345816">
              <w:marLeft w:val="0"/>
              <w:marRight w:val="0"/>
              <w:marTop w:val="0"/>
              <w:marBottom w:val="0"/>
              <w:divBdr>
                <w:top w:val="none" w:sz="0" w:space="0" w:color="auto"/>
                <w:left w:val="none" w:sz="0" w:space="0" w:color="auto"/>
                <w:bottom w:val="none" w:sz="0" w:space="0" w:color="auto"/>
                <w:right w:val="none" w:sz="0" w:space="0" w:color="auto"/>
              </w:divBdr>
              <w:divsChild>
                <w:div w:id="475182">
                  <w:marLeft w:val="0"/>
                  <w:marRight w:val="0"/>
                  <w:marTop w:val="0"/>
                  <w:marBottom w:val="0"/>
                  <w:divBdr>
                    <w:top w:val="none" w:sz="0" w:space="0" w:color="auto"/>
                    <w:left w:val="none" w:sz="0" w:space="0" w:color="auto"/>
                    <w:bottom w:val="none" w:sz="0" w:space="0" w:color="auto"/>
                    <w:right w:val="none" w:sz="0" w:space="0" w:color="auto"/>
                  </w:divBdr>
                  <w:divsChild>
                    <w:div w:id="5766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8898">
      <w:bodyDiv w:val="1"/>
      <w:marLeft w:val="0"/>
      <w:marRight w:val="0"/>
      <w:marTop w:val="0"/>
      <w:marBottom w:val="0"/>
      <w:divBdr>
        <w:top w:val="none" w:sz="0" w:space="0" w:color="auto"/>
        <w:left w:val="none" w:sz="0" w:space="0" w:color="auto"/>
        <w:bottom w:val="none" w:sz="0" w:space="0" w:color="auto"/>
        <w:right w:val="none" w:sz="0" w:space="0" w:color="auto"/>
      </w:divBdr>
    </w:div>
    <w:div w:id="1695228925">
      <w:bodyDiv w:val="1"/>
      <w:marLeft w:val="0"/>
      <w:marRight w:val="0"/>
      <w:marTop w:val="0"/>
      <w:marBottom w:val="0"/>
      <w:divBdr>
        <w:top w:val="none" w:sz="0" w:space="0" w:color="auto"/>
        <w:left w:val="none" w:sz="0" w:space="0" w:color="auto"/>
        <w:bottom w:val="none" w:sz="0" w:space="0" w:color="auto"/>
        <w:right w:val="none" w:sz="0" w:space="0" w:color="auto"/>
      </w:divBdr>
      <w:divsChild>
        <w:div w:id="576668719">
          <w:marLeft w:val="0"/>
          <w:marRight w:val="0"/>
          <w:marTop w:val="0"/>
          <w:marBottom w:val="0"/>
          <w:divBdr>
            <w:top w:val="none" w:sz="0" w:space="0" w:color="auto"/>
            <w:left w:val="none" w:sz="0" w:space="0" w:color="auto"/>
            <w:bottom w:val="none" w:sz="0" w:space="0" w:color="auto"/>
            <w:right w:val="none" w:sz="0" w:space="0" w:color="auto"/>
          </w:divBdr>
          <w:divsChild>
            <w:div w:id="1733652922">
              <w:marLeft w:val="-225"/>
              <w:marRight w:val="-225"/>
              <w:marTop w:val="0"/>
              <w:marBottom w:val="0"/>
              <w:divBdr>
                <w:top w:val="none" w:sz="0" w:space="0" w:color="auto"/>
                <w:left w:val="none" w:sz="0" w:space="0" w:color="auto"/>
                <w:bottom w:val="none" w:sz="0" w:space="0" w:color="auto"/>
                <w:right w:val="none" w:sz="0" w:space="0" w:color="auto"/>
              </w:divBdr>
              <w:divsChild>
                <w:div w:id="1752240389">
                  <w:marLeft w:val="0"/>
                  <w:marRight w:val="0"/>
                  <w:marTop w:val="0"/>
                  <w:marBottom w:val="0"/>
                  <w:divBdr>
                    <w:top w:val="none" w:sz="0" w:space="0" w:color="auto"/>
                    <w:left w:val="none" w:sz="0" w:space="0" w:color="auto"/>
                    <w:bottom w:val="none" w:sz="0" w:space="0" w:color="auto"/>
                    <w:right w:val="none" w:sz="0" w:space="0" w:color="auto"/>
                  </w:divBdr>
                  <w:divsChild>
                    <w:div w:id="1263564060">
                      <w:marLeft w:val="0"/>
                      <w:marRight w:val="0"/>
                      <w:marTop w:val="0"/>
                      <w:marBottom w:val="0"/>
                      <w:divBdr>
                        <w:top w:val="none" w:sz="0" w:space="0" w:color="auto"/>
                        <w:left w:val="none" w:sz="0" w:space="0" w:color="auto"/>
                        <w:bottom w:val="none" w:sz="0" w:space="0" w:color="auto"/>
                        <w:right w:val="none" w:sz="0" w:space="0" w:color="auto"/>
                      </w:divBdr>
                      <w:divsChild>
                        <w:div w:id="446779780">
                          <w:marLeft w:val="0"/>
                          <w:marRight w:val="0"/>
                          <w:marTop w:val="0"/>
                          <w:marBottom w:val="0"/>
                          <w:divBdr>
                            <w:top w:val="none" w:sz="0" w:space="0" w:color="auto"/>
                            <w:left w:val="none" w:sz="0" w:space="0" w:color="auto"/>
                            <w:bottom w:val="none" w:sz="0" w:space="0" w:color="auto"/>
                            <w:right w:val="none" w:sz="0" w:space="0" w:color="auto"/>
                          </w:divBdr>
                          <w:divsChild>
                            <w:div w:id="1182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18469">
      <w:bodyDiv w:val="1"/>
      <w:marLeft w:val="0"/>
      <w:marRight w:val="0"/>
      <w:marTop w:val="0"/>
      <w:marBottom w:val="0"/>
      <w:divBdr>
        <w:top w:val="none" w:sz="0" w:space="0" w:color="auto"/>
        <w:left w:val="none" w:sz="0" w:space="0" w:color="auto"/>
        <w:bottom w:val="none" w:sz="0" w:space="0" w:color="auto"/>
        <w:right w:val="none" w:sz="0" w:space="0" w:color="auto"/>
      </w:divBdr>
    </w:div>
    <w:div w:id="18101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h@dor.ca.gov" TargetMode="External"/><Relationship Id="rId13" Type="http://schemas.openxmlformats.org/officeDocument/2006/relationships/hyperlink" Target="mailto:mbhendy@alamedaunified.org" TargetMode="External"/><Relationship Id="rId18" Type="http://schemas.openxmlformats.org/officeDocument/2006/relationships/hyperlink" Target="mailto:kheilbronner@auhsdschools.org" TargetMode="External"/><Relationship Id="rId26" Type="http://schemas.openxmlformats.org/officeDocument/2006/relationships/hyperlink" Target="http://achievingindependence.com/" TargetMode="External"/><Relationship Id="rId3" Type="http://schemas.openxmlformats.org/officeDocument/2006/relationships/settings" Target="settings.xml"/><Relationship Id="rId21" Type="http://schemas.openxmlformats.org/officeDocument/2006/relationships/hyperlink" Target="mailto:ngiles@srvusd.net" TargetMode="External"/><Relationship Id="rId34" Type="http://schemas.openxmlformats.org/officeDocument/2006/relationships/theme" Target="theme/theme1.xml"/><Relationship Id="rId7" Type="http://schemas.openxmlformats.org/officeDocument/2006/relationships/hyperlink" Target="mailto:rdowd@rceb.org" TargetMode="External"/><Relationship Id="rId12" Type="http://schemas.openxmlformats.org/officeDocument/2006/relationships/hyperlink" Target="mailto:Iwiangch@dor.ca.gov" TargetMode="External"/><Relationship Id="rId17" Type="http://schemas.openxmlformats.org/officeDocument/2006/relationships/hyperlink" Target="mailto:bbenjamin@auhsdschools.org" TargetMode="External"/><Relationship Id="rId25" Type="http://schemas.openxmlformats.org/officeDocument/2006/relationships/hyperlink" Target="https://cchealth.org/ddc/resource-guide.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eena.bawa@ousd.org" TargetMode="External"/><Relationship Id="rId20" Type="http://schemas.openxmlformats.org/officeDocument/2006/relationships/hyperlink" Target="mailto:sfrankel@srvusd.net" TargetMode="External"/><Relationship Id="rId29" Type="http://schemas.openxmlformats.org/officeDocument/2006/relationships/hyperlink" Target="http://crilhayward.org/our-services/benefits-advocacy.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alem@dor.ca.gov" TargetMode="External"/><Relationship Id="rId24" Type="http://schemas.openxmlformats.org/officeDocument/2006/relationships/hyperlink" Target="http://www.acphd.org/media/184601/adult-services-resource-guide.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usannahbell@berkeley.net" TargetMode="External"/><Relationship Id="rId23" Type="http://schemas.openxmlformats.org/officeDocument/2006/relationships/hyperlink" Target="mailto:ktalken@wccusd.net" TargetMode="External"/><Relationship Id="rId28" Type="http://schemas.openxmlformats.org/officeDocument/2006/relationships/hyperlink" Target="https://ca.db101.org/" TargetMode="External"/><Relationship Id="rId10" Type="http://schemas.openxmlformats.org/officeDocument/2006/relationships/hyperlink" Target="mailto:slaurant@dor.ca.gov" TargetMode="External"/><Relationship Id="rId19" Type="http://schemas.openxmlformats.org/officeDocument/2006/relationships/hyperlink" Target="mailto:achamberlain@cccoe.k12.ca.us" TargetMode="Externa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mailto:ccanevari@dor.ca.gov" TargetMode="External"/><Relationship Id="rId14" Type="http://schemas.openxmlformats.org/officeDocument/2006/relationships/hyperlink" Target="mailto:vforrester@alamedaunified.org" TargetMode="External"/><Relationship Id="rId22" Type="http://schemas.openxmlformats.org/officeDocument/2006/relationships/hyperlink" Target="mailto:rmyslewski@spectrumschools.com" TargetMode="External"/><Relationship Id="rId27" Type="http://schemas.openxmlformats.org/officeDocument/2006/relationships/hyperlink" Target="http://www.sto.ca.gov/able/index.asp" TargetMode="External"/><Relationship Id="rId3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Butler, Rodger (CHHS)</cp:lastModifiedBy>
  <cp:revision>2</cp:revision>
  <cp:lastPrinted>2018-06-05T22:46:00Z</cp:lastPrinted>
  <dcterms:created xsi:type="dcterms:W3CDTF">2018-07-30T18:10:00Z</dcterms:created>
  <dcterms:modified xsi:type="dcterms:W3CDTF">2018-07-30T18:10:00Z</dcterms:modified>
</cp:coreProperties>
</file>