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45A" w:rsidRPr="00BD0FA2" w:rsidRDefault="00BD0FA2" w:rsidP="006B745A">
      <w:pPr>
        <w:rPr>
          <w:b/>
          <w:szCs w:val="24"/>
          <w:u w:val="single"/>
        </w:rPr>
      </w:pPr>
      <w:r w:rsidRPr="00BD0FA2">
        <w:rPr>
          <w:rFonts w:ascii="Times New Roman" w:hAnsi="Times New Roman" w:cs="Times New Roman"/>
          <w:noProof/>
          <w:szCs w:val="24"/>
        </w:rPr>
        <w:drawing>
          <wp:anchor distT="0" distB="0" distL="114300" distR="114300" simplePos="0" relativeHeight="251659264" behindDoc="1" locked="0" layoutInCell="1" allowOverlap="1" wp14:anchorId="68258E9E" wp14:editId="03DD1F7D">
            <wp:simplePos x="0" y="0"/>
            <wp:positionH relativeFrom="column">
              <wp:posOffset>5486400</wp:posOffset>
            </wp:positionH>
            <wp:positionV relativeFrom="paragraph">
              <wp:posOffset>-778510</wp:posOffset>
            </wp:positionV>
            <wp:extent cx="1160780" cy="533400"/>
            <wp:effectExtent l="0" t="0" r="1270" b="0"/>
            <wp:wrapTight wrapText="bothSides">
              <wp:wrapPolygon edited="0">
                <wp:start x="0" y="0"/>
                <wp:lineTo x="0" y="20829"/>
                <wp:lineTo x="21269" y="20829"/>
                <wp:lineTo x="21269" y="0"/>
                <wp:lineTo x="0" y="0"/>
              </wp:wrapPolygon>
            </wp:wrapTight>
            <wp:docPr id="12" name="Picture 12" descr="CalOHII Logo w Agency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OHII Logo w Agency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0780" cy="533400"/>
                    </a:xfrm>
                    <a:prstGeom prst="rect">
                      <a:avLst/>
                    </a:prstGeom>
                    <a:noFill/>
                  </pic:spPr>
                </pic:pic>
              </a:graphicData>
            </a:graphic>
            <wp14:sizeRelH relativeFrom="page">
              <wp14:pctWidth>0</wp14:pctWidth>
            </wp14:sizeRelH>
            <wp14:sizeRelV relativeFrom="page">
              <wp14:pctHeight>0</wp14:pctHeight>
            </wp14:sizeRelV>
          </wp:anchor>
        </w:drawing>
      </w:r>
      <w:r w:rsidR="006B745A" w:rsidRPr="00BD0FA2">
        <w:rPr>
          <w:b/>
          <w:szCs w:val="24"/>
          <w:u w:val="single"/>
        </w:rPr>
        <w:t>Risk Analys</w:t>
      </w:r>
      <w:r w:rsidR="00790E0F" w:rsidRPr="00BD0FA2">
        <w:rPr>
          <w:b/>
          <w:szCs w:val="24"/>
          <w:u w:val="single"/>
        </w:rPr>
        <w:t>is Process – Considerations for</w:t>
      </w:r>
      <w:r w:rsidR="00E77BA6" w:rsidRPr="00BD0FA2">
        <w:rPr>
          <w:b/>
          <w:szCs w:val="24"/>
          <w:u w:val="single"/>
        </w:rPr>
        <w:t xml:space="preserve"> </w:t>
      </w:r>
      <w:r w:rsidR="006B745A" w:rsidRPr="00BD0FA2">
        <w:rPr>
          <w:b/>
          <w:szCs w:val="24"/>
          <w:u w:val="single"/>
        </w:rPr>
        <w:t>Compliance</w:t>
      </w:r>
    </w:p>
    <w:p w:rsidR="003F7D11" w:rsidRDefault="00E22929">
      <w:r w:rsidRPr="00EB5DCB">
        <w:t>T</w:t>
      </w:r>
      <w:r w:rsidR="00755645" w:rsidRPr="00EB5DCB">
        <w:t xml:space="preserve">he </w:t>
      </w:r>
      <w:r w:rsidR="00755645" w:rsidRPr="00BD0FA2">
        <w:rPr>
          <w:i/>
        </w:rPr>
        <w:t>Statewide Health Information Policy Manual</w:t>
      </w:r>
      <w:r w:rsidR="00755645" w:rsidRPr="00BD0FA2">
        <w:t xml:space="preserve"> (SHIPM)</w:t>
      </w:r>
      <w:r w:rsidR="00755645" w:rsidRPr="00EB5DCB">
        <w:t xml:space="preserve"> developed by </w:t>
      </w:r>
      <w:r w:rsidR="00E77BA6" w:rsidRPr="00EB5DCB">
        <w:t>the California Office of Health</w:t>
      </w:r>
      <w:r w:rsidR="00E77BA6">
        <w:t xml:space="preserve"> Information Integrity (CalOHII) </w:t>
      </w:r>
      <w:r w:rsidR="00755645">
        <w:t>provides an analysis of applicable Federal</w:t>
      </w:r>
      <w:r w:rsidR="001467D1">
        <w:t xml:space="preserve"> (including HIPAA)</w:t>
      </w:r>
      <w:r w:rsidR="00755645">
        <w:t xml:space="preserve"> </w:t>
      </w:r>
      <w:r w:rsidR="003F7D11">
        <w:t xml:space="preserve">and State </w:t>
      </w:r>
      <w:r w:rsidR="00755645">
        <w:t xml:space="preserve">laws and regulations related to </w:t>
      </w:r>
      <w:r w:rsidR="00BD0FA2">
        <w:t>R</w:t>
      </w:r>
      <w:r w:rsidR="00755645">
        <w:t xml:space="preserve">isk Analysis/Assessment </w:t>
      </w:r>
      <w:r w:rsidR="003F7D11">
        <w:t xml:space="preserve">- </w:t>
      </w:r>
      <w:r>
        <w:t xml:space="preserve">see SHIPM Chapter 3 - </w:t>
      </w:r>
      <w:r w:rsidR="00755645">
        <w:t xml:space="preserve">3.1.4 </w:t>
      </w:r>
      <w:r>
        <w:t>Security Management Process</w:t>
      </w:r>
      <w:r w:rsidR="00492393">
        <w:t xml:space="preserve"> for specific information on Risk Analysis/Assessment</w:t>
      </w:r>
      <w:r w:rsidR="00755645">
        <w:t>.</w:t>
      </w:r>
      <w:r w:rsidR="003F7D11">
        <w:t xml:space="preserve">  </w:t>
      </w:r>
    </w:p>
    <w:p w:rsidR="00E055FC" w:rsidRDefault="00E22929">
      <w:r>
        <w:t>The basic steps of the Risk Analysis/Assessment process are bulleted below highlighting specific considerations for compliance</w:t>
      </w:r>
      <w:r w:rsidR="00FF7461">
        <w:t>:</w:t>
      </w:r>
    </w:p>
    <w:p w:rsidR="00912F9A" w:rsidRDefault="00E055FC" w:rsidP="00E055FC">
      <w:pPr>
        <w:pStyle w:val="ListParagraph"/>
        <w:numPr>
          <w:ilvl w:val="0"/>
          <w:numId w:val="2"/>
        </w:numPr>
      </w:pPr>
      <w:r w:rsidRPr="00D15E3E">
        <w:rPr>
          <w:b/>
        </w:rPr>
        <w:t>Identifying information assets</w:t>
      </w:r>
      <w:r w:rsidR="00A82D49">
        <w:t xml:space="preserve">.  </w:t>
      </w:r>
      <w:r w:rsidR="004D3C18">
        <w:t xml:space="preserve">A key activity in </w:t>
      </w:r>
      <w:r w:rsidR="009F0EF6">
        <w:t>any</w:t>
      </w:r>
      <w:r w:rsidR="004D3C18">
        <w:t xml:space="preserve"> Risk Analysis/Assessment is </w:t>
      </w:r>
      <w:r w:rsidR="009F0EF6">
        <w:t>to gather a</w:t>
      </w:r>
      <w:r w:rsidR="004D3C18">
        <w:t xml:space="preserve"> complete inventory of all information assets</w:t>
      </w:r>
      <w:r w:rsidR="00E77BA6">
        <w:t xml:space="preserve"> – both electronic and paper based</w:t>
      </w:r>
      <w:r w:rsidR="004D3C18">
        <w:t xml:space="preserve">.  </w:t>
      </w:r>
      <w:r w:rsidR="00B17F75">
        <w:t xml:space="preserve">Keep in mind, identifying </w:t>
      </w:r>
      <w:r w:rsidR="00E22929">
        <w:t>electronic Protected Health Information (</w:t>
      </w:r>
      <w:proofErr w:type="spellStart"/>
      <w:r w:rsidR="00E22929">
        <w:t>ePHI</w:t>
      </w:r>
      <w:proofErr w:type="spellEnd"/>
      <w:r w:rsidR="00E22929">
        <w:t xml:space="preserve">) </w:t>
      </w:r>
      <w:r w:rsidR="00B17F75">
        <w:t>throughout the organization means tracking the movement of the information from receipt or creation to where it is used, maintained or stored as well as where it may be transmitted or sent.</w:t>
      </w:r>
      <w:r w:rsidR="004B3AA9">
        <w:t xml:space="preserve">  Reviewing processes can help ensure all information assets with ePHI are identified properly.</w:t>
      </w:r>
      <w:r w:rsidR="00B17F75">
        <w:t xml:space="preserve"> </w:t>
      </w:r>
      <w:r w:rsidR="00912F9A">
        <w:t xml:space="preserve">  These assets should already be included in the information assets </w:t>
      </w:r>
      <w:r w:rsidR="00E77BA6">
        <w:t xml:space="preserve">completed for </w:t>
      </w:r>
      <w:r w:rsidR="004D3C18">
        <w:t>the Risk Assessment</w:t>
      </w:r>
      <w:r w:rsidR="006B650E">
        <w:t xml:space="preserve"> per the State Administration Manual</w:t>
      </w:r>
      <w:r w:rsidR="003F7D11">
        <w:t xml:space="preserve"> (SAM 5305.7)</w:t>
      </w:r>
      <w:r w:rsidR="004D3C18">
        <w:t xml:space="preserve"> – it may be helpful to add a column or indicator to show which assets have ePHI.  </w:t>
      </w:r>
      <w:r w:rsidR="00EB5DCB">
        <w:t>This will allow special attention to those assets for compliance as well as highlight these items for any compliance reviews performed by CalOHII or audits by the Office for Civil Rights (OCR).</w:t>
      </w:r>
    </w:p>
    <w:p w:rsidR="00E055FC" w:rsidRDefault="00912F9A" w:rsidP="00E055FC">
      <w:pPr>
        <w:pStyle w:val="ListParagraph"/>
        <w:numPr>
          <w:ilvl w:val="0"/>
          <w:numId w:val="2"/>
        </w:numPr>
      </w:pPr>
      <w:r w:rsidRPr="004D3C18">
        <w:rPr>
          <w:b/>
        </w:rPr>
        <w:t>A</w:t>
      </w:r>
      <w:r w:rsidR="00E055FC" w:rsidRPr="004D3C18">
        <w:rPr>
          <w:b/>
        </w:rPr>
        <w:t xml:space="preserve">ssessing </w:t>
      </w:r>
      <w:r w:rsidR="00A82D49" w:rsidRPr="004D3C18">
        <w:rPr>
          <w:b/>
        </w:rPr>
        <w:t>the current realm of</w:t>
      </w:r>
      <w:r w:rsidR="00E055FC" w:rsidRPr="004D3C18">
        <w:rPr>
          <w:b/>
        </w:rPr>
        <w:t xml:space="preserve"> threats and vulnerabilities that </w:t>
      </w:r>
      <w:r w:rsidR="00A82D49" w:rsidRPr="004D3C18">
        <w:rPr>
          <w:b/>
        </w:rPr>
        <w:t>could put</w:t>
      </w:r>
      <w:r w:rsidR="00E055FC" w:rsidRPr="004D3C18">
        <w:rPr>
          <w:b/>
        </w:rPr>
        <w:t xml:space="preserve"> information assets at risk</w:t>
      </w:r>
      <w:r w:rsidR="004D3C18">
        <w:t>.</w:t>
      </w:r>
      <w:r>
        <w:t xml:space="preserve"> </w:t>
      </w:r>
      <w:r w:rsidR="00BF5EC6">
        <w:t xml:space="preserve"> Ensure your assessment </w:t>
      </w:r>
      <w:r w:rsidR="00790E0F">
        <w:t xml:space="preserve">reviews the organization as a whole to include </w:t>
      </w:r>
      <w:proofErr w:type="spellStart"/>
      <w:r w:rsidR="00790E0F">
        <w:t>ePHI</w:t>
      </w:r>
      <w:proofErr w:type="spellEnd"/>
      <w:r w:rsidR="00790E0F">
        <w:t>/PHI</w:t>
      </w:r>
      <w:r w:rsidR="004F2905">
        <w:t xml:space="preserve">.  Additionally, </w:t>
      </w:r>
      <w:r w:rsidR="00790E0F">
        <w:t xml:space="preserve">review </w:t>
      </w:r>
      <w:r w:rsidR="00BD0FA2">
        <w:t xml:space="preserve">CA ISO’s and/or </w:t>
      </w:r>
      <w:r w:rsidR="00790E0F">
        <w:t>OCR</w:t>
      </w:r>
      <w:r w:rsidR="00FE1007">
        <w:t xml:space="preserve">’s </w:t>
      </w:r>
      <w:r w:rsidR="00790E0F">
        <w:t xml:space="preserve">website </w:t>
      </w:r>
      <w:r w:rsidR="004F2905">
        <w:t>and</w:t>
      </w:r>
      <w:r w:rsidR="00BD0FA2">
        <w:t xml:space="preserve"> </w:t>
      </w:r>
      <w:r w:rsidR="00790E0F">
        <w:t xml:space="preserve">other health industry sites to gather </w:t>
      </w:r>
      <w:r w:rsidR="004D3C18">
        <w:t xml:space="preserve">additional </w:t>
      </w:r>
      <w:r w:rsidR="00790E0F">
        <w:t>information about potential threats</w:t>
      </w:r>
      <w:r w:rsidR="004D3C18">
        <w:t>.</w:t>
      </w:r>
      <w:r w:rsidR="00FE1007">
        <w:t xml:space="preserve">  OCR’s website provides detailed information about data breaches</w:t>
      </w:r>
      <w:r w:rsidR="003A64DF">
        <w:t>, which provides valuable</w:t>
      </w:r>
      <w:r w:rsidR="00FE1007">
        <w:t xml:space="preserve"> insight about potential vulnerabilities.</w:t>
      </w:r>
    </w:p>
    <w:p w:rsidR="00FC60FB" w:rsidRDefault="00E055FC" w:rsidP="00E055FC">
      <w:pPr>
        <w:pStyle w:val="ListParagraph"/>
        <w:numPr>
          <w:ilvl w:val="0"/>
          <w:numId w:val="2"/>
        </w:numPr>
      </w:pPr>
      <w:r w:rsidRPr="004D3C18">
        <w:rPr>
          <w:b/>
        </w:rPr>
        <w:t>Evaluating the current organizations security measures</w:t>
      </w:r>
      <w:r w:rsidR="00A82D49" w:rsidRPr="004D3C18">
        <w:rPr>
          <w:b/>
        </w:rPr>
        <w:t>, safeguards and controls</w:t>
      </w:r>
      <w:r w:rsidRPr="004D3C18">
        <w:rPr>
          <w:b/>
        </w:rPr>
        <w:t xml:space="preserve"> to protect the information assets.</w:t>
      </w:r>
      <w:r>
        <w:t xml:space="preserve">  </w:t>
      </w:r>
      <w:r w:rsidR="00790E0F">
        <w:t>T</w:t>
      </w:r>
      <w:r w:rsidR="00912F9A">
        <w:t xml:space="preserve">his will mean </w:t>
      </w:r>
      <w:r w:rsidR="00790E0F">
        <w:t>including</w:t>
      </w:r>
      <w:r w:rsidR="00912F9A">
        <w:t xml:space="preserve"> the</w:t>
      </w:r>
      <w:r w:rsidR="003F7D11">
        <w:t xml:space="preserve"> safeguards in the</w:t>
      </w:r>
      <w:r w:rsidR="00912F9A">
        <w:t xml:space="preserve"> </w:t>
      </w:r>
      <w:r w:rsidR="004D3C18">
        <w:t xml:space="preserve">HIPAA </w:t>
      </w:r>
      <w:r w:rsidR="00912F9A">
        <w:t>Security</w:t>
      </w:r>
      <w:r w:rsidR="004D3C18">
        <w:t xml:space="preserve"> Rule as part of the assessment.  The HIPAA Security Rule contains Administrative, Physical and Technical safeguards </w:t>
      </w:r>
      <w:r w:rsidR="00790E0F">
        <w:t>and</w:t>
      </w:r>
      <w:r w:rsidR="000C4F27">
        <w:t xml:space="preserve"> each of these items must be assessed against the current organization</w:t>
      </w:r>
      <w:r w:rsidR="004D3C18">
        <w:t>.</w:t>
      </w:r>
      <w:r w:rsidR="00BF5EC6">
        <w:t xml:space="preserve">  Maintain any notes, tools, or documents used for evaluation</w:t>
      </w:r>
      <w:r w:rsidR="0060490B">
        <w:t xml:space="preserve"> to demonstrate </w:t>
      </w:r>
      <w:r w:rsidR="00790E0F">
        <w:t>compliance</w:t>
      </w:r>
      <w:r w:rsidR="00BF5EC6">
        <w:t>.</w:t>
      </w:r>
    </w:p>
    <w:p w:rsidR="00D15E3E" w:rsidRDefault="001467D1" w:rsidP="00E055FC">
      <w:pPr>
        <w:pStyle w:val="ListParagraph"/>
        <w:numPr>
          <w:ilvl w:val="0"/>
          <w:numId w:val="2"/>
        </w:numPr>
      </w:pPr>
      <w:r>
        <w:rPr>
          <w:b/>
        </w:rPr>
        <w:t xml:space="preserve">Assessing </w:t>
      </w:r>
      <w:r w:rsidR="00D15E3E" w:rsidRPr="004D3C18">
        <w:rPr>
          <w:b/>
        </w:rPr>
        <w:t xml:space="preserve">all vulnerabilities and threats found during the previous steps to determine the likelihood of the occurrence and impact to </w:t>
      </w:r>
      <w:r w:rsidR="00790E0F">
        <w:rPr>
          <w:b/>
        </w:rPr>
        <w:t xml:space="preserve">the </w:t>
      </w:r>
      <w:r w:rsidR="00D15E3E" w:rsidRPr="004D3C18">
        <w:rPr>
          <w:b/>
        </w:rPr>
        <w:t>organization in order to determine the overall risk level</w:t>
      </w:r>
      <w:r w:rsidR="004D3C18" w:rsidRPr="004D3C18">
        <w:rPr>
          <w:b/>
        </w:rPr>
        <w:t>.</w:t>
      </w:r>
      <w:r w:rsidR="00D15E3E" w:rsidRPr="004D3C18">
        <w:rPr>
          <w:b/>
        </w:rPr>
        <w:t xml:space="preserve"> </w:t>
      </w:r>
      <w:r w:rsidR="004D3C18">
        <w:rPr>
          <w:b/>
        </w:rPr>
        <w:t xml:space="preserve"> </w:t>
      </w:r>
      <w:r w:rsidR="00BF5EC6">
        <w:t xml:space="preserve">Maintain any notes or documents used during your risk assessment </w:t>
      </w:r>
      <w:r w:rsidR="003F7D11">
        <w:t>to demonstrate compliance</w:t>
      </w:r>
      <w:r w:rsidR="00BF5EC6">
        <w:t>.</w:t>
      </w:r>
    </w:p>
    <w:p w:rsidR="00D15E3E" w:rsidRDefault="00D15E3E" w:rsidP="00E055FC">
      <w:pPr>
        <w:pStyle w:val="ListParagraph"/>
        <w:numPr>
          <w:ilvl w:val="0"/>
          <w:numId w:val="2"/>
        </w:numPr>
      </w:pPr>
      <w:r w:rsidRPr="00D15E3E">
        <w:rPr>
          <w:b/>
        </w:rPr>
        <w:t xml:space="preserve">Documenting the </w:t>
      </w:r>
      <w:r w:rsidRPr="004D3C18">
        <w:rPr>
          <w:b/>
        </w:rPr>
        <w:t>results of the risk analysis/assessment</w:t>
      </w:r>
      <w:r w:rsidR="004D3C18">
        <w:t>.</w:t>
      </w:r>
      <w:r>
        <w:t xml:space="preserve"> </w:t>
      </w:r>
      <w:r w:rsidR="00BF5EC6">
        <w:t xml:space="preserve"> Use the checklist below to ensure your final report is compliant.</w:t>
      </w:r>
      <w:r w:rsidR="00790E0F">
        <w:t xml:space="preserve">  The organization is responsible to demonstrate compliance for each step.</w:t>
      </w:r>
    </w:p>
    <w:p w:rsidR="004B3AA9" w:rsidRDefault="00F40E33" w:rsidP="004B3AA9">
      <w:r w:rsidRPr="00BD0FA2">
        <w:rPr>
          <w:rFonts w:ascii="Times New Roman" w:hAnsi="Times New Roman" w:cs="Times New Roman"/>
          <w:noProof/>
          <w:szCs w:val="24"/>
        </w:rPr>
        <w:lastRenderedPageBreak/>
        <w:drawing>
          <wp:anchor distT="0" distB="0" distL="114300" distR="114300" simplePos="0" relativeHeight="251661312" behindDoc="1" locked="0" layoutInCell="1" allowOverlap="1" wp14:anchorId="262D1ABA" wp14:editId="2B672651">
            <wp:simplePos x="0" y="0"/>
            <wp:positionH relativeFrom="column">
              <wp:posOffset>5487670</wp:posOffset>
            </wp:positionH>
            <wp:positionV relativeFrom="paragraph">
              <wp:posOffset>-778510</wp:posOffset>
            </wp:positionV>
            <wp:extent cx="1160780" cy="533400"/>
            <wp:effectExtent l="0" t="0" r="1270" b="0"/>
            <wp:wrapTight wrapText="bothSides">
              <wp:wrapPolygon edited="0">
                <wp:start x="0" y="0"/>
                <wp:lineTo x="0" y="20829"/>
                <wp:lineTo x="21269" y="20829"/>
                <wp:lineTo x="21269" y="0"/>
                <wp:lineTo x="0" y="0"/>
              </wp:wrapPolygon>
            </wp:wrapTight>
            <wp:docPr id="2" name="Picture 2" descr="CalOHII Logo w Agency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OHII Logo w Agency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0780" cy="533400"/>
                    </a:xfrm>
                    <a:prstGeom prst="rect">
                      <a:avLst/>
                    </a:prstGeom>
                    <a:noFill/>
                  </pic:spPr>
                </pic:pic>
              </a:graphicData>
            </a:graphic>
            <wp14:sizeRelH relativeFrom="page">
              <wp14:pctWidth>0</wp14:pctWidth>
            </wp14:sizeRelH>
            <wp14:sizeRelV relativeFrom="page">
              <wp14:pctHeight>0</wp14:pctHeight>
            </wp14:sizeRelV>
          </wp:anchor>
        </w:drawing>
      </w:r>
      <w:r w:rsidR="004B3AA9">
        <w:t>For additional information on the Risk Analysis/Assessment process, refer to the Risk Analysis – Tips and Tools document on the CalOHII website.</w:t>
      </w:r>
      <w:r w:rsidR="00D524CC">
        <w:t xml:space="preserve">  </w:t>
      </w:r>
    </w:p>
    <w:p w:rsidR="00D11B7C" w:rsidRPr="00BD0FA2" w:rsidRDefault="00790E0F" w:rsidP="00D11B7C">
      <w:pPr>
        <w:rPr>
          <w:b/>
          <w:szCs w:val="24"/>
          <w:u w:val="single"/>
        </w:rPr>
      </w:pPr>
      <w:r w:rsidRPr="00BD0FA2">
        <w:rPr>
          <w:b/>
          <w:szCs w:val="24"/>
          <w:u w:val="single"/>
        </w:rPr>
        <w:t xml:space="preserve">Checklist for </w:t>
      </w:r>
      <w:r w:rsidR="00D11B7C" w:rsidRPr="00BD0FA2">
        <w:rPr>
          <w:b/>
          <w:szCs w:val="24"/>
          <w:u w:val="single"/>
        </w:rPr>
        <w:t>Compliance</w:t>
      </w:r>
    </w:p>
    <w:p w:rsidR="00AE44EB" w:rsidRDefault="0059302C" w:rsidP="00AE44EB">
      <w:r>
        <w:t xml:space="preserve">After </w:t>
      </w:r>
      <w:r w:rsidR="001467D1">
        <w:t>completing your</w:t>
      </w:r>
      <w:r w:rsidR="002E2743">
        <w:t xml:space="preserve"> Risk </w:t>
      </w:r>
      <w:r w:rsidR="001467D1">
        <w:t>Analysis</w:t>
      </w:r>
      <w:r w:rsidR="003F7D11">
        <w:t xml:space="preserve"> (Assessment</w:t>
      </w:r>
      <w:r w:rsidR="001467D1">
        <w:t>)</w:t>
      </w:r>
      <w:r w:rsidR="002E2743">
        <w:t xml:space="preserve">, use the following checklist to self-assess </w:t>
      </w:r>
      <w:r w:rsidR="001467D1">
        <w:t>your department’s compliance</w:t>
      </w:r>
      <w:r w:rsidR="002E2743">
        <w:t>.</w:t>
      </w:r>
      <w:r w:rsidR="003D5930">
        <w:t xml:space="preserve">  It is recommended that you print and retain the completed checklist with your Risk Assessment.</w:t>
      </w:r>
      <w:r w:rsidR="002E2743">
        <w:t xml:space="preserve">  </w:t>
      </w:r>
    </w:p>
    <w:tbl>
      <w:tblPr>
        <w:tblStyle w:val="TableGrid"/>
        <w:tblW w:w="4840" w:type="pct"/>
        <w:tblInd w:w="198" w:type="dxa"/>
        <w:tblLayout w:type="fixed"/>
        <w:tblLook w:val="04A0" w:firstRow="1" w:lastRow="0" w:firstColumn="1" w:lastColumn="0" w:noHBand="0" w:noVBand="1"/>
        <w:tblCaption w:val="Risk Assessment Checklist"/>
        <w:tblDescription w:val="Table contains an item number reference, topic (or item for compliance), covered and comment."/>
      </w:tblPr>
      <w:tblGrid>
        <w:gridCol w:w="481"/>
        <w:gridCol w:w="4744"/>
        <w:gridCol w:w="1100"/>
        <w:gridCol w:w="3642"/>
      </w:tblGrid>
      <w:tr w:rsidR="00845BC3" w:rsidRPr="008D1EED" w:rsidTr="003F7D11">
        <w:trPr>
          <w:tblHeader/>
        </w:trPr>
        <w:tc>
          <w:tcPr>
            <w:tcW w:w="241" w:type="pct"/>
            <w:shd w:val="clear" w:color="auto" w:fill="C6D9F1" w:themeFill="text2" w:themeFillTint="33"/>
            <w:vAlign w:val="center"/>
          </w:tcPr>
          <w:p w:rsidR="00845BC3" w:rsidRPr="008D1EED" w:rsidRDefault="00845BC3" w:rsidP="003D5930">
            <w:pPr>
              <w:spacing w:before="100" w:beforeAutospacing="1" w:after="100" w:afterAutospacing="1"/>
              <w:jc w:val="center"/>
              <w:rPr>
                <w:rFonts w:eastAsia="Times New Roman" w:cs="Arial"/>
                <w:b/>
                <w:sz w:val="20"/>
                <w:szCs w:val="20"/>
              </w:rPr>
            </w:pPr>
            <w:r w:rsidRPr="008D1EED">
              <w:rPr>
                <w:rFonts w:eastAsia="Times New Roman" w:cs="Arial"/>
                <w:b/>
                <w:sz w:val="20"/>
                <w:szCs w:val="20"/>
              </w:rPr>
              <w:t>#</w:t>
            </w:r>
          </w:p>
        </w:tc>
        <w:tc>
          <w:tcPr>
            <w:tcW w:w="2380" w:type="pct"/>
            <w:shd w:val="clear" w:color="auto" w:fill="C6D9F1" w:themeFill="text2" w:themeFillTint="33"/>
            <w:vAlign w:val="center"/>
          </w:tcPr>
          <w:p w:rsidR="00845BC3" w:rsidRPr="008D1EED" w:rsidRDefault="00845BC3" w:rsidP="003D5930">
            <w:pPr>
              <w:spacing w:before="100" w:beforeAutospacing="1" w:after="100" w:afterAutospacing="1"/>
              <w:jc w:val="center"/>
              <w:rPr>
                <w:rFonts w:eastAsia="Times New Roman" w:cs="Arial"/>
                <w:b/>
                <w:sz w:val="20"/>
                <w:szCs w:val="20"/>
              </w:rPr>
            </w:pPr>
            <w:r w:rsidRPr="008D1EED">
              <w:rPr>
                <w:rFonts w:eastAsia="Times New Roman" w:cs="Arial"/>
                <w:b/>
                <w:sz w:val="20"/>
                <w:szCs w:val="20"/>
              </w:rPr>
              <w:t>Topic</w:t>
            </w:r>
          </w:p>
        </w:tc>
        <w:tc>
          <w:tcPr>
            <w:tcW w:w="552" w:type="pct"/>
            <w:shd w:val="clear" w:color="auto" w:fill="C6D9F1" w:themeFill="text2" w:themeFillTint="33"/>
            <w:vAlign w:val="center"/>
          </w:tcPr>
          <w:p w:rsidR="00845BC3" w:rsidRPr="008D1EED" w:rsidRDefault="00845BC3" w:rsidP="003F7D11">
            <w:pPr>
              <w:spacing w:before="100" w:beforeAutospacing="1" w:after="100" w:afterAutospacing="1"/>
              <w:jc w:val="center"/>
              <w:rPr>
                <w:rFonts w:eastAsia="Times New Roman" w:cs="Arial"/>
                <w:b/>
                <w:sz w:val="20"/>
                <w:szCs w:val="20"/>
              </w:rPr>
            </w:pPr>
            <w:r w:rsidRPr="008D1EED">
              <w:rPr>
                <w:rFonts w:eastAsia="Times New Roman" w:cs="Arial"/>
                <w:b/>
                <w:sz w:val="20"/>
                <w:szCs w:val="20"/>
              </w:rPr>
              <w:t>C</w:t>
            </w:r>
            <w:r w:rsidR="003F7D11">
              <w:rPr>
                <w:rFonts w:eastAsia="Times New Roman" w:cs="Arial"/>
                <w:b/>
                <w:sz w:val="20"/>
                <w:szCs w:val="20"/>
              </w:rPr>
              <w:t xml:space="preserve">overed (Y or </w:t>
            </w:r>
            <w:r w:rsidRPr="008D1EED">
              <w:rPr>
                <w:rFonts w:eastAsia="Times New Roman" w:cs="Arial"/>
                <w:b/>
                <w:sz w:val="20"/>
                <w:szCs w:val="20"/>
              </w:rPr>
              <w:t>N)</w:t>
            </w:r>
          </w:p>
        </w:tc>
        <w:tc>
          <w:tcPr>
            <w:tcW w:w="1828" w:type="pct"/>
            <w:shd w:val="clear" w:color="auto" w:fill="C6D9F1" w:themeFill="text2" w:themeFillTint="33"/>
            <w:vAlign w:val="center"/>
          </w:tcPr>
          <w:p w:rsidR="00845BC3" w:rsidRPr="008D1EED" w:rsidRDefault="00845BC3" w:rsidP="003D5930">
            <w:pPr>
              <w:spacing w:before="100" w:beforeAutospacing="1" w:after="100" w:afterAutospacing="1"/>
              <w:jc w:val="center"/>
              <w:rPr>
                <w:rFonts w:eastAsia="Times New Roman" w:cs="Arial"/>
                <w:b/>
                <w:sz w:val="20"/>
                <w:szCs w:val="20"/>
              </w:rPr>
            </w:pPr>
            <w:r w:rsidRPr="008D1EED">
              <w:rPr>
                <w:rFonts w:eastAsia="Times New Roman" w:cs="Arial"/>
                <w:b/>
                <w:sz w:val="20"/>
                <w:szCs w:val="20"/>
              </w:rPr>
              <w:t>Comment</w:t>
            </w:r>
          </w:p>
        </w:tc>
      </w:tr>
      <w:tr w:rsidR="00845BC3" w:rsidRPr="00D11B7C" w:rsidTr="003F7D11">
        <w:trPr>
          <w:trHeight w:val="629"/>
        </w:trPr>
        <w:tc>
          <w:tcPr>
            <w:tcW w:w="241" w:type="pct"/>
            <w:vAlign w:val="center"/>
          </w:tcPr>
          <w:p w:rsidR="00845BC3" w:rsidRPr="00D11B7C" w:rsidRDefault="00845BC3" w:rsidP="00D40F33">
            <w:pPr>
              <w:pStyle w:val="ListParagraph"/>
              <w:numPr>
                <w:ilvl w:val="0"/>
                <w:numId w:val="3"/>
              </w:numPr>
              <w:jc w:val="center"/>
              <w:rPr>
                <w:rFonts w:cs="Arial"/>
              </w:rPr>
            </w:pPr>
          </w:p>
        </w:tc>
        <w:tc>
          <w:tcPr>
            <w:tcW w:w="2380" w:type="pct"/>
          </w:tcPr>
          <w:p w:rsidR="00845BC3" w:rsidRPr="00D11B7C" w:rsidRDefault="00495994" w:rsidP="001467D1">
            <w:pPr>
              <w:rPr>
                <w:rFonts w:cs="Arial"/>
              </w:rPr>
            </w:pPr>
            <w:r>
              <w:rPr>
                <w:rFonts w:cs="Arial"/>
              </w:rPr>
              <w:t>Have you identified the PHI</w:t>
            </w:r>
            <w:r w:rsidR="001467D1">
              <w:rPr>
                <w:rFonts w:cs="Arial"/>
              </w:rPr>
              <w:t xml:space="preserve"> (both paper and electronic)</w:t>
            </w:r>
            <w:r>
              <w:rPr>
                <w:rFonts w:cs="Arial"/>
              </w:rPr>
              <w:t xml:space="preserve"> within your </w:t>
            </w:r>
            <w:r w:rsidR="00577227">
              <w:rPr>
                <w:rFonts w:cs="Arial"/>
              </w:rPr>
              <w:t>department</w:t>
            </w:r>
            <w:r>
              <w:rPr>
                <w:rFonts w:cs="Arial"/>
              </w:rPr>
              <w:t xml:space="preserve"> and included those assets in your information asset inventory?</w:t>
            </w:r>
          </w:p>
        </w:tc>
        <w:tc>
          <w:tcPr>
            <w:tcW w:w="552" w:type="pct"/>
          </w:tcPr>
          <w:p w:rsidR="00845BC3" w:rsidRPr="00D11B7C" w:rsidRDefault="00845BC3" w:rsidP="00D40F33">
            <w:pPr>
              <w:spacing w:before="100" w:beforeAutospacing="1" w:after="100" w:afterAutospacing="1"/>
              <w:jc w:val="center"/>
              <w:rPr>
                <w:rFonts w:eastAsia="Times New Roman" w:cs="Arial"/>
              </w:rPr>
            </w:pPr>
          </w:p>
        </w:tc>
        <w:tc>
          <w:tcPr>
            <w:tcW w:w="1828" w:type="pct"/>
          </w:tcPr>
          <w:p w:rsidR="00845BC3" w:rsidRPr="00D11B7C" w:rsidRDefault="00845BC3" w:rsidP="00D40F33">
            <w:pPr>
              <w:spacing w:before="100" w:beforeAutospacing="1" w:after="100" w:afterAutospacing="1"/>
              <w:rPr>
                <w:rFonts w:eastAsia="Times New Roman" w:cs="Arial"/>
              </w:rPr>
            </w:pPr>
          </w:p>
        </w:tc>
      </w:tr>
      <w:tr w:rsidR="00845BC3" w:rsidRPr="00D11B7C" w:rsidTr="003F7D11">
        <w:trPr>
          <w:trHeight w:val="629"/>
        </w:trPr>
        <w:tc>
          <w:tcPr>
            <w:tcW w:w="241" w:type="pct"/>
            <w:vAlign w:val="center"/>
          </w:tcPr>
          <w:p w:rsidR="00845BC3" w:rsidRPr="00D11B7C" w:rsidRDefault="00845BC3" w:rsidP="00D40F33">
            <w:pPr>
              <w:pStyle w:val="ListParagraph"/>
              <w:numPr>
                <w:ilvl w:val="0"/>
                <w:numId w:val="3"/>
              </w:numPr>
              <w:jc w:val="center"/>
              <w:rPr>
                <w:rFonts w:cs="Arial"/>
              </w:rPr>
            </w:pPr>
          </w:p>
        </w:tc>
        <w:tc>
          <w:tcPr>
            <w:tcW w:w="2380" w:type="pct"/>
          </w:tcPr>
          <w:p w:rsidR="00845BC3" w:rsidRPr="00D11B7C" w:rsidRDefault="006705D1" w:rsidP="001467D1">
            <w:pPr>
              <w:autoSpaceDE w:val="0"/>
              <w:autoSpaceDN w:val="0"/>
              <w:adjustRightInd w:val="0"/>
              <w:rPr>
                <w:rFonts w:cs="Arial"/>
              </w:rPr>
            </w:pPr>
            <w:r>
              <w:rPr>
                <w:rFonts w:cs="Arial"/>
              </w:rPr>
              <w:t>Do you have documentation demonstrating your review of the organization’s security measures?</w:t>
            </w:r>
          </w:p>
        </w:tc>
        <w:tc>
          <w:tcPr>
            <w:tcW w:w="552" w:type="pct"/>
          </w:tcPr>
          <w:p w:rsidR="00845BC3" w:rsidRPr="00D11B7C" w:rsidRDefault="00845BC3" w:rsidP="00D40F33">
            <w:pPr>
              <w:spacing w:before="100" w:beforeAutospacing="1" w:after="100" w:afterAutospacing="1"/>
              <w:jc w:val="center"/>
              <w:rPr>
                <w:rFonts w:eastAsia="Times New Roman" w:cs="Arial"/>
              </w:rPr>
            </w:pPr>
          </w:p>
        </w:tc>
        <w:tc>
          <w:tcPr>
            <w:tcW w:w="1828" w:type="pct"/>
          </w:tcPr>
          <w:p w:rsidR="00845BC3" w:rsidRPr="00D11B7C" w:rsidRDefault="00845BC3" w:rsidP="00D40F33">
            <w:pPr>
              <w:spacing w:before="100" w:beforeAutospacing="1" w:after="100" w:afterAutospacing="1"/>
              <w:rPr>
                <w:rFonts w:eastAsia="Times New Roman" w:cs="Arial"/>
              </w:rPr>
            </w:pPr>
          </w:p>
        </w:tc>
      </w:tr>
      <w:tr w:rsidR="00AF0B31" w:rsidRPr="00D11B7C" w:rsidTr="003F7D11">
        <w:trPr>
          <w:trHeight w:val="629"/>
        </w:trPr>
        <w:tc>
          <w:tcPr>
            <w:tcW w:w="241" w:type="pct"/>
            <w:vAlign w:val="center"/>
          </w:tcPr>
          <w:p w:rsidR="00AF0B31" w:rsidRPr="00D11B7C" w:rsidRDefault="00AF0B31" w:rsidP="00D40F33">
            <w:pPr>
              <w:pStyle w:val="ListParagraph"/>
              <w:numPr>
                <w:ilvl w:val="0"/>
                <w:numId w:val="3"/>
              </w:numPr>
              <w:jc w:val="center"/>
              <w:rPr>
                <w:rFonts w:cs="Arial"/>
              </w:rPr>
            </w:pPr>
          </w:p>
        </w:tc>
        <w:tc>
          <w:tcPr>
            <w:tcW w:w="2380" w:type="pct"/>
          </w:tcPr>
          <w:p w:rsidR="00AF0B31" w:rsidRDefault="00AF0B31" w:rsidP="001467D1">
            <w:pPr>
              <w:autoSpaceDE w:val="0"/>
              <w:autoSpaceDN w:val="0"/>
              <w:adjustRightInd w:val="0"/>
              <w:rPr>
                <w:rFonts w:cs="Arial"/>
              </w:rPr>
            </w:pPr>
            <w:r>
              <w:rPr>
                <w:rFonts w:cs="Arial"/>
              </w:rPr>
              <w:t>Do you have documentation of all threats and vulnerabilities gathered, considered and evaluated during the ass</w:t>
            </w:r>
            <w:r w:rsidR="007F0103">
              <w:rPr>
                <w:rFonts w:cs="Arial"/>
              </w:rPr>
              <w:t>ess</w:t>
            </w:r>
            <w:r>
              <w:rPr>
                <w:rFonts w:cs="Arial"/>
              </w:rPr>
              <w:t>ment?</w:t>
            </w:r>
          </w:p>
        </w:tc>
        <w:tc>
          <w:tcPr>
            <w:tcW w:w="552" w:type="pct"/>
          </w:tcPr>
          <w:p w:rsidR="00AF0B31" w:rsidRPr="00D11B7C" w:rsidRDefault="00AF0B31" w:rsidP="00D40F33">
            <w:pPr>
              <w:spacing w:before="100" w:beforeAutospacing="1" w:after="100" w:afterAutospacing="1"/>
              <w:jc w:val="center"/>
              <w:rPr>
                <w:rFonts w:eastAsia="Times New Roman" w:cs="Arial"/>
              </w:rPr>
            </w:pPr>
          </w:p>
        </w:tc>
        <w:tc>
          <w:tcPr>
            <w:tcW w:w="1828" w:type="pct"/>
          </w:tcPr>
          <w:p w:rsidR="00AF0B31" w:rsidRPr="00D11B7C" w:rsidRDefault="00AF0B31" w:rsidP="00D40F33">
            <w:pPr>
              <w:spacing w:before="100" w:beforeAutospacing="1" w:after="100" w:afterAutospacing="1"/>
              <w:rPr>
                <w:rFonts w:eastAsia="Times New Roman" w:cs="Arial"/>
              </w:rPr>
            </w:pPr>
          </w:p>
        </w:tc>
      </w:tr>
      <w:tr w:rsidR="00C167B5" w:rsidRPr="00D11B7C" w:rsidTr="003F7D11">
        <w:trPr>
          <w:trHeight w:val="629"/>
        </w:trPr>
        <w:tc>
          <w:tcPr>
            <w:tcW w:w="241" w:type="pct"/>
            <w:vAlign w:val="center"/>
          </w:tcPr>
          <w:p w:rsidR="00C167B5" w:rsidRPr="00D11B7C" w:rsidRDefault="00C167B5" w:rsidP="00D40F33">
            <w:pPr>
              <w:pStyle w:val="ListParagraph"/>
              <w:numPr>
                <w:ilvl w:val="0"/>
                <w:numId w:val="3"/>
              </w:numPr>
              <w:jc w:val="center"/>
              <w:rPr>
                <w:rFonts w:cs="Arial"/>
              </w:rPr>
            </w:pPr>
          </w:p>
        </w:tc>
        <w:tc>
          <w:tcPr>
            <w:tcW w:w="2380" w:type="pct"/>
          </w:tcPr>
          <w:p w:rsidR="00C167B5" w:rsidRPr="00D11B7C" w:rsidRDefault="00AF0B31" w:rsidP="00D40F33">
            <w:pPr>
              <w:autoSpaceDE w:val="0"/>
              <w:autoSpaceDN w:val="0"/>
              <w:adjustRightInd w:val="0"/>
              <w:rPr>
                <w:rFonts w:cs="Arial"/>
              </w:rPr>
            </w:pPr>
            <w:r>
              <w:rPr>
                <w:rFonts w:cs="Arial"/>
              </w:rPr>
              <w:t>Have the risks reported</w:t>
            </w:r>
            <w:r w:rsidR="00C167B5">
              <w:rPr>
                <w:rFonts w:cs="Arial"/>
              </w:rPr>
              <w:t xml:space="preserve"> in the assessment been incorporated into the Department’s ongoing risk management process for tracking, monitoring and resolution?</w:t>
            </w:r>
          </w:p>
        </w:tc>
        <w:tc>
          <w:tcPr>
            <w:tcW w:w="552" w:type="pct"/>
          </w:tcPr>
          <w:p w:rsidR="00C167B5" w:rsidRPr="00D11B7C" w:rsidRDefault="00C167B5" w:rsidP="00D40F33">
            <w:pPr>
              <w:spacing w:before="100" w:beforeAutospacing="1" w:after="100" w:afterAutospacing="1"/>
              <w:jc w:val="center"/>
              <w:rPr>
                <w:rFonts w:eastAsia="Times New Roman" w:cs="Arial"/>
              </w:rPr>
            </w:pPr>
          </w:p>
        </w:tc>
        <w:tc>
          <w:tcPr>
            <w:tcW w:w="1828" w:type="pct"/>
          </w:tcPr>
          <w:p w:rsidR="00C167B5" w:rsidRPr="00D11B7C" w:rsidRDefault="00C167B5" w:rsidP="00D40F33">
            <w:pPr>
              <w:spacing w:before="100" w:beforeAutospacing="1" w:after="100" w:afterAutospacing="1"/>
              <w:rPr>
                <w:rFonts w:eastAsia="Times New Roman" w:cs="Arial"/>
              </w:rPr>
            </w:pPr>
          </w:p>
        </w:tc>
      </w:tr>
      <w:tr w:rsidR="00AF0B31" w:rsidRPr="00D11B7C" w:rsidTr="003F7D11">
        <w:trPr>
          <w:trHeight w:val="629"/>
        </w:trPr>
        <w:tc>
          <w:tcPr>
            <w:tcW w:w="241" w:type="pct"/>
            <w:vAlign w:val="center"/>
          </w:tcPr>
          <w:p w:rsidR="00AF0B31" w:rsidRPr="00D11B7C" w:rsidRDefault="00AF0B31" w:rsidP="00D40F33">
            <w:pPr>
              <w:pStyle w:val="ListParagraph"/>
              <w:numPr>
                <w:ilvl w:val="0"/>
                <w:numId w:val="3"/>
              </w:numPr>
              <w:jc w:val="center"/>
              <w:rPr>
                <w:rFonts w:cs="Arial"/>
              </w:rPr>
            </w:pPr>
          </w:p>
        </w:tc>
        <w:tc>
          <w:tcPr>
            <w:tcW w:w="2380" w:type="pct"/>
          </w:tcPr>
          <w:p w:rsidR="00AF0B31" w:rsidRDefault="00AF0B31" w:rsidP="00D40F33">
            <w:pPr>
              <w:autoSpaceDE w:val="0"/>
              <w:autoSpaceDN w:val="0"/>
              <w:adjustRightInd w:val="0"/>
              <w:rPr>
                <w:rFonts w:cs="Arial"/>
              </w:rPr>
            </w:pPr>
            <w:r>
              <w:rPr>
                <w:rFonts w:cs="Arial"/>
              </w:rPr>
              <w:t>Have you added</w:t>
            </w:r>
            <w:r w:rsidR="004B3AA9">
              <w:rPr>
                <w:rFonts w:cs="Arial"/>
              </w:rPr>
              <w:t xml:space="preserve"> (or updated)</w:t>
            </w:r>
            <w:r>
              <w:rPr>
                <w:rFonts w:cs="Arial"/>
              </w:rPr>
              <w:t xml:space="preserve"> a change log or another tool to demonstrate ongoing and periodic reviews/updates to the risk analysis/assessment?</w:t>
            </w:r>
          </w:p>
        </w:tc>
        <w:tc>
          <w:tcPr>
            <w:tcW w:w="552" w:type="pct"/>
          </w:tcPr>
          <w:p w:rsidR="00AF0B31" w:rsidRPr="00D11B7C" w:rsidRDefault="00AF0B31" w:rsidP="00D40F33">
            <w:pPr>
              <w:spacing w:before="100" w:beforeAutospacing="1" w:after="100" w:afterAutospacing="1"/>
              <w:jc w:val="center"/>
              <w:rPr>
                <w:rFonts w:eastAsia="Times New Roman" w:cs="Arial"/>
              </w:rPr>
            </w:pPr>
          </w:p>
        </w:tc>
        <w:tc>
          <w:tcPr>
            <w:tcW w:w="1828" w:type="pct"/>
          </w:tcPr>
          <w:p w:rsidR="00AF0B31" w:rsidRPr="00D11B7C" w:rsidRDefault="00AF0B31" w:rsidP="00D40F33">
            <w:pPr>
              <w:spacing w:before="100" w:beforeAutospacing="1" w:after="100" w:afterAutospacing="1"/>
              <w:rPr>
                <w:rFonts w:eastAsia="Times New Roman" w:cs="Arial"/>
              </w:rPr>
            </w:pPr>
          </w:p>
        </w:tc>
      </w:tr>
    </w:tbl>
    <w:p w:rsidR="00845BC3" w:rsidRDefault="00845BC3" w:rsidP="00AE44EB"/>
    <w:p w:rsidR="00C167B5" w:rsidRDefault="007D039E" w:rsidP="00AE44EB">
      <w:r>
        <w:t xml:space="preserve">In addition to the checklist above, the following sites provide other </w:t>
      </w:r>
      <w:r w:rsidR="006C3B68">
        <w:t>useful tools for assessing compliance</w:t>
      </w:r>
      <w:r w:rsidR="00C167B5">
        <w:t>:</w:t>
      </w:r>
    </w:p>
    <w:p w:rsidR="00755645" w:rsidRDefault="00755645" w:rsidP="00CF4CCA">
      <w:pPr>
        <w:pStyle w:val="ListParagraph"/>
        <w:numPr>
          <w:ilvl w:val="0"/>
          <w:numId w:val="2"/>
        </w:numPr>
      </w:pPr>
      <w:r>
        <w:t xml:space="preserve">CalOHII </w:t>
      </w:r>
      <w:r w:rsidR="007D039E">
        <w:t>conducts co</w:t>
      </w:r>
      <w:r w:rsidR="001F5389">
        <w:t>mpliance reviews of California s</w:t>
      </w:r>
      <w:r w:rsidR="007D039E">
        <w:t>tate entities</w:t>
      </w:r>
      <w:r w:rsidR="001F5389">
        <w:t>,</w:t>
      </w:r>
      <w:r w:rsidR="007D039E">
        <w:t xml:space="preserve"> </w:t>
      </w:r>
      <w:r w:rsidR="00790E0F">
        <w:t>i</w:t>
      </w:r>
      <w:r w:rsidR="007D039E">
        <w:t>mpacted by HIPAA</w:t>
      </w:r>
      <w:r w:rsidR="001F5389">
        <w:t>,</w:t>
      </w:r>
      <w:r w:rsidR="007D039E">
        <w:t xml:space="preserve"> to</w:t>
      </w:r>
      <w:r w:rsidR="001F5389">
        <w:t xml:space="preserve"> </w:t>
      </w:r>
      <w:r w:rsidR="007D039E">
        <w:t xml:space="preserve">identify any gaps in compliance, </w:t>
      </w:r>
      <w:r w:rsidR="00FE1007">
        <w:t>ensure corrective action</w:t>
      </w:r>
      <w:r w:rsidR="007D039E">
        <w:t>, and to adopt best practices</w:t>
      </w:r>
      <w:r w:rsidR="00E50998">
        <w:t xml:space="preserve"> </w:t>
      </w:r>
      <w:r w:rsidR="007D039E">
        <w:t xml:space="preserve">– the </w:t>
      </w:r>
      <w:r>
        <w:t>Compliance Review checklists</w:t>
      </w:r>
      <w:r w:rsidR="001F5389">
        <w:t xml:space="preserve"> are available on the CalOHII website.</w:t>
      </w:r>
    </w:p>
    <w:p w:rsidR="00755645" w:rsidRDefault="007D039E" w:rsidP="00FC60FB">
      <w:pPr>
        <w:pStyle w:val="ListParagraph"/>
        <w:numPr>
          <w:ilvl w:val="0"/>
          <w:numId w:val="2"/>
        </w:numPr>
      </w:pPr>
      <w:r>
        <w:t xml:space="preserve">The </w:t>
      </w:r>
      <w:r w:rsidR="00E77BA6">
        <w:t>OCR</w:t>
      </w:r>
      <w:r>
        <w:t xml:space="preserve"> </w:t>
      </w:r>
      <w:r w:rsidRPr="007D039E">
        <w:t>Audit Program reviews the policies and procedures adopted and employed by covered entities and their business associates to meet standards and implementation specifications of the Privacy, Security, and Breach Notification Rules</w:t>
      </w:r>
      <w:r>
        <w:t xml:space="preserve"> – their </w:t>
      </w:r>
      <w:hyperlink r:id="rId10" w:history="1">
        <w:r w:rsidR="00755645" w:rsidRPr="001F5389">
          <w:rPr>
            <w:rStyle w:val="Hyperlink"/>
          </w:rPr>
          <w:t>audit protocol</w:t>
        </w:r>
        <w:r w:rsidRPr="001F5389">
          <w:rPr>
            <w:rStyle w:val="Hyperlink"/>
          </w:rPr>
          <w:t xml:space="preserve"> </w:t>
        </w:r>
      </w:hyperlink>
      <w:r w:rsidR="001F5389">
        <w:t>provides a good reference.</w:t>
      </w:r>
      <w:bookmarkStart w:id="0" w:name="_GoBack"/>
      <w:bookmarkEnd w:id="0"/>
      <w:r w:rsidR="00FC60FB">
        <w:t xml:space="preserve"> </w:t>
      </w:r>
    </w:p>
    <w:sectPr w:rsidR="00755645" w:rsidSect="00BD0FA2">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F46" w:rsidRDefault="00913F46" w:rsidP="00913F46">
      <w:pPr>
        <w:spacing w:after="0" w:line="240" w:lineRule="auto"/>
      </w:pPr>
      <w:r>
        <w:separator/>
      </w:r>
    </w:p>
  </w:endnote>
  <w:endnote w:type="continuationSeparator" w:id="0">
    <w:p w:rsidR="00913F46" w:rsidRDefault="00913F46" w:rsidP="00913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32C" w:rsidRDefault="00EB5DC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06/01/2016</w:t>
    </w:r>
    <w:r w:rsidR="0029432C">
      <w:rPr>
        <w:rFonts w:asciiTheme="majorHAnsi" w:eastAsiaTheme="majorEastAsia" w:hAnsiTheme="majorHAnsi" w:cstheme="majorBidi"/>
      </w:rPr>
      <w:ptab w:relativeTo="margin" w:alignment="right" w:leader="none"/>
    </w:r>
    <w:r w:rsidR="0029432C">
      <w:rPr>
        <w:rFonts w:asciiTheme="majorHAnsi" w:eastAsiaTheme="majorEastAsia" w:hAnsiTheme="majorHAnsi" w:cstheme="majorBidi"/>
      </w:rPr>
      <w:t xml:space="preserve">Page </w:t>
    </w:r>
    <w:r w:rsidR="0029432C">
      <w:rPr>
        <w:rFonts w:asciiTheme="minorHAnsi" w:eastAsiaTheme="minorEastAsia" w:hAnsiTheme="minorHAnsi"/>
      </w:rPr>
      <w:fldChar w:fldCharType="begin"/>
    </w:r>
    <w:r w:rsidR="0029432C">
      <w:instrText xml:space="preserve"> PAGE   \* MERGEFORMAT </w:instrText>
    </w:r>
    <w:r w:rsidR="0029432C">
      <w:rPr>
        <w:rFonts w:asciiTheme="minorHAnsi" w:eastAsiaTheme="minorEastAsia" w:hAnsiTheme="minorHAnsi"/>
      </w:rPr>
      <w:fldChar w:fldCharType="separate"/>
    </w:r>
    <w:r w:rsidR="00FC60FB" w:rsidRPr="00FC60FB">
      <w:rPr>
        <w:rFonts w:asciiTheme="majorHAnsi" w:eastAsiaTheme="majorEastAsia" w:hAnsiTheme="majorHAnsi" w:cstheme="majorBidi"/>
        <w:noProof/>
      </w:rPr>
      <w:t>2</w:t>
    </w:r>
    <w:r w:rsidR="0029432C">
      <w:rPr>
        <w:rFonts w:asciiTheme="majorHAnsi" w:eastAsiaTheme="majorEastAsia" w:hAnsiTheme="majorHAnsi" w:cstheme="majorBidi"/>
        <w:noProof/>
      </w:rPr>
      <w:fldChar w:fldCharType="end"/>
    </w:r>
  </w:p>
  <w:p w:rsidR="0029432C" w:rsidRDefault="00294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F46" w:rsidRDefault="00913F46" w:rsidP="00913F46">
      <w:pPr>
        <w:spacing w:after="0" w:line="240" w:lineRule="auto"/>
      </w:pPr>
      <w:r>
        <w:separator/>
      </w:r>
    </w:p>
  </w:footnote>
  <w:footnote w:type="continuationSeparator" w:id="0">
    <w:p w:rsidR="00913F46" w:rsidRDefault="00913F46" w:rsidP="00913F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0D191E7DE0EE4F28AA2A4458C8FB08AF"/>
      </w:placeholder>
      <w:dataBinding w:prefixMappings="xmlns:ns0='http://schemas.openxmlformats.org/package/2006/metadata/core-properties' xmlns:ns1='http://purl.org/dc/elements/1.1/'" w:xpath="/ns0:coreProperties[1]/ns1:title[1]" w:storeItemID="{6C3C8BC8-F283-45AE-878A-BAB7291924A1}"/>
      <w:text/>
    </w:sdtPr>
    <w:sdtEndPr/>
    <w:sdtContent>
      <w:p w:rsidR="0029432C" w:rsidRDefault="0029432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Risk Analysis –Checklist</w:t>
        </w:r>
      </w:p>
    </w:sdtContent>
  </w:sdt>
  <w:p w:rsidR="0029432C" w:rsidRDefault="002943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961F4"/>
    <w:multiLevelType w:val="hybridMultilevel"/>
    <w:tmpl w:val="50461F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90514D"/>
    <w:multiLevelType w:val="hybridMultilevel"/>
    <w:tmpl w:val="77009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860FCA"/>
    <w:multiLevelType w:val="hybridMultilevel"/>
    <w:tmpl w:val="C958CD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B2A08BC"/>
    <w:multiLevelType w:val="hybridMultilevel"/>
    <w:tmpl w:val="AE54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E30C18"/>
    <w:multiLevelType w:val="hybridMultilevel"/>
    <w:tmpl w:val="E29278C4"/>
    <w:lvl w:ilvl="0" w:tplc="AA7E20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128533B"/>
    <w:multiLevelType w:val="hybridMultilevel"/>
    <w:tmpl w:val="8736B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8762D9"/>
    <w:multiLevelType w:val="hybridMultilevel"/>
    <w:tmpl w:val="BC8A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7B5F7D"/>
    <w:multiLevelType w:val="hybridMultilevel"/>
    <w:tmpl w:val="C3868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6261EC"/>
    <w:multiLevelType w:val="hybridMultilevel"/>
    <w:tmpl w:val="E29278C4"/>
    <w:lvl w:ilvl="0" w:tplc="AA7E20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65D4B91"/>
    <w:multiLevelType w:val="hybridMultilevel"/>
    <w:tmpl w:val="702A6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2145A5"/>
    <w:multiLevelType w:val="hybridMultilevel"/>
    <w:tmpl w:val="3EA6C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0372EB5"/>
    <w:multiLevelType w:val="hybridMultilevel"/>
    <w:tmpl w:val="0EBA6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A37732"/>
    <w:multiLevelType w:val="hybridMultilevel"/>
    <w:tmpl w:val="4DBA6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8"/>
  </w:num>
  <w:num w:numId="4">
    <w:abstractNumId w:val="6"/>
  </w:num>
  <w:num w:numId="5">
    <w:abstractNumId w:val="5"/>
  </w:num>
  <w:num w:numId="6">
    <w:abstractNumId w:val="1"/>
  </w:num>
  <w:num w:numId="7">
    <w:abstractNumId w:val="11"/>
  </w:num>
  <w:num w:numId="8">
    <w:abstractNumId w:val="2"/>
  </w:num>
  <w:num w:numId="9">
    <w:abstractNumId w:val="0"/>
  </w:num>
  <w:num w:numId="10">
    <w:abstractNumId w:val="3"/>
  </w:num>
  <w:num w:numId="11">
    <w:abstractNumId w:val="7"/>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5FC"/>
    <w:rsid w:val="00044940"/>
    <w:rsid w:val="00071F2F"/>
    <w:rsid w:val="000C4F27"/>
    <w:rsid w:val="001467D1"/>
    <w:rsid w:val="001F5389"/>
    <w:rsid w:val="00213681"/>
    <w:rsid w:val="002472EF"/>
    <w:rsid w:val="00256B5D"/>
    <w:rsid w:val="00276A17"/>
    <w:rsid w:val="0029432C"/>
    <w:rsid w:val="002A2D2E"/>
    <w:rsid w:val="002E2743"/>
    <w:rsid w:val="00354316"/>
    <w:rsid w:val="00361091"/>
    <w:rsid w:val="00371778"/>
    <w:rsid w:val="003A64DF"/>
    <w:rsid w:val="003D3860"/>
    <w:rsid w:val="003D5930"/>
    <w:rsid w:val="003F7D11"/>
    <w:rsid w:val="00400778"/>
    <w:rsid w:val="00491E5E"/>
    <w:rsid w:val="00492393"/>
    <w:rsid w:val="00495994"/>
    <w:rsid w:val="004B3AA9"/>
    <w:rsid w:val="004D110F"/>
    <w:rsid w:val="004D3C18"/>
    <w:rsid w:val="004E6238"/>
    <w:rsid w:val="004F2905"/>
    <w:rsid w:val="005574E3"/>
    <w:rsid w:val="00577227"/>
    <w:rsid w:val="0059302C"/>
    <w:rsid w:val="005B6D97"/>
    <w:rsid w:val="0060490B"/>
    <w:rsid w:val="0066702E"/>
    <w:rsid w:val="006705D1"/>
    <w:rsid w:val="006B650E"/>
    <w:rsid w:val="006B745A"/>
    <w:rsid w:val="006C3B68"/>
    <w:rsid w:val="00717858"/>
    <w:rsid w:val="00746D8D"/>
    <w:rsid w:val="007513E4"/>
    <w:rsid w:val="00755645"/>
    <w:rsid w:val="007827CB"/>
    <w:rsid w:val="00790E0F"/>
    <w:rsid w:val="00792928"/>
    <w:rsid w:val="007A36EC"/>
    <w:rsid w:val="007C0BCB"/>
    <w:rsid w:val="007D039E"/>
    <w:rsid w:val="007D2AE0"/>
    <w:rsid w:val="007F0103"/>
    <w:rsid w:val="007F61BA"/>
    <w:rsid w:val="008120A7"/>
    <w:rsid w:val="00827249"/>
    <w:rsid w:val="00845BC3"/>
    <w:rsid w:val="00866FDC"/>
    <w:rsid w:val="00893551"/>
    <w:rsid w:val="008D1EED"/>
    <w:rsid w:val="008E1568"/>
    <w:rsid w:val="00912F9A"/>
    <w:rsid w:val="00913F46"/>
    <w:rsid w:val="009770D7"/>
    <w:rsid w:val="009E6C05"/>
    <w:rsid w:val="009F0EF6"/>
    <w:rsid w:val="00A10A5A"/>
    <w:rsid w:val="00A65F43"/>
    <w:rsid w:val="00A82D49"/>
    <w:rsid w:val="00AC132A"/>
    <w:rsid w:val="00AE0CD8"/>
    <w:rsid w:val="00AE44EB"/>
    <w:rsid w:val="00AF0B31"/>
    <w:rsid w:val="00B17F75"/>
    <w:rsid w:val="00B50244"/>
    <w:rsid w:val="00B848DB"/>
    <w:rsid w:val="00BD0FA2"/>
    <w:rsid w:val="00BF5EC6"/>
    <w:rsid w:val="00C04B20"/>
    <w:rsid w:val="00C167B5"/>
    <w:rsid w:val="00C56037"/>
    <w:rsid w:val="00C7668C"/>
    <w:rsid w:val="00CA0463"/>
    <w:rsid w:val="00CE2105"/>
    <w:rsid w:val="00CF4CCA"/>
    <w:rsid w:val="00D11B7C"/>
    <w:rsid w:val="00D15E3E"/>
    <w:rsid w:val="00D524CC"/>
    <w:rsid w:val="00D62892"/>
    <w:rsid w:val="00D82470"/>
    <w:rsid w:val="00DE019C"/>
    <w:rsid w:val="00DF6C5C"/>
    <w:rsid w:val="00E0465C"/>
    <w:rsid w:val="00E055FC"/>
    <w:rsid w:val="00E22929"/>
    <w:rsid w:val="00E37B4E"/>
    <w:rsid w:val="00E420F4"/>
    <w:rsid w:val="00E50998"/>
    <w:rsid w:val="00E76571"/>
    <w:rsid w:val="00E77BA6"/>
    <w:rsid w:val="00E94B66"/>
    <w:rsid w:val="00EB5DCB"/>
    <w:rsid w:val="00F15F85"/>
    <w:rsid w:val="00F22D14"/>
    <w:rsid w:val="00F40E33"/>
    <w:rsid w:val="00F65BF4"/>
    <w:rsid w:val="00F72D13"/>
    <w:rsid w:val="00FC60FB"/>
    <w:rsid w:val="00FE1007"/>
    <w:rsid w:val="00FE1F78"/>
    <w:rsid w:val="00FF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CB"/>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5FC"/>
    <w:pPr>
      <w:ind w:left="720"/>
      <w:contextualSpacing/>
    </w:pPr>
  </w:style>
  <w:style w:type="table" w:styleId="TableGrid">
    <w:name w:val="Table Grid"/>
    <w:basedOn w:val="TableNormal"/>
    <w:uiPriority w:val="59"/>
    <w:rsid w:val="00E05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13F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3F46"/>
    <w:rPr>
      <w:sz w:val="20"/>
      <w:szCs w:val="20"/>
    </w:rPr>
  </w:style>
  <w:style w:type="character" w:styleId="FootnoteReference">
    <w:name w:val="footnote reference"/>
    <w:basedOn w:val="DefaultParagraphFont"/>
    <w:uiPriority w:val="99"/>
    <w:semiHidden/>
    <w:unhideWhenUsed/>
    <w:rsid w:val="00913F46"/>
    <w:rPr>
      <w:vertAlign w:val="superscript"/>
    </w:rPr>
  </w:style>
  <w:style w:type="character" w:styleId="Hyperlink">
    <w:name w:val="Hyperlink"/>
    <w:basedOn w:val="DefaultParagraphFont"/>
    <w:uiPriority w:val="99"/>
    <w:unhideWhenUsed/>
    <w:rsid w:val="009770D7"/>
    <w:rPr>
      <w:color w:val="0000FF" w:themeColor="hyperlink"/>
      <w:u w:val="single"/>
    </w:rPr>
  </w:style>
  <w:style w:type="paragraph" w:styleId="Header">
    <w:name w:val="header"/>
    <w:basedOn w:val="Normal"/>
    <w:link w:val="HeaderChar"/>
    <w:uiPriority w:val="99"/>
    <w:unhideWhenUsed/>
    <w:rsid w:val="00294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32C"/>
  </w:style>
  <w:style w:type="paragraph" w:styleId="Footer">
    <w:name w:val="footer"/>
    <w:basedOn w:val="Normal"/>
    <w:link w:val="FooterChar"/>
    <w:uiPriority w:val="99"/>
    <w:unhideWhenUsed/>
    <w:rsid w:val="00294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32C"/>
  </w:style>
  <w:style w:type="paragraph" w:styleId="BalloonText">
    <w:name w:val="Balloon Text"/>
    <w:basedOn w:val="Normal"/>
    <w:link w:val="BalloonTextChar"/>
    <w:uiPriority w:val="99"/>
    <w:semiHidden/>
    <w:unhideWhenUsed/>
    <w:rsid w:val="00294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32C"/>
    <w:rPr>
      <w:rFonts w:ascii="Tahoma" w:hAnsi="Tahoma" w:cs="Tahoma"/>
      <w:sz w:val="16"/>
      <w:szCs w:val="16"/>
    </w:rPr>
  </w:style>
  <w:style w:type="character" w:styleId="FollowedHyperlink">
    <w:name w:val="FollowedHyperlink"/>
    <w:basedOn w:val="DefaultParagraphFont"/>
    <w:uiPriority w:val="99"/>
    <w:semiHidden/>
    <w:unhideWhenUsed/>
    <w:rsid w:val="007827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CB"/>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5FC"/>
    <w:pPr>
      <w:ind w:left="720"/>
      <w:contextualSpacing/>
    </w:pPr>
  </w:style>
  <w:style w:type="table" w:styleId="TableGrid">
    <w:name w:val="Table Grid"/>
    <w:basedOn w:val="TableNormal"/>
    <w:uiPriority w:val="59"/>
    <w:rsid w:val="00E05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13F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3F46"/>
    <w:rPr>
      <w:sz w:val="20"/>
      <w:szCs w:val="20"/>
    </w:rPr>
  </w:style>
  <w:style w:type="character" w:styleId="FootnoteReference">
    <w:name w:val="footnote reference"/>
    <w:basedOn w:val="DefaultParagraphFont"/>
    <w:uiPriority w:val="99"/>
    <w:semiHidden/>
    <w:unhideWhenUsed/>
    <w:rsid w:val="00913F46"/>
    <w:rPr>
      <w:vertAlign w:val="superscript"/>
    </w:rPr>
  </w:style>
  <w:style w:type="character" w:styleId="Hyperlink">
    <w:name w:val="Hyperlink"/>
    <w:basedOn w:val="DefaultParagraphFont"/>
    <w:uiPriority w:val="99"/>
    <w:unhideWhenUsed/>
    <w:rsid w:val="009770D7"/>
    <w:rPr>
      <w:color w:val="0000FF" w:themeColor="hyperlink"/>
      <w:u w:val="single"/>
    </w:rPr>
  </w:style>
  <w:style w:type="paragraph" w:styleId="Header">
    <w:name w:val="header"/>
    <w:basedOn w:val="Normal"/>
    <w:link w:val="HeaderChar"/>
    <w:uiPriority w:val="99"/>
    <w:unhideWhenUsed/>
    <w:rsid w:val="00294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32C"/>
  </w:style>
  <w:style w:type="paragraph" w:styleId="Footer">
    <w:name w:val="footer"/>
    <w:basedOn w:val="Normal"/>
    <w:link w:val="FooterChar"/>
    <w:uiPriority w:val="99"/>
    <w:unhideWhenUsed/>
    <w:rsid w:val="00294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32C"/>
  </w:style>
  <w:style w:type="paragraph" w:styleId="BalloonText">
    <w:name w:val="Balloon Text"/>
    <w:basedOn w:val="Normal"/>
    <w:link w:val="BalloonTextChar"/>
    <w:uiPriority w:val="99"/>
    <w:semiHidden/>
    <w:unhideWhenUsed/>
    <w:rsid w:val="00294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32C"/>
    <w:rPr>
      <w:rFonts w:ascii="Tahoma" w:hAnsi="Tahoma" w:cs="Tahoma"/>
      <w:sz w:val="16"/>
      <w:szCs w:val="16"/>
    </w:rPr>
  </w:style>
  <w:style w:type="character" w:styleId="FollowedHyperlink">
    <w:name w:val="FollowedHyperlink"/>
    <w:basedOn w:val="DefaultParagraphFont"/>
    <w:uiPriority w:val="99"/>
    <w:semiHidden/>
    <w:unhideWhenUsed/>
    <w:rsid w:val="007827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hs.gov/hipaa/for-professionals/compliance-enforcement/audit/protocol-current/index.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191E7DE0EE4F28AA2A4458C8FB08AF"/>
        <w:category>
          <w:name w:val="General"/>
          <w:gallery w:val="placeholder"/>
        </w:category>
        <w:types>
          <w:type w:val="bbPlcHdr"/>
        </w:types>
        <w:behaviors>
          <w:behavior w:val="content"/>
        </w:behaviors>
        <w:guid w:val="{1B127DC4-A021-4BB7-A570-243E0CB06710}"/>
      </w:docPartPr>
      <w:docPartBody>
        <w:p w:rsidR="00F65901" w:rsidRDefault="008D1520" w:rsidP="008D1520">
          <w:pPr>
            <w:pStyle w:val="0D191E7DE0EE4F28AA2A4458C8FB08A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520"/>
    <w:rsid w:val="008D1520"/>
    <w:rsid w:val="00F65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191E7DE0EE4F28AA2A4458C8FB08AF">
    <w:name w:val="0D191E7DE0EE4F28AA2A4458C8FB08AF"/>
    <w:rsid w:val="008D1520"/>
  </w:style>
  <w:style w:type="paragraph" w:customStyle="1" w:styleId="3009094C1926466D8ADB0A1CFCBD5483">
    <w:name w:val="3009094C1926466D8ADB0A1CFCBD5483"/>
    <w:rsid w:val="008D15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191E7DE0EE4F28AA2A4458C8FB08AF">
    <w:name w:val="0D191E7DE0EE4F28AA2A4458C8FB08AF"/>
    <w:rsid w:val="008D1520"/>
  </w:style>
  <w:style w:type="paragraph" w:customStyle="1" w:styleId="3009094C1926466D8ADB0A1CFCBD5483">
    <w:name w:val="3009094C1926466D8ADB0A1CFCBD5483"/>
    <w:rsid w:val="008D15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F8F4E189275342A146AC7B3B792B40" ma:contentTypeVersion="1" ma:contentTypeDescription="Create a new document." ma:contentTypeScope="" ma:versionID="020150afb5e3747d14fb5aaf3b8a363e">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AE4E47-F169-4C6A-B8D2-EF08E7B1B655}"/>
</file>

<file path=customXml/itemProps2.xml><?xml version="1.0" encoding="utf-8"?>
<ds:datastoreItem xmlns:ds="http://schemas.openxmlformats.org/officeDocument/2006/customXml" ds:itemID="{128CD75D-B336-4F87-8287-2A1D39A5306C}"/>
</file>

<file path=customXml/itemProps3.xml><?xml version="1.0" encoding="utf-8"?>
<ds:datastoreItem xmlns:ds="http://schemas.openxmlformats.org/officeDocument/2006/customXml" ds:itemID="{D286F580-926A-4E5E-A307-E992BA89A125}"/>
</file>

<file path=customXml/itemProps4.xml><?xml version="1.0" encoding="utf-8"?>
<ds:datastoreItem xmlns:ds="http://schemas.openxmlformats.org/officeDocument/2006/customXml" ds:itemID="{EC74F752-6D17-464B-AEA6-3935BB2568BA}"/>
</file>

<file path=docProps/app.xml><?xml version="1.0" encoding="utf-8"?>
<Properties xmlns="http://schemas.openxmlformats.org/officeDocument/2006/extended-properties" xmlns:vt="http://schemas.openxmlformats.org/officeDocument/2006/docPropsVTypes">
  <Template>Normal</Template>
  <TotalTime>37</TotalTime>
  <Pages>2</Pages>
  <Words>769</Words>
  <Characters>4012</Characters>
  <Application>Microsoft Office Word</Application>
  <DocSecurity>0</DocSecurity>
  <Lines>105</Lines>
  <Paragraphs>39</Paragraphs>
  <ScaleCrop>false</ScaleCrop>
  <HeadingPairs>
    <vt:vector size="2" baseType="variant">
      <vt:variant>
        <vt:lpstr>Title</vt:lpstr>
      </vt:variant>
      <vt:variant>
        <vt:i4>1</vt:i4>
      </vt:variant>
    </vt:vector>
  </HeadingPairs>
  <TitlesOfParts>
    <vt:vector size="1" baseType="lpstr">
      <vt:lpstr>Risk Analysis –Checklist</vt:lpstr>
    </vt:vector>
  </TitlesOfParts>
  <Company>DHCS and CDPH</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Analysis –Checklist</dc:title>
  <dc:creator>Babb, Rochelle@OHI</dc:creator>
  <cp:lastModifiedBy>Babb, Rochelle@OHI</cp:lastModifiedBy>
  <cp:revision>12</cp:revision>
  <cp:lastPrinted>2016-05-11T15:02:00Z</cp:lastPrinted>
  <dcterms:created xsi:type="dcterms:W3CDTF">2016-04-26T21:42:00Z</dcterms:created>
  <dcterms:modified xsi:type="dcterms:W3CDTF">2016-05-17T16:48:00Z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0x010100CBF8F4E189275342A146AC7B3B792B40</vt:lpwstr>
  </property>
  <property fmtid="{D5CDD505-2E9C-101B-9397-08002B2CF9AE}" pid="3" name="Order">
    <vt:r8>2500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