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4C" w:rsidRDefault="0077734C" w:rsidP="0077734C">
      <w:pPr>
        <w:jc w:val="center"/>
        <w:rPr>
          <w:rFonts w:ascii="Arial" w:hAnsi="Arial" w:cs="Arial"/>
          <w:b/>
          <w:sz w:val="28"/>
          <w:szCs w:val="28"/>
        </w:rPr>
      </w:pPr>
      <w:r>
        <w:rPr>
          <w:rFonts w:ascii="Arial" w:hAnsi="Arial" w:cs="Arial"/>
          <w:b/>
          <w:sz w:val="28"/>
          <w:szCs w:val="28"/>
        </w:rPr>
        <w:t xml:space="preserve">               CALIFORNIA CHILD WELFARE COUNCIL</w:t>
      </w:r>
    </w:p>
    <w:p w:rsidR="0020637D" w:rsidRDefault="0077734C" w:rsidP="0077734C">
      <w:pPr>
        <w:jc w:val="center"/>
        <w:rPr>
          <w:rFonts w:ascii="Arial" w:hAnsi="Arial" w:cs="Arial"/>
          <w:b/>
          <w:sz w:val="28"/>
          <w:szCs w:val="28"/>
        </w:rPr>
      </w:pPr>
      <w:r>
        <w:rPr>
          <w:rFonts w:ascii="Arial" w:hAnsi="Arial" w:cs="Arial"/>
          <w:b/>
          <w:sz w:val="28"/>
          <w:szCs w:val="28"/>
        </w:rPr>
        <w:t>PREVENTION and EARLY INTERVENTION COMMITTEE/</w:t>
      </w:r>
      <w:r>
        <w:rPr>
          <w:rFonts w:ascii="Arial" w:hAnsi="Arial" w:cs="Arial"/>
          <w:b/>
          <w:sz w:val="28"/>
          <w:szCs w:val="28"/>
        </w:rPr>
        <w:br/>
        <w:t xml:space="preserve">STATEWIDE CITIZEN REVIEW PANEL </w:t>
      </w:r>
      <w:r>
        <w:rPr>
          <w:rFonts w:ascii="Arial" w:hAnsi="Arial" w:cs="Arial"/>
          <w:b/>
          <w:sz w:val="28"/>
          <w:szCs w:val="28"/>
        </w:rPr>
        <w:br/>
      </w:r>
      <w:r>
        <w:rPr>
          <w:rFonts w:ascii="Arial" w:hAnsi="Arial" w:cs="Arial"/>
          <w:b/>
          <w:sz w:val="28"/>
          <w:szCs w:val="28"/>
        </w:rPr>
        <w:br/>
        <w:t>Policy Areas for Review</w:t>
      </w:r>
      <w:r>
        <w:rPr>
          <w:rFonts w:ascii="Arial" w:hAnsi="Arial" w:cs="Arial"/>
          <w:b/>
          <w:sz w:val="28"/>
          <w:szCs w:val="28"/>
        </w:rPr>
        <w:t xml:space="preserve"> 2015</w:t>
      </w:r>
      <w:r>
        <w:rPr>
          <w:rFonts w:ascii="Arial" w:hAnsi="Arial" w:cs="Arial"/>
          <w:b/>
          <w:sz w:val="28"/>
          <w:szCs w:val="28"/>
        </w:rPr>
        <w:br/>
        <w:t>PROJECT PLAN</w:t>
      </w:r>
    </w:p>
    <w:p w:rsidR="0077734C" w:rsidRDefault="0077734C" w:rsidP="0077734C">
      <w:pPr>
        <w:jc w:val="center"/>
        <w:rPr>
          <w:rFonts w:ascii="Arial" w:hAnsi="Arial" w:cs="Arial"/>
          <w:b/>
          <w:sz w:val="28"/>
          <w:szCs w:val="28"/>
        </w:rPr>
      </w:pPr>
    </w:p>
    <w:p w:rsidR="0077734C" w:rsidRDefault="0077734C" w:rsidP="0077734C">
      <w:pPr>
        <w:rPr>
          <w:rFonts w:ascii="Arial" w:hAnsi="Arial" w:cs="Arial"/>
          <w:b/>
          <w:sz w:val="28"/>
          <w:szCs w:val="28"/>
        </w:rPr>
      </w:pPr>
      <w:r w:rsidRPr="002B36EC">
        <w:rPr>
          <w:rFonts w:ascii="Arial" w:hAnsi="Arial" w:cs="Arial"/>
          <w:b/>
          <w:szCs w:val="24"/>
        </w:rPr>
        <w:t>Goal 1</w:t>
      </w:r>
      <w:r>
        <w:rPr>
          <w:rFonts w:ascii="Arial" w:hAnsi="Arial" w:cs="Arial"/>
          <w:szCs w:val="24"/>
        </w:rPr>
        <w:t xml:space="preserve">:  Promote increased uniformity in prevention practice by bringing </w:t>
      </w:r>
      <w:r w:rsidRPr="00EB3CE0">
        <w:rPr>
          <w:rFonts w:ascii="Arial" w:hAnsi="Arial" w:cs="Arial"/>
          <w:szCs w:val="24"/>
          <w:u w:val="single"/>
        </w:rPr>
        <w:t>evidence-based prevention practices</w:t>
      </w:r>
      <w:r>
        <w:rPr>
          <w:rFonts w:ascii="Arial" w:hAnsi="Arial" w:cs="Arial"/>
          <w:szCs w:val="24"/>
        </w:rPr>
        <w:t xml:space="preserve"> to scale on a statewide basis.</w:t>
      </w:r>
    </w:p>
    <w:p w:rsidR="0077734C" w:rsidRDefault="0077734C" w:rsidP="0077734C">
      <w:pPr>
        <w:jc w:val="center"/>
        <w:rPr>
          <w:rFonts w:ascii="Arial" w:hAnsi="Arial" w:cs="Arial"/>
          <w:b/>
          <w:sz w:val="28"/>
          <w:szCs w:val="28"/>
        </w:rPr>
      </w:pPr>
    </w:p>
    <w:tbl>
      <w:tblPr>
        <w:tblStyle w:val="TableGrid"/>
        <w:tblW w:w="13347" w:type="dxa"/>
        <w:tblInd w:w="-162" w:type="dxa"/>
        <w:tblLook w:val="04A0" w:firstRow="1" w:lastRow="0" w:firstColumn="1" w:lastColumn="0" w:noHBand="0" w:noVBand="1"/>
      </w:tblPr>
      <w:tblGrid>
        <w:gridCol w:w="2160"/>
        <w:gridCol w:w="7110"/>
        <w:gridCol w:w="1890"/>
        <w:gridCol w:w="2178"/>
        <w:gridCol w:w="9"/>
      </w:tblGrid>
      <w:tr w:rsidR="005D693E" w:rsidRPr="005D693E" w:rsidTr="005D693E">
        <w:trPr>
          <w:trHeight w:val="2087"/>
        </w:trPr>
        <w:tc>
          <w:tcPr>
            <w:tcW w:w="11160" w:type="dxa"/>
            <w:gridSpan w:val="3"/>
          </w:tcPr>
          <w:p w:rsidR="005D693E" w:rsidRPr="005D693E" w:rsidRDefault="005D693E" w:rsidP="0077734C">
            <w:pPr>
              <w:rPr>
                <w:rFonts w:asciiTheme="minorHAnsi" w:hAnsiTheme="minorHAnsi" w:cs="Arial"/>
                <w:b/>
                <w:sz w:val="22"/>
                <w:szCs w:val="22"/>
                <w:u w:val="single"/>
              </w:rPr>
            </w:pPr>
            <w:r w:rsidRPr="00BA49DB">
              <w:rPr>
                <w:rFonts w:ascii="Arial" w:hAnsi="Arial" w:cs="Arial"/>
                <w:b/>
                <w:sz w:val="22"/>
                <w:szCs w:val="22"/>
                <w:u w:val="single"/>
              </w:rPr>
              <w:t xml:space="preserve">Objective 1:  Statewide </w:t>
            </w:r>
            <w:proofErr w:type="gramStart"/>
            <w:r w:rsidRPr="00BA49DB">
              <w:rPr>
                <w:rFonts w:ascii="Arial" w:hAnsi="Arial" w:cs="Arial"/>
                <w:b/>
                <w:sz w:val="22"/>
                <w:szCs w:val="22"/>
                <w:u w:val="single"/>
              </w:rPr>
              <w:t>Prevention  Framework</w:t>
            </w:r>
            <w:proofErr w:type="gramEnd"/>
            <w:r w:rsidRPr="005D693E">
              <w:rPr>
                <w:rFonts w:asciiTheme="minorHAnsi" w:hAnsiTheme="minorHAnsi" w:cs="Arial"/>
                <w:sz w:val="22"/>
                <w:szCs w:val="22"/>
              </w:rPr>
              <w:t>—Develop a statewide Prevention Framework to promote greater uniformity of prevention practice among community-based organizations, networks, family strengthening organizations, family resource centers and others. Update the Differential Response Framework to reflect key California prevention platforms (Strengthening Families, Core Practice Model, etc.). The Prevention Framework must also include a focus on responding to substance use disorders, given that 70 – 85% of all families entering the child welfare system struggle with issues related to drug and alcohol use and abuse.</w:t>
            </w:r>
          </w:p>
        </w:tc>
        <w:tc>
          <w:tcPr>
            <w:tcW w:w="2187" w:type="dxa"/>
            <w:gridSpan w:val="2"/>
          </w:tcPr>
          <w:p w:rsidR="005D693E" w:rsidRPr="005D693E" w:rsidRDefault="005D693E">
            <w:pPr>
              <w:spacing w:after="200" w:line="276" w:lineRule="auto"/>
              <w:rPr>
                <w:rFonts w:asciiTheme="minorHAnsi" w:hAnsiTheme="minorHAnsi" w:cs="Arial"/>
                <w:b/>
                <w:sz w:val="22"/>
                <w:szCs w:val="22"/>
                <w:u w:val="single"/>
              </w:rPr>
            </w:pPr>
            <w:r w:rsidRPr="005D693E">
              <w:rPr>
                <w:rFonts w:asciiTheme="minorHAnsi" w:hAnsiTheme="minorHAnsi" w:cs="Arial"/>
                <w:b/>
                <w:sz w:val="22"/>
                <w:szCs w:val="22"/>
                <w:u w:val="single"/>
              </w:rPr>
              <w:t>Draft Statewide Prevention Framework.</w:t>
            </w:r>
          </w:p>
          <w:p w:rsidR="005D693E" w:rsidRPr="005D693E" w:rsidRDefault="005D693E" w:rsidP="005D693E">
            <w:pPr>
              <w:spacing w:after="200" w:line="276" w:lineRule="auto"/>
              <w:rPr>
                <w:rFonts w:asciiTheme="minorHAnsi" w:hAnsiTheme="minorHAnsi" w:cs="Arial"/>
                <w:b/>
                <w:sz w:val="22"/>
                <w:szCs w:val="22"/>
                <w:u w:val="single"/>
              </w:rPr>
            </w:pPr>
            <w:r w:rsidRPr="005D693E">
              <w:rPr>
                <w:rFonts w:asciiTheme="minorHAnsi" w:hAnsiTheme="minorHAnsi" w:cs="Arial"/>
                <w:b/>
                <w:sz w:val="22"/>
                <w:szCs w:val="22"/>
                <w:u w:val="single"/>
              </w:rPr>
              <w:t>Updated DR Framework</w:t>
            </w:r>
          </w:p>
        </w:tc>
      </w:tr>
      <w:tr w:rsidR="00146085" w:rsidRPr="005D693E" w:rsidTr="00146085">
        <w:trPr>
          <w:gridAfter w:val="1"/>
          <w:wAfter w:w="9" w:type="dxa"/>
        </w:trPr>
        <w:tc>
          <w:tcPr>
            <w:tcW w:w="2160" w:type="dxa"/>
          </w:tcPr>
          <w:p w:rsidR="0077734C" w:rsidRPr="005D693E" w:rsidRDefault="0077734C" w:rsidP="0077734C">
            <w:pPr>
              <w:rPr>
                <w:rFonts w:asciiTheme="minorHAnsi" w:hAnsiTheme="minorHAnsi" w:cs="Arial"/>
                <w:b/>
                <w:sz w:val="22"/>
                <w:szCs w:val="22"/>
              </w:rPr>
            </w:pPr>
          </w:p>
        </w:tc>
        <w:tc>
          <w:tcPr>
            <w:tcW w:w="7110" w:type="dxa"/>
            <w:shd w:val="clear" w:color="auto" w:fill="EEECE1" w:themeFill="background2"/>
          </w:tcPr>
          <w:p w:rsidR="0077734C" w:rsidRPr="005D693E" w:rsidRDefault="0077734C" w:rsidP="0077734C">
            <w:pPr>
              <w:jc w:val="center"/>
              <w:rPr>
                <w:rFonts w:asciiTheme="minorHAnsi" w:hAnsiTheme="minorHAnsi" w:cs="Arial"/>
                <w:b/>
                <w:sz w:val="22"/>
                <w:szCs w:val="22"/>
              </w:rPr>
            </w:pPr>
            <w:r w:rsidRPr="005D693E">
              <w:rPr>
                <w:rFonts w:asciiTheme="minorHAnsi" w:hAnsiTheme="minorHAnsi" w:cs="Arial"/>
                <w:b/>
                <w:sz w:val="22"/>
                <w:szCs w:val="22"/>
              </w:rPr>
              <w:t>Activities</w:t>
            </w:r>
          </w:p>
        </w:tc>
        <w:tc>
          <w:tcPr>
            <w:tcW w:w="1890" w:type="dxa"/>
            <w:shd w:val="clear" w:color="auto" w:fill="EEECE1" w:themeFill="background2"/>
          </w:tcPr>
          <w:p w:rsidR="0077734C" w:rsidRPr="005D693E" w:rsidRDefault="0077734C" w:rsidP="0077734C">
            <w:pPr>
              <w:jc w:val="center"/>
              <w:rPr>
                <w:rFonts w:asciiTheme="minorHAnsi" w:hAnsiTheme="minorHAnsi" w:cs="Arial"/>
                <w:b/>
                <w:sz w:val="22"/>
                <w:szCs w:val="22"/>
              </w:rPr>
            </w:pPr>
            <w:r w:rsidRPr="005D693E">
              <w:rPr>
                <w:rFonts w:asciiTheme="minorHAnsi" w:hAnsiTheme="minorHAnsi" w:cs="Arial"/>
                <w:b/>
                <w:sz w:val="22"/>
                <w:szCs w:val="22"/>
              </w:rPr>
              <w:t>Timeline</w:t>
            </w:r>
          </w:p>
        </w:tc>
        <w:tc>
          <w:tcPr>
            <w:tcW w:w="2178" w:type="dxa"/>
            <w:shd w:val="clear" w:color="auto" w:fill="EEECE1" w:themeFill="background2"/>
          </w:tcPr>
          <w:p w:rsidR="0077734C" w:rsidRPr="005D693E" w:rsidRDefault="0077734C" w:rsidP="0077734C">
            <w:pPr>
              <w:jc w:val="center"/>
              <w:rPr>
                <w:rFonts w:asciiTheme="minorHAnsi" w:hAnsiTheme="minorHAnsi" w:cs="Arial"/>
                <w:b/>
                <w:sz w:val="22"/>
                <w:szCs w:val="22"/>
              </w:rPr>
            </w:pPr>
            <w:r w:rsidRPr="005D693E">
              <w:rPr>
                <w:rFonts w:asciiTheme="minorHAnsi" w:hAnsiTheme="minorHAnsi" w:cs="Arial"/>
                <w:b/>
                <w:sz w:val="22"/>
                <w:szCs w:val="22"/>
              </w:rPr>
              <w:t>Deliverables</w:t>
            </w:r>
          </w:p>
        </w:tc>
      </w:tr>
      <w:tr w:rsidR="00807E26" w:rsidRPr="005D693E" w:rsidTr="005D693E">
        <w:trPr>
          <w:gridAfter w:val="1"/>
          <w:wAfter w:w="9" w:type="dxa"/>
        </w:trPr>
        <w:tc>
          <w:tcPr>
            <w:tcW w:w="2160" w:type="dxa"/>
          </w:tcPr>
          <w:p w:rsidR="0077734C" w:rsidRPr="00BA49DB" w:rsidRDefault="0077734C" w:rsidP="0077734C">
            <w:pPr>
              <w:rPr>
                <w:rFonts w:ascii="Arial" w:hAnsi="Arial" w:cs="Arial"/>
                <w:b/>
                <w:sz w:val="22"/>
                <w:szCs w:val="22"/>
              </w:rPr>
            </w:pPr>
            <w:r w:rsidRPr="00BA49DB">
              <w:rPr>
                <w:rFonts w:ascii="Arial" w:hAnsi="Arial" w:cs="Arial"/>
                <w:b/>
                <w:sz w:val="22"/>
                <w:szCs w:val="22"/>
              </w:rPr>
              <w:t xml:space="preserve">1a. </w:t>
            </w:r>
            <w:r w:rsidRPr="00BA49DB">
              <w:rPr>
                <w:rFonts w:ascii="Arial" w:hAnsi="Arial" w:cs="Arial"/>
                <w:b/>
                <w:sz w:val="22"/>
                <w:szCs w:val="22"/>
              </w:rPr>
              <w:t>Statewide</w:t>
            </w:r>
            <w:r w:rsidRPr="00BA49DB">
              <w:rPr>
                <w:rFonts w:ascii="Arial" w:hAnsi="Arial" w:cs="Arial"/>
                <w:b/>
                <w:sz w:val="22"/>
                <w:szCs w:val="22"/>
              </w:rPr>
              <w:br/>
              <w:t xml:space="preserve">      Prevention</w:t>
            </w:r>
            <w:r w:rsidRPr="00BA49DB">
              <w:rPr>
                <w:rFonts w:ascii="Arial" w:hAnsi="Arial" w:cs="Arial"/>
                <w:b/>
                <w:sz w:val="22"/>
                <w:szCs w:val="22"/>
              </w:rPr>
              <w:br/>
              <w:t xml:space="preserve">      </w:t>
            </w:r>
            <w:r w:rsidRPr="00BA49DB">
              <w:rPr>
                <w:rFonts w:ascii="Arial" w:hAnsi="Arial" w:cs="Arial"/>
                <w:b/>
                <w:sz w:val="22"/>
                <w:szCs w:val="22"/>
              </w:rPr>
              <w:t>Network</w:t>
            </w:r>
          </w:p>
        </w:tc>
        <w:tc>
          <w:tcPr>
            <w:tcW w:w="7110" w:type="dxa"/>
          </w:tcPr>
          <w:p w:rsidR="0077734C" w:rsidRPr="005D693E" w:rsidRDefault="0077734C" w:rsidP="0077734C">
            <w:pPr>
              <w:pStyle w:val="ListParagraph"/>
              <w:numPr>
                <w:ilvl w:val="0"/>
                <w:numId w:val="1"/>
              </w:numPr>
              <w:ind w:left="306" w:hanging="270"/>
              <w:rPr>
                <w:rFonts w:asciiTheme="minorHAnsi" w:hAnsiTheme="minorHAnsi" w:cs="Arial"/>
                <w:b/>
                <w:sz w:val="22"/>
                <w:szCs w:val="22"/>
              </w:rPr>
            </w:pPr>
            <w:r w:rsidRPr="005D693E">
              <w:rPr>
                <w:rFonts w:asciiTheme="minorHAnsi" w:hAnsiTheme="minorHAnsi" w:cs="Arial"/>
                <w:sz w:val="22"/>
                <w:szCs w:val="22"/>
              </w:rPr>
              <w:t>Support OCAP’s development of a statewide prevention network whose members agree to deliver consistent,</w:t>
            </w:r>
            <w:r w:rsidRPr="005D693E">
              <w:rPr>
                <w:rFonts w:asciiTheme="minorHAnsi" w:hAnsiTheme="minorHAnsi" w:cs="Arial"/>
                <w:b/>
                <w:sz w:val="22"/>
                <w:szCs w:val="22"/>
              </w:rPr>
              <w:t xml:space="preserve"> </w:t>
            </w:r>
            <w:r w:rsidRPr="005D693E">
              <w:rPr>
                <w:rFonts w:asciiTheme="minorHAnsi" w:hAnsiTheme="minorHAnsi" w:cs="Arial"/>
                <w:sz w:val="22"/>
                <w:szCs w:val="22"/>
              </w:rPr>
              <w:t xml:space="preserve">evidence-based, measurable outcomes-focused practice. </w:t>
            </w:r>
          </w:p>
          <w:p w:rsidR="0077734C" w:rsidRPr="005D693E" w:rsidRDefault="0077734C" w:rsidP="0077734C">
            <w:pPr>
              <w:pStyle w:val="ListParagraph"/>
              <w:numPr>
                <w:ilvl w:val="0"/>
                <w:numId w:val="1"/>
              </w:numPr>
              <w:ind w:left="306" w:hanging="270"/>
              <w:rPr>
                <w:rFonts w:asciiTheme="minorHAnsi" w:hAnsiTheme="minorHAnsi" w:cs="Arial"/>
                <w:b/>
                <w:sz w:val="22"/>
                <w:szCs w:val="22"/>
              </w:rPr>
            </w:pPr>
            <w:r w:rsidRPr="005D693E">
              <w:rPr>
                <w:rFonts w:asciiTheme="minorHAnsi" w:hAnsiTheme="minorHAnsi" w:cs="Arial"/>
                <w:sz w:val="22"/>
                <w:szCs w:val="22"/>
              </w:rPr>
              <w:t>Develop policy recommendations on prevention network membership criteria designed to unify the field and increase collective impact.</w:t>
            </w:r>
          </w:p>
        </w:tc>
        <w:tc>
          <w:tcPr>
            <w:tcW w:w="1890" w:type="dxa"/>
          </w:tcPr>
          <w:p w:rsidR="0077734C" w:rsidRPr="005D693E" w:rsidRDefault="0077734C" w:rsidP="0077734C">
            <w:pPr>
              <w:rPr>
                <w:rFonts w:asciiTheme="minorHAnsi" w:hAnsiTheme="minorHAnsi" w:cs="Arial"/>
                <w:sz w:val="22"/>
                <w:szCs w:val="22"/>
              </w:rPr>
            </w:pPr>
            <w:r w:rsidRPr="005D693E">
              <w:rPr>
                <w:rFonts w:asciiTheme="minorHAnsi" w:hAnsiTheme="minorHAnsi" w:cs="Arial"/>
                <w:sz w:val="22"/>
                <w:szCs w:val="22"/>
              </w:rPr>
              <w:t>As requested</w:t>
            </w:r>
          </w:p>
          <w:p w:rsidR="0077734C" w:rsidRPr="005D693E" w:rsidRDefault="0077734C" w:rsidP="0077734C">
            <w:pPr>
              <w:rPr>
                <w:rFonts w:asciiTheme="minorHAnsi" w:hAnsiTheme="minorHAnsi" w:cs="Arial"/>
                <w:sz w:val="22"/>
                <w:szCs w:val="22"/>
              </w:rPr>
            </w:pPr>
          </w:p>
          <w:p w:rsidR="0077734C" w:rsidRPr="005D693E" w:rsidRDefault="0077734C" w:rsidP="0077734C">
            <w:pPr>
              <w:rPr>
                <w:rFonts w:asciiTheme="minorHAnsi" w:hAnsiTheme="minorHAnsi" w:cs="Arial"/>
                <w:sz w:val="22"/>
                <w:szCs w:val="22"/>
              </w:rPr>
            </w:pPr>
          </w:p>
          <w:p w:rsidR="0077734C" w:rsidRPr="005D693E" w:rsidRDefault="0077734C" w:rsidP="0077734C">
            <w:pPr>
              <w:rPr>
                <w:rFonts w:asciiTheme="minorHAnsi" w:hAnsiTheme="minorHAnsi" w:cs="Arial"/>
                <w:sz w:val="22"/>
                <w:szCs w:val="22"/>
              </w:rPr>
            </w:pPr>
            <w:r w:rsidRPr="005D693E">
              <w:rPr>
                <w:rFonts w:asciiTheme="minorHAnsi" w:hAnsiTheme="minorHAnsi" w:cs="Arial"/>
                <w:sz w:val="22"/>
                <w:szCs w:val="22"/>
              </w:rPr>
              <w:t>September 2015</w:t>
            </w:r>
          </w:p>
        </w:tc>
        <w:tc>
          <w:tcPr>
            <w:tcW w:w="2178" w:type="dxa"/>
          </w:tcPr>
          <w:p w:rsidR="0077734C" w:rsidRPr="005D693E" w:rsidRDefault="0077734C" w:rsidP="0077734C">
            <w:pPr>
              <w:rPr>
                <w:rFonts w:asciiTheme="minorHAnsi" w:hAnsiTheme="minorHAnsi" w:cs="Arial"/>
                <w:sz w:val="22"/>
                <w:szCs w:val="22"/>
              </w:rPr>
            </w:pPr>
            <w:r w:rsidRPr="005D693E">
              <w:rPr>
                <w:rFonts w:asciiTheme="minorHAnsi" w:hAnsiTheme="minorHAnsi" w:cs="Arial"/>
                <w:sz w:val="22"/>
                <w:szCs w:val="22"/>
              </w:rPr>
              <w:t>Recommendations to OCAP on criteria for membership in Prevention Network.</w:t>
            </w:r>
          </w:p>
        </w:tc>
      </w:tr>
      <w:tr w:rsidR="00807E26" w:rsidRPr="005D693E" w:rsidTr="005D693E">
        <w:trPr>
          <w:gridAfter w:val="1"/>
          <w:wAfter w:w="9" w:type="dxa"/>
        </w:trPr>
        <w:tc>
          <w:tcPr>
            <w:tcW w:w="2160" w:type="dxa"/>
          </w:tcPr>
          <w:p w:rsidR="005D693E" w:rsidRPr="00BA49DB" w:rsidRDefault="005D693E" w:rsidP="0077734C">
            <w:pPr>
              <w:rPr>
                <w:rFonts w:ascii="Arial" w:hAnsi="Arial" w:cs="Arial"/>
                <w:b/>
                <w:sz w:val="22"/>
                <w:szCs w:val="22"/>
              </w:rPr>
            </w:pPr>
            <w:r w:rsidRPr="00BA49DB">
              <w:rPr>
                <w:rFonts w:ascii="Arial" w:hAnsi="Arial" w:cs="Arial"/>
                <w:b/>
                <w:sz w:val="22"/>
                <w:szCs w:val="22"/>
              </w:rPr>
              <w:t xml:space="preserve">1b. Data -  </w:t>
            </w:r>
          </w:p>
          <w:p w:rsidR="0077734C" w:rsidRPr="00BA49DB" w:rsidRDefault="005D693E" w:rsidP="0077734C">
            <w:pPr>
              <w:rPr>
                <w:rFonts w:ascii="Arial" w:hAnsi="Arial" w:cs="Arial"/>
                <w:b/>
                <w:sz w:val="22"/>
                <w:szCs w:val="22"/>
              </w:rPr>
            </w:pPr>
            <w:r w:rsidRPr="00BA49DB">
              <w:rPr>
                <w:rFonts w:ascii="Arial" w:hAnsi="Arial" w:cs="Arial"/>
                <w:b/>
                <w:sz w:val="22"/>
                <w:szCs w:val="22"/>
              </w:rPr>
              <w:t xml:space="preserve">      </w:t>
            </w:r>
            <w:r w:rsidRPr="00BA49DB">
              <w:rPr>
                <w:rFonts w:ascii="Arial" w:hAnsi="Arial" w:cs="Arial"/>
                <w:b/>
                <w:sz w:val="22"/>
                <w:szCs w:val="22"/>
              </w:rPr>
              <w:t>Inf</w:t>
            </w:r>
            <w:r w:rsidRPr="00BA49DB">
              <w:rPr>
                <w:rFonts w:ascii="Arial" w:hAnsi="Arial" w:cs="Arial"/>
                <w:b/>
                <w:sz w:val="22"/>
                <w:szCs w:val="22"/>
              </w:rPr>
              <w:t>ormed</w:t>
            </w:r>
            <w:r w:rsidRPr="00BA49DB">
              <w:rPr>
                <w:rFonts w:ascii="Arial" w:hAnsi="Arial" w:cs="Arial"/>
                <w:b/>
                <w:sz w:val="22"/>
                <w:szCs w:val="22"/>
              </w:rPr>
              <w:br/>
              <w:t xml:space="preserve">      Practice</w:t>
            </w:r>
            <w:r w:rsidRPr="00BA49DB">
              <w:rPr>
                <w:rFonts w:ascii="Arial" w:hAnsi="Arial" w:cs="Arial"/>
                <w:b/>
                <w:sz w:val="22"/>
                <w:szCs w:val="22"/>
              </w:rPr>
              <w:br/>
              <w:t xml:space="preserve">      </w:t>
            </w:r>
            <w:r w:rsidRPr="00BA49DB">
              <w:rPr>
                <w:rFonts w:ascii="Arial" w:hAnsi="Arial" w:cs="Arial"/>
                <w:b/>
                <w:sz w:val="22"/>
                <w:szCs w:val="22"/>
              </w:rPr>
              <w:t>and Systems</w:t>
            </w:r>
          </w:p>
        </w:tc>
        <w:tc>
          <w:tcPr>
            <w:tcW w:w="7110" w:type="dxa"/>
          </w:tcPr>
          <w:p w:rsidR="005D693E" w:rsidRPr="005D693E" w:rsidRDefault="005D693E" w:rsidP="005D693E">
            <w:pPr>
              <w:pStyle w:val="ListParagraph"/>
              <w:numPr>
                <w:ilvl w:val="0"/>
                <w:numId w:val="2"/>
              </w:numPr>
              <w:ind w:left="342" w:hanging="342"/>
              <w:rPr>
                <w:rFonts w:asciiTheme="minorHAnsi" w:hAnsiTheme="minorHAnsi" w:cs="Arial"/>
                <w:b/>
                <w:sz w:val="22"/>
                <w:szCs w:val="22"/>
              </w:rPr>
            </w:pPr>
            <w:r w:rsidRPr="005D693E">
              <w:rPr>
                <w:rFonts w:asciiTheme="minorHAnsi" w:hAnsiTheme="minorHAnsi" w:cs="Arial"/>
                <w:sz w:val="22"/>
                <w:szCs w:val="22"/>
              </w:rPr>
              <w:t xml:space="preserve">Review the need for a set of proposed prevention outcomes to be shared by prevention partners statewide and make recommendations regarding criteria (interlocks with CFSR, etc.) </w:t>
            </w:r>
          </w:p>
          <w:p w:rsidR="0077734C" w:rsidRPr="005D693E" w:rsidRDefault="005D693E" w:rsidP="005D693E">
            <w:pPr>
              <w:pStyle w:val="ListParagraph"/>
              <w:numPr>
                <w:ilvl w:val="0"/>
                <w:numId w:val="2"/>
              </w:numPr>
              <w:ind w:left="342" w:hanging="342"/>
              <w:rPr>
                <w:rFonts w:asciiTheme="minorHAnsi" w:hAnsiTheme="minorHAnsi" w:cs="Arial"/>
                <w:b/>
                <w:sz w:val="22"/>
                <w:szCs w:val="22"/>
              </w:rPr>
            </w:pPr>
            <w:r w:rsidRPr="005D693E">
              <w:rPr>
                <w:rFonts w:asciiTheme="minorHAnsi" w:hAnsiTheme="minorHAnsi" w:cs="Arial"/>
                <w:sz w:val="22"/>
                <w:szCs w:val="22"/>
              </w:rPr>
              <w:t xml:space="preserve">Review data linkage and information sharing policies to increase flexibility for prevention activities while protecting essential confidentiality concerns.  </w:t>
            </w:r>
          </w:p>
        </w:tc>
        <w:tc>
          <w:tcPr>
            <w:tcW w:w="1890" w:type="dxa"/>
          </w:tcPr>
          <w:p w:rsidR="0077734C" w:rsidRDefault="00807E26" w:rsidP="0077734C">
            <w:pPr>
              <w:rPr>
                <w:rFonts w:asciiTheme="minorHAnsi" w:hAnsiTheme="minorHAnsi" w:cs="Arial"/>
                <w:sz w:val="22"/>
                <w:szCs w:val="22"/>
              </w:rPr>
            </w:pPr>
            <w:r w:rsidRPr="005D693E">
              <w:rPr>
                <w:rFonts w:asciiTheme="minorHAnsi" w:hAnsiTheme="minorHAnsi" w:cs="Arial"/>
                <w:sz w:val="22"/>
                <w:szCs w:val="22"/>
              </w:rPr>
              <w:t>September 2015</w:t>
            </w:r>
            <w:r>
              <w:rPr>
                <w:rFonts w:asciiTheme="minorHAnsi" w:hAnsiTheme="minorHAnsi" w:cs="Arial"/>
                <w:sz w:val="22"/>
                <w:szCs w:val="22"/>
              </w:rPr>
              <w:br/>
              <w:t>(interim)</w:t>
            </w:r>
          </w:p>
          <w:p w:rsidR="00807E26" w:rsidRDefault="00807E26" w:rsidP="0077734C">
            <w:pPr>
              <w:rPr>
                <w:rFonts w:asciiTheme="minorHAnsi" w:hAnsiTheme="minorHAnsi" w:cs="Arial"/>
                <w:sz w:val="22"/>
                <w:szCs w:val="22"/>
              </w:rPr>
            </w:pPr>
          </w:p>
          <w:p w:rsidR="00807E26" w:rsidRPr="005D693E" w:rsidRDefault="00807E26" w:rsidP="0077734C">
            <w:pPr>
              <w:rPr>
                <w:rFonts w:asciiTheme="minorHAnsi" w:hAnsiTheme="minorHAnsi" w:cs="Arial"/>
                <w:sz w:val="22"/>
                <w:szCs w:val="22"/>
              </w:rPr>
            </w:pPr>
            <w:r w:rsidRPr="005D693E">
              <w:rPr>
                <w:rFonts w:asciiTheme="minorHAnsi" w:hAnsiTheme="minorHAnsi" w:cs="Arial"/>
                <w:sz w:val="22"/>
                <w:szCs w:val="22"/>
              </w:rPr>
              <w:t>September 2015</w:t>
            </w:r>
            <w:r>
              <w:rPr>
                <w:rFonts w:asciiTheme="minorHAnsi" w:hAnsiTheme="minorHAnsi" w:cs="Arial"/>
                <w:sz w:val="22"/>
                <w:szCs w:val="22"/>
              </w:rPr>
              <w:br/>
              <w:t>(interim)</w:t>
            </w:r>
          </w:p>
        </w:tc>
        <w:tc>
          <w:tcPr>
            <w:tcW w:w="2178" w:type="dxa"/>
          </w:tcPr>
          <w:p w:rsidR="0077734C" w:rsidRPr="005D693E" w:rsidRDefault="005D693E" w:rsidP="0077734C">
            <w:pPr>
              <w:rPr>
                <w:rFonts w:asciiTheme="minorHAnsi" w:hAnsiTheme="minorHAnsi" w:cs="Arial"/>
                <w:sz w:val="22"/>
                <w:szCs w:val="22"/>
              </w:rPr>
            </w:pPr>
            <w:r w:rsidRPr="005D693E">
              <w:rPr>
                <w:rFonts w:asciiTheme="minorHAnsi" w:hAnsiTheme="minorHAnsi" w:cs="Arial"/>
                <w:sz w:val="22"/>
                <w:szCs w:val="22"/>
              </w:rPr>
              <w:t>Recommendations on criteria for shared prevention outcomes.</w:t>
            </w:r>
          </w:p>
          <w:p w:rsidR="005D693E" w:rsidRPr="005D693E" w:rsidRDefault="005D693E" w:rsidP="0077734C">
            <w:pPr>
              <w:rPr>
                <w:rFonts w:asciiTheme="minorHAnsi" w:hAnsiTheme="minorHAnsi" w:cs="Arial"/>
                <w:sz w:val="22"/>
                <w:szCs w:val="22"/>
              </w:rPr>
            </w:pPr>
            <w:r w:rsidRPr="005D693E">
              <w:rPr>
                <w:rFonts w:asciiTheme="minorHAnsi" w:hAnsiTheme="minorHAnsi" w:cs="Arial"/>
                <w:sz w:val="22"/>
                <w:szCs w:val="22"/>
              </w:rPr>
              <w:t>Report on initial findings.</w:t>
            </w:r>
          </w:p>
        </w:tc>
      </w:tr>
      <w:tr w:rsidR="00807E26" w:rsidRPr="005D693E" w:rsidTr="005D693E">
        <w:trPr>
          <w:gridAfter w:val="1"/>
          <w:wAfter w:w="9" w:type="dxa"/>
        </w:trPr>
        <w:tc>
          <w:tcPr>
            <w:tcW w:w="2160" w:type="dxa"/>
          </w:tcPr>
          <w:p w:rsidR="0077734C" w:rsidRPr="00BA49DB" w:rsidRDefault="005D693E" w:rsidP="005D693E">
            <w:pPr>
              <w:rPr>
                <w:rFonts w:ascii="Arial" w:hAnsi="Arial" w:cs="Arial"/>
                <w:b/>
                <w:sz w:val="22"/>
                <w:szCs w:val="22"/>
              </w:rPr>
            </w:pPr>
            <w:r w:rsidRPr="00BA49DB">
              <w:rPr>
                <w:rFonts w:ascii="Arial" w:hAnsi="Arial" w:cs="Arial"/>
                <w:b/>
                <w:sz w:val="22"/>
                <w:szCs w:val="22"/>
              </w:rPr>
              <w:t>1c. Build Capacity for</w:t>
            </w:r>
            <w:r w:rsidRPr="00BA49DB">
              <w:rPr>
                <w:rFonts w:ascii="Arial" w:hAnsi="Arial" w:cs="Arial"/>
                <w:b/>
                <w:sz w:val="22"/>
                <w:szCs w:val="22"/>
              </w:rPr>
              <w:t xml:space="preserve"> Effective Outcomes</w:t>
            </w:r>
            <w:r w:rsidRPr="00BA49DB">
              <w:rPr>
                <w:rFonts w:ascii="Arial" w:hAnsi="Arial" w:cs="Arial"/>
                <w:sz w:val="22"/>
                <w:szCs w:val="22"/>
              </w:rPr>
              <w:t xml:space="preserve">   </w:t>
            </w:r>
          </w:p>
        </w:tc>
        <w:tc>
          <w:tcPr>
            <w:tcW w:w="7110" w:type="dxa"/>
          </w:tcPr>
          <w:p w:rsidR="005D693E" w:rsidRPr="005D693E" w:rsidRDefault="005D693E" w:rsidP="005D693E">
            <w:pPr>
              <w:pStyle w:val="ListParagraph"/>
              <w:numPr>
                <w:ilvl w:val="0"/>
                <w:numId w:val="3"/>
              </w:numPr>
              <w:ind w:left="342" w:hanging="342"/>
              <w:rPr>
                <w:rFonts w:asciiTheme="minorHAnsi" w:hAnsiTheme="minorHAnsi" w:cs="Arial"/>
                <w:b/>
                <w:sz w:val="22"/>
                <w:szCs w:val="22"/>
              </w:rPr>
            </w:pPr>
            <w:r w:rsidRPr="005D693E">
              <w:rPr>
                <w:rFonts w:asciiTheme="minorHAnsi" w:hAnsiTheme="minorHAnsi" w:cs="Arial"/>
                <w:sz w:val="22"/>
                <w:szCs w:val="22"/>
              </w:rPr>
              <w:t xml:space="preserve">Make recommendations to help make sure families receive the services they need, and what they get is effective and further increases capacity to deliver effective outcomes. </w:t>
            </w:r>
          </w:p>
          <w:p w:rsidR="0077734C" w:rsidRPr="005D693E" w:rsidRDefault="005D693E" w:rsidP="005D693E">
            <w:pPr>
              <w:pStyle w:val="ListParagraph"/>
              <w:numPr>
                <w:ilvl w:val="0"/>
                <w:numId w:val="3"/>
              </w:numPr>
              <w:ind w:left="342" w:hanging="342"/>
              <w:rPr>
                <w:rFonts w:asciiTheme="minorHAnsi" w:hAnsiTheme="minorHAnsi" w:cs="Arial"/>
                <w:b/>
                <w:sz w:val="22"/>
                <w:szCs w:val="22"/>
              </w:rPr>
            </w:pPr>
            <w:r w:rsidRPr="005D693E">
              <w:rPr>
                <w:rFonts w:asciiTheme="minorHAnsi" w:hAnsiTheme="minorHAnsi" w:cs="Arial"/>
                <w:sz w:val="22"/>
                <w:szCs w:val="22"/>
              </w:rPr>
              <w:t>As requested, review statewide coordinated efforts directed at building the capacity for organizations, networks, and systems to prevent child abuse and neglect, including through addressing substance use disorders that frequently contribute to family stress and overall risk for child maltreatment.</w:t>
            </w:r>
          </w:p>
        </w:tc>
        <w:tc>
          <w:tcPr>
            <w:tcW w:w="1890" w:type="dxa"/>
          </w:tcPr>
          <w:p w:rsidR="0077734C" w:rsidRDefault="00807E26" w:rsidP="0077734C">
            <w:pPr>
              <w:rPr>
                <w:rFonts w:asciiTheme="minorHAnsi" w:hAnsiTheme="minorHAnsi" w:cs="Arial"/>
                <w:sz w:val="22"/>
                <w:szCs w:val="22"/>
              </w:rPr>
            </w:pPr>
            <w:r>
              <w:rPr>
                <w:rFonts w:asciiTheme="minorHAnsi" w:hAnsiTheme="minorHAnsi" w:cs="Arial"/>
                <w:sz w:val="22"/>
                <w:szCs w:val="22"/>
              </w:rPr>
              <w:t>June 2015</w:t>
            </w:r>
          </w:p>
          <w:p w:rsidR="00146085" w:rsidRDefault="00146085" w:rsidP="0077734C">
            <w:pPr>
              <w:rPr>
                <w:rFonts w:asciiTheme="minorHAnsi" w:hAnsiTheme="minorHAnsi" w:cs="Arial"/>
                <w:sz w:val="22"/>
                <w:szCs w:val="22"/>
              </w:rPr>
            </w:pPr>
          </w:p>
          <w:p w:rsidR="00146085" w:rsidRDefault="00146085" w:rsidP="0077734C">
            <w:pPr>
              <w:rPr>
                <w:rFonts w:asciiTheme="minorHAnsi" w:hAnsiTheme="minorHAnsi" w:cs="Arial"/>
                <w:sz w:val="22"/>
                <w:szCs w:val="22"/>
              </w:rPr>
            </w:pPr>
          </w:p>
          <w:p w:rsidR="00146085" w:rsidRDefault="00146085" w:rsidP="0077734C">
            <w:pPr>
              <w:rPr>
                <w:rFonts w:asciiTheme="minorHAnsi" w:hAnsiTheme="minorHAnsi" w:cs="Arial"/>
                <w:sz w:val="22"/>
                <w:szCs w:val="22"/>
              </w:rPr>
            </w:pPr>
            <w:r>
              <w:rPr>
                <w:rFonts w:asciiTheme="minorHAnsi" w:hAnsiTheme="minorHAnsi" w:cs="Arial"/>
                <w:sz w:val="22"/>
                <w:szCs w:val="22"/>
              </w:rPr>
              <w:t>As requested</w:t>
            </w:r>
          </w:p>
          <w:p w:rsidR="00146085" w:rsidRDefault="00146085" w:rsidP="0077734C">
            <w:pPr>
              <w:rPr>
                <w:rFonts w:asciiTheme="minorHAnsi" w:hAnsiTheme="minorHAnsi" w:cs="Arial"/>
                <w:sz w:val="22"/>
                <w:szCs w:val="22"/>
              </w:rPr>
            </w:pPr>
          </w:p>
          <w:p w:rsidR="00146085" w:rsidRDefault="00146085" w:rsidP="0077734C">
            <w:pPr>
              <w:rPr>
                <w:rFonts w:asciiTheme="minorHAnsi" w:hAnsiTheme="minorHAnsi" w:cs="Arial"/>
                <w:sz w:val="22"/>
                <w:szCs w:val="22"/>
              </w:rPr>
            </w:pPr>
          </w:p>
          <w:p w:rsidR="00146085" w:rsidRPr="005D693E" w:rsidRDefault="00146085" w:rsidP="0077734C">
            <w:pPr>
              <w:rPr>
                <w:rFonts w:asciiTheme="minorHAnsi" w:hAnsiTheme="minorHAnsi" w:cs="Arial"/>
                <w:sz w:val="22"/>
                <w:szCs w:val="22"/>
              </w:rPr>
            </w:pPr>
          </w:p>
        </w:tc>
        <w:tc>
          <w:tcPr>
            <w:tcW w:w="2178" w:type="dxa"/>
          </w:tcPr>
          <w:p w:rsidR="0077734C" w:rsidRPr="005D693E" w:rsidRDefault="00807E26" w:rsidP="0077734C">
            <w:pPr>
              <w:rPr>
                <w:rFonts w:asciiTheme="minorHAnsi" w:hAnsiTheme="minorHAnsi" w:cs="Arial"/>
                <w:sz w:val="22"/>
                <w:szCs w:val="22"/>
              </w:rPr>
            </w:pPr>
            <w:r>
              <w:rPr>
                <w:rFonts w:asciiTheme="minorHAnsi" w:hAnsiTheme="minorHAnsi" w:cs="Arial"/>
                <w:sz w:val="22"/>
                <w:szCs w:val="22"/>
              </w:rPr>
              <w:t>Initial r</w:t>
            </w:r>
            <w:r w:rsidR="00146085">
              <w:rPr>
                <w:rFonts w:asciiTheme="minorHAnsi" w:hAnsiTheme="minorHAnsi" w:cs="Arial"/>
                <w:sz w:val="22"/>
                <w:szCs w:val="22"/>
              </w:rPr>
              <w:t>ecommendations on how to build capacity for effective outcomes.</w:t>
            </w:r>
          </w:p>
        </w:tc>
      </w:tr>
      <w:tr w:rsidR="00146085" w:rsidRPr="005D693E" w:rsidTr="005D693E">
        <w:trPr>
          <w:gridAfter w:val="1"/>
          <w:wAfter w:w="9" w:type="dxa"/>
        </w:trPr>
        <w:tc>
          <w:tcPr>
            <w:tcW w:w="2160" w:type="dxa"/>
          </w:tcPr>
          <w:p w:rsidR="00146085" w:rsidRPr="00BA49DB" w:rsidRDefault="00146085" w:rsidP="005D693E">
            <w:pPr>
              <w:rPr>
                <w:rFonts w:ascii="Arial" w:hAnsi="Arial" w:cs="Arial"/>
                <w:b/>
                <w:sz w:val="22"/>
                <w:szCs w:val="22"/>
              </w:rPr>
            </w:pPr>
            <w:r w:rsidRPr="00BA49DB">
              <w:rPr>
                <w:rFonts w:ascii="Arial" w:hAnsi="Arial" w:cs="Arial"/>
                <w:b/>
                <w:sz w:val="22"/>
                <w:szCs w:val="22"/>
              </w:rPr>
              <w:lastRenderedPageBreak/>
              <w:t xml:space="preserve">1d. </w:t>
            </w:r>
            <w:r w:rsidRPr="00BA49DB">
              <w:rPr>
                <w:rFonts w:ascii="Arial" w:hAnsi="Arial" w:cs="Arial"/>
                <w:b/>
                <w:sz w:val="22"/>
                <w:szCs w:val="22"/>
              </w:rPr>
              <w:t>Training and Technical Assistance</w:t>
            </w:r>
          </w:p>
        </w:tc>
        <w:tc>
          <w:tcPr>
            <w:tcW w:w="7110" w:type="dxa"/>
          </w:tcPr>
          <w:p w:rsidR="00146085" w:rsidRPr="00146085" w:rsidRDefault="00146085" w:rsidP="005D693E">
            <w:pPr>
              <w:pStyle w:val="ListParagraph"/>
              <w:numPr>
                <w:ilvl w:val="0"/>
                <w:numId w:val="3"/>
              </w:numPr>
              <w:ind w:left="342" w:hanging="342"/>
              <w:rPr>
                <w:rFonts w:asciiTheme="minorHAnsi" w:hAnsiTheme="minorHAnsi" w:cs="Arial"/>
                <w:sz w:val="22"/>
                <w:szCs w:val="22"/>
              </w:rPr>
            </w:pPr>
            <w:r w:rsidRPr="00146085">
              <w:rPr>
                <w:rFonts w:asciiTheme="minorHAnsi" w:hAnsiTheme="minorHAnsi" w:cs="Arial"/>
                <w:sz w:val="22"/>
                <w:szCs w:val="22"/>
              </w:rPr>
              <w:t>Assist OCAP to map existing capacity-building resources (including training and technical assistance).   Begin to identify training and technical assistance specific to the prevention of child abuse and neglect that may be needed to further increase capacity.</w:t>
            </w:r>
          </w:p>
        </w:tc>
        <w:tc>
          <w:tcPr>
            <w:tcW w:w="1890" w:type="dxa"/>
          </w:tcPr>
          <w:p w:rsidR="00146085" w:rsidRPr="00146085" w:rsidRDefault="00807E26" w:rsidP="0077734C">
            <w:pPr>
              <w:rPr>
                <w:rFonts w:asciiTheme="minorHAnsi" w:hAnsiTheme="minorHAnsi" w:cs="Arial"/>
                <w:sz w:val="22"/>
                <w:szCs w:val="22"/>
              </w:rPr>
            </w:pPr>
            <w:r>
              <w:rPr>
                <w:rFonts w:asciiTheme="minorHAnsi" w:hAnsiTheme="minorHAnsi" w:cs="Arial"/>
                <w:sz w:val="22"/>
                <w:szCs w:val="22"/>
              </w:rPr>
              <w:t>December 2015</w:t>
            </w:r>
          </w:p>
        </w:tc>
        <w:tc>
          <w:tcPr>
            <w:tcW w:w="2178" w:type="dxa"/>
          </w:tcPr>
          <w:p w:rsidR="00146085" w:rsidRPr="00146085" w:rsidRDefault="00BA49DB" w:rsidP="0077734C">
            <w:pPr>
              <w:rPr>
                <w:rFonts w:asciiTheme="minorHAnsi" w:hAnsiTheme="minorHAnsi" w:cs="Arial"/>
                <w:sz w:val="22"/>
                <w:szCs w:val="22"/>
              </w:rPr>
            </w:pPr>
            <w:r w:rsidRPr="00146085">
              <w:rPr>
                <w:rFonts w:asciiTheme="minorHAnsi" w:hAnsiTheme="minorHAnsi" w:cs="Arial"/>
                <w:sz w:val="22"/>
                <w:szCs w:val="22"/>
              </w:rPr>
              <w:t>Report on findings.</w:t>
            </w:r>
          </w:p>
        </w:tc>
      </w:tr>
      <w:tr w:rsidR="00146085" w:rsidRPr="005D693E" w:rsidTr="005D693E">
        <w:trPr>
          <w:gridAfter w:val="1"/>
          <w:wAfter w:w="9" w:type="dxa"/>
        </w:trPr>
        <w:tc>
          <w:tcPr>
            <w:tcW w:w="2160" w:type="dxa"/>
          </w:tcPr>
          <w:p w:rsidR="00146085" w:rsidRPr="00BA49DB" w:rsidRDefault="00146085" w:rsidP="005D693E">
            <w:pPr>
              <w:rPr>
                <w:rFonts w:ascii="Arial" w:hAnsi="Arial" w:cs="Arial"/>
                <w:b/>
                <w:sz w:val="22"/>
                <w:szCs w:val="22"/>
              </w:rPr>
            </w:pPr>
            <w:r w:rsidRPr="00BA49DB">
              <w:rPr>
                <w:rFonts w:ascii="Arial" w:hAnsi="Arial" w:cs="Arial"/>
                <w:b/>
                <w:sz w:val="22"/>
                <w:szCs w:val="22"/>
              </w:rPr>
              <w:t>1e</w:t>
            </w:r>
            <w:r w:rsidRPr="00BA49DB">
              <w:rPr>
                <w:rFonts w:ascii="Arial" w:hAnsi="Arial" w:cs="Arial"/>
                <w:sz w:val="22"/>
                <w:szCs w:val="22"/>
              </w:rPr>
              <w:t xml:space="preserve">. </w:t>
            </w:r>
            <w:r w:rsidRPr="00BA49DB">
              <w:rPr>
                <w:rFonts w:ascii="Arial" w:hAnsi="Arial" w:cs="Arial"/>
                <w:b/>
                <w:sz w:val="22"/>
                <w:szCs w:val="22"/>
              </w:rPr>
              <w:t>Prevention of the Commercial Sexual Exploitation of Children</w:t>
            </w:r>
            <w:r w:rsidRPr="00BA49DB">
              <w:rPr>
                <w:rFonts w:ascii="Arial" w:hAnsi="Arial" w:cs="Arial"/>
                <w:sz w:val="22"/>
                <w:szCs w:val="22"/>
              </w:rPr>
              <w:t xml:space="preserve"> (CSEC)</w:t>
            </w:r>
          </w:p>
        </w:tc>
        <w:tc>
          <w:tcPr>
            <w:tcW w:w="7110" w:type="dxa"/>
          </w:tcPr>
          <w:p w:rsidR="00146085" w:rsidRPr="00146085" w:rsidRDefault="00146085" w:rsidP="00146085">
            <w:pPr>
              <w:pStyle w:val="ListParagraph"/>
              <w:numPr>
                <w:ilvl w:val="0"/>
                <w:numId w:val="3"/>
              </w:numPr>
              <w:ind w:left="342" w:hanging="342"/>
              <w:rPr>
                <w:rFonts w:asciiTheme="minorHAnsi" w:hAnsiTheme="minorHAnsi" w:cs="Arial"/>
                <w:sz w:val="22"/>
                <w:szCs w:val="22"/>
              </w:rPr>
            </w:pPr>
            <w:r w:rsidRPr="00146085">
              <w:rPr>
                <w:rFonts w:asciiTheme="minorHAnsi" w:hAnsiTheme="minorHAnsi" w:cs="Arial"/>
                <w:sz w:val="22"/>
                <w:szCs w:val="22"/>
              </w:rPr>
              <w:t>S</w:t>
            </w:r>
            <w:r w:rsidRPr="00146085">
              <w:rPr>
                <w:rFonts w:asciiTheme="minorHAnsi" w:hAnsiTheme="minorHAnsi" w:cs="Arial"/>
                <w:sz w:val="22"/>
                <w:szCs w:val="22"/>
              </w:rPr>
              <w:t>upport the Council’s CSEC Task Force to identify and promote awareness of the role of community in preventing this form of abuse.</w:t>
            </w:r>
            <w:r w:rsidRPr="00146085">
              <w:rPr>
                <w:rFonts w:asciiTheme="minorHAnsi" w:hAnsiTheme="minorHAnsi" w:cs="Arial"/>
                <w:sz w:val="22"/>
                <w:szCs w:val="22"/>
              </w:rPr>
              <w:t xml:space="preserve"> (Presentation by CSEC Prevention Committee.)</w:t>
            </w:r>
          </w:p>
          <w:p w:rsidR="00146085" w:rsidRPr="00146085" w:rsidRDefault="00146085" w:rsidP="00146085">
            <w:pPr>
              <w:rPr>
                <w:rFonts w:asciiTheme="minorHAnsi" w:hAnsiTheme="minorHAnsi" w:cs="Arial"/>
                <w:sz w:val="22"/>
                <w:szCs w:val="22"/>
              </w:rPr>
            </w:pPr>
          </w:p>
        </w:tc>
        <w:tc>
          <w:tcPr>
            <w:tcW w:w="1890" w:type="dxa"/>
          </w:tcPr>
          <w:p w:rsidR="00146085" w:rsidRPr="00146085" w:rsidRDefault="00807E26" w:rsidP="0077734C">
            <w:pPr>
              <w:rPr>
                <w:rFonts w:asciiTheme="minorHAnsi" w:hAnsiTheme="minorHAnsi" w:cs="Arial"/>
                <w:sz w:val="22"/>
                <w:szCs w:val="22"/>
              </w:rPr>
            </w:pPr>
            <w:r>
              <w:rPr>
                <w:rFonts w:asciiTheme="minorHAnsi" w:hAnsiTheme="minorHAnsi" w:cs="Arial"/>
                <w:sz w:val="22"/>
                <w:szCs w:val="22"/>
              </w:rPr>
              <w:t>December 2015</w:t>
            </w:r>
          </w:p>
        </w:tc>
        <w:tc>
          <w:tcPr>
            <w:tcW w:w="2178" w:type="dxa"/>
          </w:tcPr>
          <w:p w:rsidR="00146085" w:rsidRPr="00146085" w:rsidRDefault="00146085" w:rsidP="0077734C">
            <w:pPr>
              <w:rPr>
                <w:rFonts w:asciiTheme="minorHAnsi" w:hAnsiTheme="minorHAnsi" w:cs="Arial"/>
                <w:sz w:val="22"/>
                <w:szCs w:val="22"/>
              </w:rPr>
            </w:pPr>
            <w:r w:rsidRPr="00146085">
              <w:rPr>
                <w:rFonts w:asciiTheme="minorHAnsi" w:hAnsiTheme="minorHAnsi" w:cs="Arial"/>
                <w:sz w:val="22"/>
                <w:szCs w:val="22"/>
              </w:rPr>
              <w:t>Report on findings.</w:t>
            </w:r>
          </w:p>
        </w:tc>
      </w:tr>
    </w:tbl>
    <w:p w:rsidR="0077734C" w:rsidRDefault="0077734C" w:rsidP="0077734C">
      <w:pPr>
        <w:rPr>
          <w:rFonts w:asciiTheme="minorHAnsi" w:hAnsiTheme="minorHAnsi" w:cs="Arial"/>
          <w:b/>
          <w:sz w:val="22"/>
          <w:szCs w:val="22"/>
        </w:rPr>
      </w:pPr>
    </w:p>
    <w:p w:rsidR="00146085" w:rsidRDefault="00146085" w:rsidP="00146085">
      <w:pPr>
        <w:ind w:left="900" w:hanging="900"/>
        <w:rPr>
          <w:rFonts w:ascii="Arial" w:hAnsi="Arial" w:cs="Arial"/>
          <w:szCs w:val="24"/>
        </w:rPr>
      </w:pPr>
      <w:r w:rsidRPr="002B36EC">
        <w:rPr>
          <w:rFonts w:ascii="Arial" w:hAnsi="Arial" w:cs="Arial"/>
          <w:b/>
          <w:szCs w:val="24"/>
        </w:rPr>
        <w:t>Goal 2</w:t>
      </w:r>
      <w:r>
        <w:rPr>
          <w:rFonts w:ascii="Arial" w:hAnsi="Arial" w:cs="Arial"/>
          <w:szCs w:val="24"/>
        </w:rPr>
        <w:t xml:space="preserve">:  Promote </w:t>
      </w:r>
      <w:r w:rsidRPr="002B36EC">
        <w:rPr>
          <w:rFonts w:ascii="Arial" w:hAnsi="Arial" w:cs="Arial"/>
          <w:szCs w:val="24"/>
          <w:u w:val="single"/>
        </w:rPr>
        <w:t>federal reform of child welfare financing</w:t>
      </w:r>
      <w:r>
        <w:rPr>
          <w:rFonts w:ascii="Arial" w:hAnsi="Arial" w:cs="Arial"/>
          <w:szCs w:val="24"/>
        </w:rPr>
        <w:t xml:space="preserve"> through education and awareness.</w:t>
      </w:r>
    </w:p>
    <w:p w:rsidR="00146085" w:rsidRDefault="00146085" w:rsidP="0077734C">
      <w:pPr>
        <w:rPr>
          <w:rFonts w:asciiTheme="minorHAnsi" w:hAnsiTheme="minorHAnsi" w:cs="Arial"/>
          <w:b/>
          <w:sz w:val="22"/>
          <w:szCs w:val="22"/>
        </w:rPr>
      </w:pPr>
    </w:p>
    <w:tbl>
      <w:tblPr>
        <w:tblStyle w:val="TableGrid"/>
        <w:tblW w:w="13347" w:type="dxa"/>
        <w:tblInd w:w="-162" w:type="dxa"/>
        <w:tblLook w:val="04A0" w:firstRow="1" w:lastRow="0" w:firstColumn="1" w:lastColumn="0" w:noHBand="0" w:noVBand="1"/>
      </w:tblPr>
      <w:tblGrid>
        <w:gridCol w:w="2160"/>
        <w:gridCol w:w="7110"/>
        <w:gridCol w:w="1890"/>
        <w:gridCol w:w="2178"/>
        <w:gridCol w:w="9"/>
      </w:tblGrid>
      <w:tr w:rsidR="00146085" w:rsidRPr="005D693E" w:rsidTr="00146085">
        <w:trPr>
          <w:trHeight w:val="1862"/>
        </w:trPr>
        <w:tc>
          <w:tcPr>
            <w:tcW w:w="11160" w:type="dxa"/>
            <w:gridSpan w:val="3"/>
          </w:tcPr>
          <w:p w:rsidR="00146085" w:rsidRPr="005D693E" w:rsidRDefault="00146085" w:rsidP="00440BEF">
            <w:pPr>
              <w:rPr>
                <w:rFonts w:asciiTheme="minorHAnsi" w:hAnsiTheme="minorHAnsi" w:cs="Arial"/>
                <w:b/>
                <w:sz w:val="22"/>
                <w:szCs w:val="22"/>
                <w:u w:val="single"/>
              </w:rPr>
            </w:pPr>
            <w:r w:rsidRPr="00BA49DB">
              <w:rPr>
                <w:rFonts w:ascii="Arial" w:hAnsi="Arial" w:cs="Arial"/>
                <w:b/>
                <w:sz w:val="22"/>
                <w:szCs w:val="22"/>
                <w:u w:val="single"/>
              </w:rPr>
              <w:t>Objective 2:  Federal Reform of Child Welfare Financing</w:t>
            </w:r>
            <w:r>
              <w:rPr>
                <w:rFonts w:ascii="Arial" w:hAnsi="Arial" w:cs="Arial"/>
                <w:szCs w:val="24"/>
              </w:rPr>
              <w:t>—</w:t>
            </w:r>
            <w:proofErr w:type="gramStart"/>
            <w:r>
              <w:rPr>
                <w:rFonts w:ascii="Arial" w:hAnsi="Arial" w:cs="Arial"/>
                <w:szCs w:val="24"/>
              </w:rPr>
              <w:t>continue</w:t>
            </w:r>
            <w:proofErr w:type="gramEnd"/>
            <w:r w:rsidRPr="002B36EC">
              <w:rPr>
                <w:rFonts w:ascii="Arial" w:hAnsi="Arial" w:cs="Arial"/>
                <w:szCs w:val="24"/>
              </w:rPr>
              <w:t xml:space="preserve"> dissemination of educational materials and toolkit. Update materials to reflect California’s policy determinations in this area.</w:t>
            </w:r>
          </w:p>
        </w:tc>
        <w:tc>
          <w:tcPr>
            <w:tcW w:w="2187" w:type="dxa"/>
            <w:gridSpan w:val="2"/>
          </w:tcPr>
          <w:p w:rsidR="00146085" w:rsidRDefault="00146085" w:rsidP="00440BEF">
            <w:pPr>
              <w:spacing w:after="200" w:line="276" w:lineRule="auto"/>
              <w:rPr>
                <w:rFonts w:asciiTheme="minorHAnsi" w:hAnsiTheme="minorHAnsi" w:cs="Arial"/>
                <w:b/>
                <w:sz w:val="22"/>
                <w:szCs w:val="22"/>
                <w:u w:val="single"/>
              </w:rPr>
            </w:pPr>
            <w:r>
              <w:rPr>
                <w:rFonts w:asciiTheme="minorHAnsi" w:hAnsiTheme="minorHAnsi" w:cs="Arial"/>
                <w:b/>
                <w:sz w:val="22"/>
                <w:szCs w:val="22"/>
                <w:u w:val="single"/>
              </w:rPr>
              <w:t>Dissemination Plan 2015</w:t>
            </w:r>
          </w:p>
          <w:p w:rsidR="00146085" w:rsidRPr="005D693E" w:rsidRDefault="00146085" w:rsidP="00440BEF">
            <w:pPr>
              <w:spacing w:after="200" w:line="276" w:lineRule="auto"/>
              <w:rPr>
                <w:rFonts w:asciiTheme="minorHAnsi" w:hAnsiTheme="minorHAnsi" w:cs="Arial"/>
                <w:b/>
                <w:sz w:val="22"/>
                <w:szCs w:val="22"/>
                <w:u w:val="single"/>
              </w:rPr>
            </w:pPr>
            <w:r>
              <w:rPr>
                <w:rFonts w:asciiTheme="minorHAnsi" w:hAnsiTheme="minorHAnsi" w:cs="Arial"/>
                <w:b/>
                <w:sz w:val="22"/>
                <w:szCs w:val="22"/>
                <w:u w:val="single"/>
              </w:rPr>
              <w:t>Updated FRCWF Educational Materials</w:t>
            </w:r>
          </w:p>
        </w:tc>
      </w:tr>
      <w:tr w:rsidR="00146085" w:rsidRPr="005D693E" w:rsidTr="00440BEF">
        <w:trPr>
          <w:gridAfter w:val="1"/>
          <w:wAfter w:w="9" w:type="dxa"/>
        </w:trPr>
        <w:tc>
          <w:tcPr>
            <w:tcW w:w="2160" w:type="dxa"/>
          </w:tcPr>
          <w:p w:rsidR="00146085" w:rsidRPr="005D693E" w:rsidRDefault="00146085" w:rsidP="00440BEF">
            <w:pPr>
              <w:rPr>
                <w:rFonts w:asciiTheme="minorHAnsi" w:hAnsiTheme="minorHAnsi" w:cs="Arial"/>
                <w:b/>
                <w:sz w:val="22"/>
                <w:szCs w:val="22"/>
              </w:rPr>
            </w:pPr>
          </w:p>
        </w:tc>
        <w:tc>
          <w:tcPr>
            <w:tcW w:w="7110" w:type="dxa"/>
            <w:shd w:val="clear" w:color="auto" w:fill="EEECE1" w:themeFill="background2"/>
          </w:tcPr>
          <w:p w:rsidR="00146085" w:rsidRPr="005D693E" w:rsidRDefault="00146085" w:rsidP="00440BEF">
            <w:pPr>
              <w:jc w:val="center"/>
              <w:rPr>
                <w:rFonts w:asciiTheme="minorHAnsi" w:hAnsiTheme="minorHAnsi" w:cs="Arial"/>
                <w:b/>
                <w:sz w:val="22"/>
                <w:szCs w:val="22"/>
              </w:rPr>
            </w:pPr>
            <w:r w:rsidRPr="005D693E">
              <w:rPr>
                <w:rFonts w:asciiTheme="minorHAnsi" w:hAnsiTheme="minorHAnsi" w:cs="Arial"/>
                <w:b/>
                <w:sz w:val="22"/>
                <w:szCs w:val="22"/>
              </w:rPr>
              <w:t>Activities</w:t>
            </w:r>
          </w:p>
        </w:tc>
        <w:tc>
          <w:tcPr>
            <w:tcW w:w="1890" w:type="dxa"/>
            <w:shd w:val="clear" w:color="auto" w:fill="EEECE1" w:themeFill="background2"/>
          </w:tcPr>
          <w:p w:rsidR="00146085" w:rsidRPr="005D693E" w:rsidRDefault="00146085" w:rsidP="00440BEF">
            <w:pPr>
              <w:jc w:val="center"/>
              <w:rPr>
                <w:rFonts w:asciiTheme="minorHAnsi" w:hAnsiTheme="minorHAnsi" w:cs="Arial"/>
                <w:b/>
                <w:sz w:val="22"/>
                <w:szCs w:val="22"/>
              </w:rPr>
            </w:pPr>
            <w:r w:rsidRPr="005D693E">
              <w:rPr>
                <w:rFonts w:asciiTheme="minorHAnsi" w:hAnsiTheme="minorHAnsi" w:cs="Arial"/>
                <w:b/>
                <w:sz w:val="22"/>
                <w:szCs w:val="22"/>
              </w:rPr>
              <w:t>Timeline</w:t>
            </w:r>
          </w:p>
        </w:tc>
        <w:tc>
          <w:tcPr>
            <w:tcW w:w="2178" w:type="dxa"/>
            <w:shd w:val="clear" w:color="auto" w:fill="EEECE1" w:themeFill="background2"/>
          </w:tcPr>
          <w:p w:rsidR="00146085" w:rsidRPr="005D693E" w:rsidRDefault="00146085" w:rsidP="00440BEF">
            <w:pPr>
              <w:jc w:val="center"/>
              <w:rPr>
                <w:rFonts w:asciiTheme="minorHAnsi" w:hAnsiTheme="minorHAnsi" w:cs="Arial"/>
                <w:b/>
                <w:sz w:val="22"/>
                <w:szCs w:val="22"/>
              </w:rPr>
            </w:pPr>
            <w:r w:rsidRPr="005D693E">
              <w:rPr>
                <w:rFonts w:asciiTheme="minorHAnsi" w:hAnsiTheme="minorHAnsi" w:cs="Arial"/>
                <w:b/>
                <w:sz w:val="22"/>
                <w:szCs w:val="22"/>
              </w:rPr>
              <w:t>Deliverables</w:t>
            </w:r>
          </w:p>
        </w:tc>
      </w:tr>
      <w:tr w:rsidR="00146085" w:rsidRPr="005D693E" w:rsidTr="00440BEF">
        <w:trPr>
          <w:gridAfter w:val="1"/>
          <w:wAfter w:w="9" w:type="dxa"/>
        </w:trPr>
        <w:tc>
          <w:tcPr>
            <w:tcW w:w="2160" w:type="dxa"/>
          </w:tcPr>
          <w:p w:rsidR="00146085" w:rsidRPr="00BA49DB" w:rsidRDefault="00146085" w:rsidP="00146085">
            <w:pPr>
              <w:rPr>
                <w:rFonts w:ascii="Arial" w:hAnsi="Arial" w:cs="Arial"/>
                <w:b/>
                <w:sz w:val="22"/>
                <w:szCs w:val="22"/>
              </w:rPr>
            </w:pPr>
            <w:r w:rsidRPr="00BA49DB">
              <w:rPr>
                <w:rFonts w:ascii="Arial" w:hAnsi="Arial" w:cs="Arial"/>
                <w:b/>
                <w:sz w:val="22"/>
                <w:szCs w:val="22"/>
              </w:rPr>
              <w:t>2</w:t>
            </w:r>
            <w:r w:rsidRPr="00BA49DB">
              <w:rPr>
                <w:rFonts w:ascii="Arial" w:hAnsi="Arial" w:cs="Arial"/>
                <w:b/>
                <w:sz w:val="22"/>
                <w:szCs w:val="22"/>
              </w:rPr>
              <w:t>a. Integrated Health Systems</w:t>
            </w:r>
          </w:p>
        </w:tc>
        <w:tc>
          <w:tcPr>
            <w:tcW w:w="7110" w:type="dxa"/>
          </w:tcPr>
          <w:p w:rsidR="00146085" w:rsidRPr="00BA49DB" w:rsidRDefault="00146085" w:rsidP="00440BEF">
            <w:pPr>
              <w:pStyle w:val="ListParagraph"/>
              <w:numPr>
                <w:ilvl w:val="0"/>
                <w:numId w:val="1"/>
              </w:numPr>
              <w:ind w:left="306" w:hanging="270"/>
              <w:rPr>
                <w:rFonts w:asciiTheme="minorHAnsi" w:hAnsiTheme="minorHAnsi" w:cs="Arial"/>
                <w:b/>
                <w:sz w:val="22"/>
                <w:szCs w:val="22"/>
              </w:rPr>
            </w:pPr>
            <w:r w:rsidRPr="00BA49DB">
              <w:rPr>
                <w:rFonts w:asciiTheme="minorHAnsi" w:hAnsiTheme="minorHAnsi" w:cs="Arial"/>
                <w:sz w:val="22"/>
                <w:szCs w:val="22"/>
              </w:rPr>
              <w:t>E</w:t>
            </w:r>
            <w:r w:rsidRPr="00BA49DB">
              <w:rPr>
                <w:rFonts w:asciiTheme="minorHAnsi" w:hAnsiTheme="minorHAnsi" w:cs="Arial"/>
                <w:sz w:val="22"/>
                <w:szCs w:val="22"/>
              </w:rPr>
              <w:t>xplore the role of the ACA in providing access to behavioral health (mental health and substance use treatment) for at-risk parents; articulate pathways to voluntary services that include self-identification to primary care physician.</w:t>
            </w:r>
          </w:p>
        </w:tc>
        <w:tc>
          <w:tcPr>
            <w:tcW w:w="1890" w:type="dxa"/>
          </w:tcPr>
          <w:p w:rsidR="00146085" w:rsidRPr="005D693E" w:rsidRDefault="00807E26" w:rsidP="00440BEF">
            <w:pPr>
              <w:rPr>
                <w:rFonts w:asciiTheme="minorHAnsi" w:hAnsiTheme="minorHAnsi" w:cs="Arial"/>
                <w:sz w:val="22"/>
                <w:szCs w:val="22"/>
              </w:rPr>
            </w:pPr>
            <w:r>
              <w:rPr>
                <w:rFonts w:asciiTheme="minorHAnsi" w:hAnsiTheme="minorHAnsi" w:cs="Arial"/>
                <w:sz w:val="22"/>
                <w:szCs w:val="22"/>
              </w:rPr>
              <w:t>December 2015</w:t>
            </w:r>
          </w:p>
        </w:tc>
        <w:tc>
          <w:tcPr>
            <w:tcW w:w="2178" w:type="dxa"/>
          </w:tcPr>
          <w:p w:rsidR="00146085" w:rsidRPr="005D693E" w:rsidRDefault="00BA49DB" w:rsidP="00440BEF">
            <w:pPr>
              <w:rPr>
                <w:rFonts w:asciiTheme="minorHAnsi" w:hAnsiTheme="minorHAnsi" w:cs="Arial"/>
                <w:sz w:val="22"/>
                <w:szCs w:val="22"/>
              </w:rPr>
            </w:pPr>
            <w:r w:rsidRPr="00146085">
              <w:rPr>
                <w:rFonts w:asciiTheme="minorHAnsi" w:hAnsiTheme="minorHAnsi" w:cs="Arial"/>
                <w:sz w:val="22"/>
                <w:szCs w:val="22"/>
              </w:rPr>
              <w:t>Report on findings.</w:t>
            </w:r>
          </w:p>
        </w:tc>
      </w:tr>
      <w:tr w:rsidR="00146085" w:rsidRPr="005D693E" w:rsidTr="00440BEF">
        <w:trPr>
          <w:gridAfter w:val="1"/>
          <w:wAfter w:w="9" w:type="dxa"/>
        </w:trPr>
        <w:tc>
          <w:tcPr>
            <w:tcW w:w="2160" w:type="dxa"/>
          </w:tcPr>
          <w:p w:rsidR="00146085" w:rsidRPr="00BA49DB" w:rsidRDefault="00146085" w:rsidP="00146085">
            <w:pPr>
              <w:rPr>
                <w:rFonts w:ascii="Arial" w:hAnsi="Arial" w:cs="Arial"/>
                <w:b/>
                <w:sz w:val="22"/>
                <w:szCs w:val="22"/>
              </w:rPr>
            </w:pPr>
            <w:r w:rsidRPr="00BA49DB">
              <w:rPr>
                <w:rFonts w:ascii="Arial" w:hAnsi="Arial" w:cs="Arial"/>
                <w:b/>
                <w:sz w:val="22"/>
                <w:szCs w:val="22"/>
              </w:rPr>
              <w:t>2</w:t>
            </w:r>
            <w:r w:rsidRPr="00BA49DB">
              <w:rPr>
                <w:rFonts w:ascii="Arial" w:hAnsi="Arial" w:cs="Arial"/>
                <w:b/>
                <w:sz w:val="22"/>
                <w:szCs w:val="22"/>
              </w:rPr>
              <w:t>b. Cost/Benefit Analysis of Prevention in California</w:t>
            </w:r>
          </w:p>
          <w:p w:rsidR="00146085" w:rsidRPr="00BA49DB" w:rsidRDefault="00146085" w:rsidP="00440BEF">
            <w:pPr>
              <w:rPr>
                <w:rFonts w:ascii="Arial" w:hAnsi="Arial" w:cs="Arial"/>
                <w:b/>
                <w:sz w:val="22"/>
                <w:szCs w:val="22"/>
              </w:rPr>
            </w:pPr>
          </w:p>
        </w:tc>
        <w:tc>
          <w:tcPr>
            <w:tcW w:w="7110" w:type="dxa"/>
          </w:tcPr>
          <w:p w:rsidR="00146085" w:rsidRPr="00BA49DB" w:rsidRDefault="00146085" w:rsidP="00146085">
            <w:pPr>
              <w:pStyle w:val="ListParagraph"/>
              <w:numPr>
                <w:ilvl w:val="0"/>
                <w:numId w:val="2"/>
              </w:numPr>
              <w:ind w:left="342" w:hanging="342"/>
              <w:rPr>
                <w:rFonts w:asciiTheme="minorHAnsi" w:hAnsiTheme="minorHAnsi" w:cs="Arial"/>
                <w:b/>
                <w:sz w:val="22"/>
                <w:szCs w:val="22"/>
              </w:rPr>
            </w:pPr>
            <w:r w:rsidRPr="00BA49DB">
              <w:rPr>
                <w:rFonts w:asciiTheme="minorHAnsi" w:hAnsiTheme="minorHAnsi" w:cs="Arial"/>
                <w:sz w:val="22"/>
                <w:szCs w:val="22"/>
              </w:rPr>
              <w:t>Explore approaches to cost/benefit analysis of prevention programs to determine if such a study could articulate in dollars and cents how prevention saves money.  Make a recommendation as to whether or not California should conduct a similar analysis.</w:t>
            </w:r>
          </w:p>
        </w:tc>
        <w:tc>
          <w:tcPr>
            <w:tcW w:w="1890" w:type="dxa"/>
          </w:tcPr>
          <w:p w:rsidR="00146085" w:rsidRPr="005D693E" w:rsidRDefault="00807E26" w:rsidP="00440BEF">
            <w:pPr>
              <w:rPr>
                <w:rFonts w:asciiTheme="minorHAnsi" w:hAnsiTheme="minorHAnsi" w:cs="Arial"/>
                <w:sz w:val="22"/>
                <w:szCs w:val="22"/>
              </w:rPr>
            </w:pPr>
            <w:r>
              <w:rPr>
                <w:rFonts w:asciiTheme="minorHAnsi" w:hAnsiTheme="minorHAnsi" w:cs="Arial"/>
                <w:sz w:val="22"/>
                <w:szCs w:val="22"/>
              </w:rPr>
              <w:t>June 2015</w:t>
            </w:r>
            <w:bookmarkStart w:id="0" w:name="_GoBack"/>
            <w:bookmarkEnd w:id="0"/>
          </w:p>
        </w:tc>
        <w:tc>
          <w:tcPr>
            <w:tcW w:w="2178" w:type="dxa"/>
          </w:tcPr>
          <w:p w:rsidR="00146085" w:rsidRPr="005D693E" w:rsidRDefault="00BA49DB" w:rsidP="00440BEF">
            <w:pPr>
              <w:rPr>
                <w:rFonts w:asciiTheme="minorHAnsi" w:hAnsiTheme="minorHAnsi" w:cs="Arial"/>
                <w:sz w:val="22"/>
                <w:szCs w:val="22"/>
              </w:rPr>
            </w:pPr>
            <w:r>
              <w:rPr>
                <w:rFonts w:asciiTheme="minorHAnsi" w:hAnsiTheme="minorHAnsi" w:cs="Arial"/>
                <w:sz w:val="22"/>
                <w:szCs w:val="22"/>
              </w:rPr>
              <w:t>Recommendation on whether to conduct a cost/benefit analysis of CA Prevention Programs.</w:t>
            </w:r>
          </w:p>
        </w:tc>
      </w:tr>
    </w:tbl>
    <w:p w:rsidR="00146085" w:rsidRPr="005D693E" w:rsidRDefault="00146085" w:rsidP="0077734C">
      <w:pPr>
        <w:rPr>
          <w:rFonts w:asciiTheme="minorHAnsi" w:hAnsiTheme="minorHAnsi" w:cs="Arial"/>
          <w:b/>
          <w:sz w:val="22"/>
          <w:szCs w:val="22"/>
        </w:rPr>
      </w:pPr>
    </w:p>
    <w:sectPr w:rsidR="00146085" w:rsidRPr="005D693E" w:rsidSect="0077734C">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42D6"/>
    <w:multiLevelType w:val="hybridMultilevel"/>
    <w:tmpl w:val="9BEAD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C48C2"/>
    <w:multiLevelType w:val="hybridMultilevel"/>
    <w:tmpl w:val="EF7AB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805D0"/>
    <w:multiLevelType w:val="hybridMultilevel"/>
    <w:tmpl w:val="B6323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4C"/>
    <w:rsid w:val="00146085"/>
    <w:rsid w:val="0020637D"/>
    <w:rsid w:val="00403DAC"/>
    <w:rsid w:val="005D693E"/>
    <w:rsid w:val="0077734C"/>
    <w:rsid w:val="00807E26"/>
    <w:rsid w:val="00BA49DB"/>
    <w:rsid w:val="00EE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4C"/>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4C"/>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657F9-858A-4A72-88A7-104E83054389}"/>
</file>

<file path=customXml/itemProps2.xml><?xml version="1.0" encoding="utf-8"?>
<ds:datastoreItem xmlns:ds="http://schemas.openxmlformats.org/officeDocument/2006/customXml" ds:itemID="{5921C99E-2D7B-484D-ABC4-BED72B187B7A}"/>
</file>

<file path=customXml/itemProps3.xml><?xml version="1.0" encoding="utf-8"?>
<ds:datastoreItem xmlns:ds="http://schemas.openxmlformats.org/officeDocument/2006/customXml" ds:itemID="{767C5669-DD2F-4E6C-B3F5-B9055864A38E}"/>
</file>

<file path=customXml/itemProps4.xml><?xml version="1.0" encoding="utf-8"?>
<ds:datastoreItem xmlns:ds="http://schemas.openxmlformats.org/officeDocument/2006/customXml" ds:itemID="{7A33F2DF-425D-4E66-B39B-636493DD6BC3}"/>
</file>

<file path=docProps/app.xml><?xml version="1.0" encoding="utf-8"?>
<Properties xmlns="http://schemas.openxmlformats.org/officeDocument/2006/extended-properties" xmlns:vt="http://schemas.openxmlformats.org/officeDocument/2006/docPropsVTypes">
  <Template>Normal</Template>
  <TotalTime>35</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Clarke Balzano</dc:creator>
  <cp:lastModifiedBy>Lori Clarke Balzano</cp:lastModifiedBy>
  <cp:revision>2</cp:revision>
  <cp:lastPrinted>2015-02-20T18:27:00Z</cp:lastPrinted>
  <dcterms:created xsi:type="dcterms:W3CDTF">2015-02-20T17:50:00Z</dcterms:created>
  <dcterms:modified xsi:type="dcterms:W3CDTF">2015-02-20T19:06:00Z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0x0101005B994108A8291441B98783BA4CF0287E</vt:lpwstr>
  </property>
  <property fmtid="{D5CDD505-2E9C-101B-9397-08002B2CF9AE}" pid="3" name="Order">
    <vt:r8>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