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39" w:rsidRDefault="00636139" w:rsidP="00EB7A06">
      <w:pPr>
        <w:jc w:val="right"/>
        <w:rPr>
          <w:rFonts w:ascii="Garamond" w:hAnsi="Garamond"/>
          <w:sz w:val="26"/>
          <w:szCs w:val="26"/>
        </w:rPr>
      </w:pPr>
    </w:p>
    <w:p w:rsidR="00ED7793" w:rsidRPr="00802D76" w:rsidRDefault="00061187" w:rsidP="00EB7A06">
      <w:pPr>
        <w:jc w:val="righ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March 4</w:t>
      </w:r>
      <w:bookmarkStart w:id="0" w:name="_GoBack"/>
      <w:bookmarkEnd w:id="0"/>
      <w:r w:rsidR="00C45631">
        <w:rPr>
          <w:rFonts w:ascii="Garamond" w:hAnsi="Garamond"/>
          <w:sz w:val="26"/>
          <w:szCs w:val="26"/>
        </w:rPr>
        <w:t>, 2015</w:t>
      </w:r>
    </w:p>
    <w:p w:rsidR="00321A57" w:rsidRPr="00802D76" w:rsidRDefault="00321A57">
      <w:pPr>
        <w:rPr>
          <w:rFonts w:ascii="Garamond" w:hAnsi="Garamond"/>
          <w:sz w:val="26"/>
          <w:szCs w:val="26"/>
        </w:rPr>
      </w:pPr>
    </w:p>
    <w:p w:rsidR="00EB7A06" w:rsidRPr="00802D76" w:rsidRDefault="00802D76">
      <w:pPr>
        <w:rPr>
          <w:rFonts w:ascii="Garamond" w:hAnsi="Garamond"/>
          <w:sz w:val="26"/>
          <w:szCs w:val="26"/>
        </w:rPr>
      </w:pPr>
      <w:r w:rsidRPr="00802D76">
        <w:rPr>
          <w:rFonts w:ascii="Garamond" w:hAnsi="Garamond"/>
          <w:sz w:val="26"/>
          <w:szCs w:val="26"/>
        </w:rPr>
        <w:t xml:space="preserve">Dear </w:t>
      </w:r>
      <w:r w:rsidR="00C45631">
        <w:rPr>
          <w:rFonts w:ascii="Garamond" w:hAnsi="Garamond"/>
          <w:sz w:val="26"/>
          <w:szCs w:val="26"/>
        </w:rPr>
        <w:t xml:space="preserve">Director </w:t>
      </w:r>
      <w:proofErr w:type="spellStart"/>
      <w:r w:rsidR="00C45631">
        <w:rPr>
          <w:rFonts w:ascii="Garamond" w:hAnsi="Garamond"/>
          <w:sz w:val="26"/>
          <w:szCs w:val="26"/>
        </w:rPr>
        <w:t>Lightbourne</w:t>
      </w:r>
      <w:proofErr w:type="spellEnd"/>
      <w:r w:rsidR="00EB7A06" w:rsidRPr="00802D76">
        <w:rPr>
          <w:rFonts w:ascii="Garamond" w:hAnsi="Garamond"/>
          <w:sz w:val="26"/>
          <w:szCs w:val="26"/>
        </w:rPr>
        <w:t>,</w:t>
      </w:r>
    </w:p>
    <w:p w:rsidR="00EB7A06" w:rsidRPr="00802D76" w:rsidRDefault="00C45631" w:rsidP="005971F5">
      <w:pPr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As you know, t</w:t>
      </w:r>
      <w:r w:rsidR="00802D76">
        <w:rPr>
          <w:rFonts w:ascii="Garamond" w:hAnsi="Garamond"/>
          <w:sz w:val="26"/>
          <w:szCs w:val="26"/>
        </w:rPr>
        <w:t>he</w:t>
      </w:r>
      <w:r w:rsidR="00D34F50" w:rsidRPr="00802D76">
        <w:rPr>
          <w:rFonts w:ascii="Garamond" w:hAnsi="Garamond"/>
          <w:sz w:val="26"/>
          <w:szCs w:val="26"/>
        </w:rPr>
        <w:t xml:space="preserve"> Child Welfare Council, established by statue in 2006, is an adviso</w:t>
      </w:r>
      <w:r w:rsidR="00802D76">
        <w:rPr>
          <w:rFonts w:ascii="Garamond" w:hAnsi="Garamond"/>
          <w:sz w:val="26"/>
          <w:szCs w:val="26"/>
        </w:rPr>
        <w:t>ry body comprised of</w:t>
      </w:r>
      <w:r w:rsidR="00D34F50" w:rsidRPr="00802D76">
        <w:rPr>
          <w:rFonts w:ascii="Garamond" w:hAnsi="Garamond"/>
          <w:sz w:val="26"/>
          <w:szCs w:val="26"/>
        </w:rPr>
        <w:t xml:space="preserve"> a broad range of partners </w:t>
      </w:r>
      <w:r w:rsidR="00802D76">
        <w:rPr>
          <w:rFonts w:ascii="Garamond" w:hAnsi="Garamond"/>
          <w:sz w:val="26"/>
          <w:szCs w:val="26"/>
        </w:rPr>
        <w:t>convened</w:t>
      </w:r>
      <w:r w:rsidR="00D34F50" w:rsidRPr="00802D76">
        <w:rPr>
          <w:rFonts w:ascii="Garamond" w:hAnsi="Garamond"/>
          <w:sz w:val="26"/>
          <w:szCs w:val="26"/>
        </w:rPr>
        <w:t xml:space="preserve"> to address key challenges </w:t>
      </w:r>
      <w:r w:rsidR="00802D76" w:rsidRPr="00802D76">
        <w:rPr>
          <w:rFonts w:ascii="Garamond" w:hAnsi="Garamond"/>
          <w:sz w:val="26"/>
          <w:szCs w:val="26"/>
        </w:rPr>
        <w:t>affecting child welfare</w:t>
      </w:r>
      <w:r w:rsidR="00802D76">
        <w:rPr>
          <w:rFonts w:ascii="Garamond" w:hAnsi="Garamond"/>
          <w:sz w:val="26"/>
          <w:szCs w:val="26"/>
        </w:rPr>
        <w:t xml:space="preserve"> in California</w:t>
      </w:r>
      <w:r w:rsidR="00802D76" w:rsidRPr="00802D76">
        <w:rPr>
          <w:rFonts w:ascii="Garamond" w:hAnsi="Garamond"/>
          <w:sz w:val="26"/>
          <w:szCs w:val="26"/>
        </w:rPr>
        <w:t xml:space="preserve">. </w:t>
      </w:r>
      <w:r w:rsidR="00802D76">
        <w:rPr>
          <w:rFonts w:ascii="Garamond" w:hAnsi="Garamond"/>
          <w:sz w:val="26"/>
          <w:szCs w:val="26"/>
        </w:rPr>
        <w:t>One of the key challenges the Council has undertaken is the</w:t>
      </w:r>
      <w:r w:rsidR="00802D76" w:rsidRPr="00AC2EEA">
        <w:rPr>
          <w:rFonts w:ascii="Garamond" w:hAnsi="Garamond"/>
          <w:sz w:val="26"/>
          <w:szCs w:val="26"/>
        </w:rPr>
        <w:t xml:space="preserve"> </w:t>
      </w:r>
      <w:r w:rsidR="00321A57" w:rsidRPr="00AC2EEA">
        <w:rPr>
          <w:rFonts w:ascii="Garamond" w:hAnsi="Garamond"/>
          <w:sz w:val="26"/>
          <w:szCs w:val="26"/>
        </w:rPr>
        <w:t>prevent</w:t>
      </w:r>
      <w:r w:rsidR="00802D76" w:rsidRPr="00AC2EEA">
        <w:rPr>
          <w:rFonts w:ascii="Garamond" w:hAnsi="Garamond"/>
          <w:sz w:val="26"/>
          <w:szCs w:val="26"/>
        </w:rPr>
        <w:t>ion</w:t>
      </w:r>
      <w:r w:rsidR="00D34F50" w:rsidRPr="00AC2EEA">
        <w:rPr>
          <w:rFonts w:ascii="Garamond" w:hAnsi="Garamond"/>
          <w:sz w:val="26"/>
          <w:szCs w:val="26"/>
        </w:rPr>
        <w:t xml:space="preserve"> </w:t>
      </w:r>
      <w:r w:rsidR="00802D76">
        <w:rPr>
          <w:rFonts w:ascii="Garamond" w:hAnsi="Garamond"/>
          <w:sz w:val="26"/>
          <w:szCs w:val="26"/>
        </w:rPr>
        <w:t xml:space="preserve">of </w:t>
      </w:r>
      <w:r w:rsidR="00D34F50" w:rsidRPr="00802D76">
        <w:rPr>
          <w:rFonts w:ascii="Garamond" w:hAnsi="Garamond"/>
          <w:sz w:val="26"/>
          <w:szCs w:val="26"/>
        </w:rPr>
        <w:t>child abuse and neglect.</w:t>
      </w:r>
      <w:r w:rsidR="00B22467" w:rsidRPr="00802D76">
        <w:rPr>
          <w:rFonts w:ascii="Garamond" w:hAnsi="Garamond"/>
          <w:sz w:val="26"/>
          <w:szCs w:val="26"/>
        </w:rPr>
        <w:t xml:space="preserve"> </w:t>
      </w:r>
    </w:p>
    <w:p w:rsidR="00C45631" w:rsidRDefault="00055D97" w:rsidP="007729FD">
      <w:pPr>
        <w:jc w:val="both"/>
        <w:rPr>
          <w:rFonts w:ascii="Garamond" w:hAnsi="Garamond" w:cs="Arial"/>
          <w:sz w:val="26"/>
          <w:szCs w:val="26"/>
        </w:rPr>
      </w:pPr>
      <w:r w:rsidRPr="00802D76">
        <w:rPr>
          <w:rFonts w:ascii="Garamond" w:hAnsi="Garamond" w:cs="Arial"/>
          <w:sz w:val="26"/>
          <w:szCs w:val="26"/>
        </w:rPr>
        <w:t>The</w:t>
      </w:r>
      <w:r w:rsidR="00802D76">
        <w:rPr>
          <w:rFonts w:ascii="Garamond" w:hAnsi="Garamond" w:cs="Arial"/>
          <w:sz w:val="26"/>
          <w:szCs w:val="26"/>
        </w:rPr>
        <w:t xml:space="preserve"> Council’s</w:t>
      </w:r>
      <w:r w:rsidR="00BF0308">
        <w:rPr>
          <w:rFonts w:ascii="Garamond" w:hAnsi="Garamond" w:cs="Arial"/>
          <w:sz w:val="26"/>
          <w:szCs w:val="26"/>
        </w:rPr>
        <w:t xml:space="preserve"> Prevention and </w:t>
      </w:r>
      <w:r w:rsidRPr="00802D76">
        <w:rPr>
          <w:rFonts w:ascii="Garamond" w:hAnsi="Garamond" w:cs="Arial"/>
          <w:sz w:val="26"/>
          <w:szCs w:val="26"/>
        </w:rPr>
        <w:t>Early Intervention</w:t>
      </w:r>
      <w:r w:rsidR="00BF0308">
        <w:rPr>
          <w:rFonts w:ascii="Garamond" w:hAnsi="Garamond" w:cs="Arial"/>
          <w:sz w:val="26"/>
          <w:szCs w:val="26"/>
        </w:rPr>
        <w:t>-Statewide Citizen’s Review Panel</w:t>
      </w:r>
      <w:r w:rsidRPr="00802D76">
        <w:rPr>
          <w:rFonts w:ascii="Garamond" w:hAnsi="Garamond" w:cs="Arial"/>
          <w:b/>
          <w:sz w:val="26"/>
          <w:szCs w:val="26"/>
        </w:rPr>
        <w:t xml:space="preserve"> </w:t>
      </w:r>
      <w:r w:rsidRPr="00802D76">
        <w:rPr>
          <w:rFonts w:ascii="Garamond" w:hAnsi="Garamond" w:cs="Arial"/>
          <w:sz w:val="26"/>
          <w:szCs w:val="26"/>
        </w:rPr>
        <w:t>has</w:t>
      </w:r>
      <w:r w:rsidRPr="00802D76">
        <w:rPr>
          <w:rFonts w:ascii="Garamond" w:hAnsi="Garamond" w:cs="Arial"/>
          <w:b/>
          <w:sz w:val="26"/>
          <w:szCs w:val="26"/>
        </w:rPr>
        <w:t xml:space="preserve"> </w:t>
      </w:r>
      <w:r w:rsidRPr="00802D76">
        <w:rPr>
          <w:rFonts w:ascii="Garamond" w:hAnsi="Garamond" w:cs="Arial"/>
          <w:sz w:val="26"/>
          <w:szCs w:val="26"/>
        </w:rPr>
        <w:t>focused</w:t>
      </w:r>
      <w:r w:rsidR="00321A57" w:rsidRPr="00802D76">
        <w:rPr>
          <w:rFonts w:ascii="Garamond" w:hAnsi="Garamond" w:cs="Arial"/>
          <w:sz w:val="26"/>
          <w:szCs w:val="26"/>
        </w:rPr>
        <w:t xml:space="preserve"> </w:t>
      </w:r>
      <w:r w:rsidRPr="00802D76">
        <w:rPr>
          <w:rFonts w:ascii="Garamond" w:hAnsi="Garamond" w:cs="Arial"/>
          <w:sz w:val="26"/>
          <w:szCs w:val="26"/>
        </w:rPr>
        <w:t xml:space="preserve">on </w:t>
      </w:r>
      <w:r w:rsidR="00BF0308">
        <w:rPr>
          <w:rFonts w:ascii="Garamond" w:hAnsi="Garamond" w:cs="Arial"/>
          <w:sz w:val="26"/>
          <w:szCs w:val="26"/>
        </w:rPr>
        <w:t xml:space="preserve">a review of policies and systems that are needed to facilitate child abuse prevention. </w:t>
      </w:r>
      <w:r w:rsidR="00C45631">
        <w:rPr>
          <w:rFonts w:ascii="Garamond" w:hAnsi="Garamond" w:cs="Arial"/>
          <w:sz w:val="26"/>
          <w:szCs w:val="26"/>
        </w:rPr>
        <w:t xml:space="preserve">In 2014 we focused on two major activities: </w:t>
      </w:r>
    </w:p>
    <w:p w:rsidR="00C45631" w:rsidRDefault="00C45631" w:rsidP="00C45631">
      <w:pPr>
        <w:pStyle w:val="ListParagraph"/>
        <w:numPr>
          <w:ilvl w:val="0"/>
          <w:numId w:val="3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T</w:t>
      </w:r>
      <w:r w:rsidRPr="00C45631">
        <w:rPr>
          <w:rFonts w:ascii="Garamond" w:hAnsi="Garamond" w:cs="Arial"/>
          <w:sz w:val="26"/>
          <w:szCs w:val="26"/>
        </w:rPr>
        <w:t>he development and dissemination of a toolkit to better inform partners of issues and opportunities related to federal child welfare financing reform</w:t>
      </w:r>
      <w:r>
        <w:rPr>
          <w:rFonts w:ascii="Garamond" w:hAnsi="Garamond" w:cs="Arial"/>
          <w:sz w:val="26"/>
          <w:szCs w:val="26"/>
        </w:rPr>
        <w:t xml:space="preserve">; and </w:t>
      </w:r>
    </w:p>
    <w:p w:rsidR="00C45631" w:rsidRPr="00CA3653" w:rsidRDefault="00C45631" w:rsidP="00C45631">
      <w:pPr>
        <w:pStyle w:val="ListParagraph"/>
        <w:numPr>
          <w:ilvl w:val="0"/>
          <w:numId w:val="3"/>
        </w:num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Expanded thinking on the benefit of a uniform statewide Prevention Framework. The promotion of the previously developed Differential Response Framework helped to shape the discussion.</w:t>
      </w:r>
    </w:p>
    <w:p w:rsidR="00C45631" w:rsidRDefault="00CA3653" w:rsidP="00C4563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 xml:space="preserve">As chair </w:t>
      </w:r>
      <w:r w:rsidR="00C45631">
        <w:rPr>
          <w:rFonts w:ascii="Garamond" w:hAnsi="Garamond" w:cs="Arial"/>
          <w:sz w:val="26"/>
          <w:szCs w:val="26"/>
        </w:rPr>
        <w:t>I respectfully submit the attached 2014 Report and Recommendation on behalf of the Prevention and Early Intervention Statewide Citizen Review Panel, pursuant to</w:t>
      </w:r>
      <w:r>
        <w:rPr>
          <w:rFonts w:ascii="Garamond" w:hAnsi="Garamond" w:cs="Arial"/>
          <w:sz w:val="26"/>
          <w:szCs w:val="26"/>
        </w:rPr>
        <w:t xml:space="preserve"> our responsibilities as specified by CAPTA.</w:t>
      </w:r>
    </w:p>
    <w:p w:rsidR="007729FD" w:rsidRPr="00C45631" w:rsidRDefault="00CA3653" w:rsidP="00C45631">
      <w:pPr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You will find that the recommendations support our belief</w:t>
      </w:r>
      <w:r w:rsidR="00055D97" w:rsidRPr="00C45631">
        <w:rPr>
          <w:rFonts w:ascii="Garamond" w:hAnsi="Garamond" w:cs="Arial"/>
          <w:sz w:val="26"/>
          <w:szCs w:val="26"/>
        </w:rPr>
        <w:t xml:space="preserve"> tha</w:t>
      </w:r>
      <w:r w:rsidR="008E7283" w:rsidRPr="00C45631">
        <w:rPr>
          <w:rFonts w:ascii="Garamond" w:hAnsi="Garamond" w:cs="Arial"/>
          <w:sz w:val="26"/>
          <w:szCs w:val="26"/>
        </w:rPr>
        <w:t xml:space="preserve">t </w:t>
      </w:r>
      <w:r w:rsidR="007729FD" w:rsidRPr="00C45631">
        <w:rPr>
          <w:rFonts w:ascii="Garamond" w:hAnsi="Garamond"/>
          <w:sz w:val="26"/>
          <w:szCs w:val="26"/>
        </w:rPr>
        <w:t xml:space="preserve">children do best in safe, </w:t>
      </w:r>
      <w:r w:rsidR="00C45631">
        <w:rPr>
          <w:rFonts w:ascii="Garamond" w:hAnsi="Garamond"/>
          <w:sz w:val="26"/>
          <w:szCs w:val="26"/>
        </w:rPr>
        <w:t xml:space="preserve">stable, and permanent families and that </w:t>
      </w:r>
      <w:r w:rsidR="007729FD" w:rsidRPr="00C45631">
        <w:rPr>
          <w:rFonts w:ascii="Garamond" w:hAnsi="Garamond"/>
          <w:sz w:val="26"/>
          <w:szCs w:val="26"/>
        </w:rPr>
        <w:t>federal funding s</w:t>
      </w:r>
      <w:r w:rsidR="00C45631">
        <w:rPr>
          <w:rFonts w:ascii="Garamond" w:hAnsi="Garamond"/>
          <w:sz w:val="26"/>
          <w:szCs w:val="26"/>
        </w:rPr>
        <w:t>ystem for child welfare must</w:t>
      </w:r>
      <w:r w:rsidR="007729FD" w:rsidRPr="00C45631">
        <w:rPr>
          <w:rFonts w:ascii="Garamond" w:hAnsi="Garamond"/>
          <w:sz w:val="26"/>
          <w:szCs w:val="26"/>
        </w:rPr>
        <w:t xml:space="preserve"> adequately support this goal.</w:t>
      </w:r>
      <w:r w:rsidR="00C45631">
        <w:rPr>
          <w:rFonts w:ascii="Garamond" w:hAnsi="Garamond"/>
          <w:sz w:val="26"/>
          <w:szCs w:val="26"/>
        </w:rPr>
        <w:t xml:space="preserve"> We further believe that there are core elements of prevention practice that should be made uniform across California counties in order to improve the lives of children at-risk. </w:t>
      </w:r>
    </w:p>
    <w:p w:rsidR="00321A57" w:rsidRDefault="00CA3653" w:rsidP="008E7283">
      <w:pPr>
        <w:pStyle w:val="ListParagraph"/>
        <w:spacing w:line="276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It would greatly assist us in establishing the annual cycle of Citizen Review Panel responsibilities to have your response to our recommendations by April 15</w:t>
      </w:r>
      <w:r w:rsidRPr="00CA3653">
        <w:rPr>
          <w:rFonts w:ascii="Garamond" w:hAnsi="Garamond" w:cs="Arial"/>
          <w:sz w:val="26"/>
          <w:szCs w:val="26"/>
          <w:vertAlign w:val="superscript"/>
        </w:rPr>
        <w:t>th</w:t>
      </w:r>
      <w:r>
        <w:rPr>
          <w:rFonts w:ascii="Garamond" w:hAnsi="Garamond" w:cs="Arial"/>
          <w:sz w:val="26"/>
          <w:szCs w:val="26"/>
        </w:rPr>
        <w:t>. This will allow us to prepare for further discussion at the June meeting.</w:t>
      </w:r>
    </w:p>
    <w:p w:rsidR="00CA3653" w:rsidRPr="00802D76" w:rsidRDefault="00CA3653" w:rsidP="008E7283">
      <w:pPr>
        <w:pStyle w:val="ListParagraph"/>
        <w:spacing w:line="276" w:lineRule="auto"/>
        <w:ind w:left="0"/>
        <w:jc w:val="both"/>
        <w:rPr>
          <w:rFonts w:ascii="Garamond" w:hAnsi="Garamond" w:cs="Arial"/>
          <w:sz w:val="26"/>
          <w:szCs w:val="26"/>
        </w:rPr>
      </w:pPr>
    </w:p>
    <w:p w:rsidR="00321A57" w:rsidRPr="00802D76" w:rsidRDefault="00321A57" w:rsidP="00CA3653">
      <w:pPr>
        <w:pStyle w:val="ListParagraph"/>
        <w:spacing w:line="276" w:lineRule="auto"/>
        <w:ind w:left="0"/>
        <w:rPr>
          <w:rFonts w:ascii="Garamond" w:hAnsi="Garamond" w:cs="Arial"/>
          <w:sz w:val="26"/>
          <w:szCs w:val="26"/>
        </w:rPr>
      </w:pPr>
      <w:r w:rsidRPr="00802D76">
        <w:rPr>
          <w:rFonts w:ascii="Garamond" w:hAnsi="Garamond" w:cs="Arial"/>
          <w:sz w:val="26"/>
          <w:szCs w:val="26"/>
        </w:rPr>
        <w:t xml:space="preserve">Thank you for </w:t>
      </w:r>
      <w:r w:rsidR="00CA3653">
        <w:rPr>
          <w:rFonts w:ascii="Garamond" w:hAnsi="Garamond" w:cs="Arial"/>
          <w:sz w:val="26"/>
          <w:szCs w:val="26"/>
        </w:rPr>
        <w:t xml:space="preserve">your leadership, inspiration, and for </w:t>
      </w:r>
      <w:r w:rsidRPr="00802D76">
        <w:rPr>
          <w:rFonts w:ascii="Garamond" w:hAnsi="Garamond" w:cs="Arial"/>
          <w:sz w:val="26"/>
          <w:szCs w:val="26"/>
        </w:rPr>
        <w:t>the work you do every day to improve the lives of California’s children and families!</w:t>
      </w:r>
      <w:r w:rsidR="00B22467" w:rsidRPr="00802D76">
        <w:rPr>
          <w:rFonts w:ascii="Garamond" w:hAnsi="Garamond" w:cs="Arial"/>
          <w:sz w:val="26"/>
          <w:szCs w:val="26"/>
        </w:rPr>
        <w:t xml:space="preserve"> </w:t>
      </w:r>
      <w:r w:rsidR="00863ED9">
        <w:rPr>
          <w:rFonts w:ascii="Garamond" w:hAnsi="Garamond" w:cs="Arial"/>
          <w:sz w:val="26"/>
          <w:szCs w:val="26"/>
        </w:rPr>
        <w:br/>
      </w:r>
      <w:r w:rsidR="00863ED9">
        <w:rPr>
          <w:rFonts w:ascii="Garamond" w:hAnsi="Garamond" w:cs="Arial"/>
          <w:sz w:val="26"/>
          <w:szCs w:val="26"/>
        </w:rPr>
        <w:br/>
      </w:r>
      <w:r w:rsidRPr="00802D76">
        <w:rPr>
          <w:rFonts w:ascii="Garamond" w:hAnsi="Garamond" w:cs="Arial"/>
          <w:sz w:val="26"/>
          <w:szCs w:val="26"/>
        </w:rPr>
        <w:t>Sincerely,</w:t>
      </w:r>
    </w:p>
    <w:p w:rsidR="00321A57" w:rsidRPr="00802D76" w:rsidRDefault="00863ED9" w:rsidP="008E7283">
      <w:pPr>
        <w:pStyle w:val="ListParagraph"/>
        <w:spacing w:line="276" w:lineRule="auto"/>
        <w:ind w:left="0"/>
        <w:jc w:val="both"/>
        <w:rPr>
          <w:rFonts w:ascii="Garamond" w:hAnsi="Garamond" w:cs="Arial"/>
          <w:sz w:val="26"/>
          <w:szCs w:val="26"/>
        </w:rPr>
      </w:pPr>
      <w:r>
        <w:rPr>
          <w:noProof/>
        </w:rPr>
        <w:drawing>
          <wp:inline distT="0" distB="0" distL="0" distR="0" wp14:anchorId="49B3D680" wp14:editId="1338BCE7">
            <wp:extent cx="1637413" cy="3240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hy_Signature_(2)_Mediu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577" cy="3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A57" w:rsidRPr="00802D76" w:rsidRDefault="00321A57" w:rsidP="008E7283">
      <w:pPr>
        <w:pStyle w:val="ListParagraph"/>
        <w:spacing w:line="276" w:lineRule="auto"/>
        <w:ind w:left="0"/>
        <w:jc w:val="both"/>
        <w:rPr>
          <w:rFonts w:ascii="Garamond" w:hAnsi="Garamond" w:cs="Arial"/>
          <w:sz w:val="26"/>
          <w:szCs w:val="26"/>
        </w:rPr>
      </w:pPr>
      <w:r w:rsidRPr="00802D76">
        <w:rPr>
          <w:rFonts w:ascii="Garamond" w:hAnsi="Garamond" w:cs="Arial"/>
          <w:sz w:val="26"/>
          <w:szCs w:val="26"/>
        </w:rPr>
        <w:t>Kathryn Icenhower</w:t>
      </w:r>
    </w:p>
    <w:p w:rsidR="00321A57" w:rsidRPr="00863ED9" w:rsidRDefault="00321A57" w:rsidP="008E7283">
      <w:pPr>
        <w:pStyle w:val="ListParagraph"/>
        <w:spacing w:line="276" w:lineRule="auto"/>
        <w:ind w:left="0"/>
        <w:jc w:val="both"/>
        <w:rPr>
          <w:rFonts w:ascii="Garamond" w:hAnsi="Garamond" w:cs="Arial"/>
          <w:i/>
          <w:sz w:val="26"/>
          <w:szCs w:val="26"/>
        </w:rPr>
      </w:pPr>
      <w:r w:rsidRPr="00863ED9">
        <w:rPr>
          <w:rFonts w:ascii="Garamond" w:hAnsi="Garamond" w:cs="Arial"/>
          <w:i/>
          <w:sz w:val="26"/>
          <w:szCs w:val="26"/>
        </w:rPr>
        <w:t>California Child Welfare Council</w:t>
      </w:r>
    </w:p>
    <w:p w:rsidR="00321A57" w:rsidRPr="00863ED9" w:rsidRDefault="00B9754E" w:rsidP="008E7283">
      <w:pPr>
        <w:pStyle w:val="ListParagraph"/>
        <w:spacing w:line="276" w:lineRule="auto"/>
        <w:ind w:left="0"/>
        <w:jc w:val="both"/>
        <w:rPr>
          <w:rFonts w:ascii="Garamond" w:hAnsi="Garamond" w:cs="Arial"/>
          <w:i/>
          <w:sz w:val="26"/>
          <w:szCs w:val="26"/>
        </w:rPr>
      </w:pPr>
      <w:r>
        <w:rPr>
          <w:rFonts w:ascii="Garamond" w:hAnsi="Garamond" w:cs="Arial"/>
          <w:i/>
          <w:sz w:val="26"/>
          <w:szCs w:val="26"/>
        </w:rPr>
        <w:t xml:space="preserve">Chair, Prevention and Early </w:t>
      </w:r>
      <w:r w:rsidR="00CA3653">
        <w:rPr>
          <w:rFonts w:ascii="Garamond" w:hAnsi="Garamond" w:cs="Arial"/>
          <w:i/>
          <w:sz w:val="26"/>
          <w:szCs w:val="26"/>
        </w:rPr>
        <w:t>Intervention-Statewide Citizen</w:t>
      </w:r>
      <w:r>
        <w:rPr>
          <w:rFonts w:ascii="Garamond" w:hAnsi="Garamond" w:cs="Arial"/>
          <w:i/>
          <w:sz w:val="26"/>
          <w:szCs w:val="26"/>
        </w:rPr>
        <w:t xml:space="preserve"> Review Panel</w:t>
      </w:r>
    </w:p>
    <w:sectPr w:rsidR="00321A57" w:rsidRPr="00863ED9" w:rsidSect="00802D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5190F"/>
    <w:multiLevelType w:val="hybridMultilevel"/>
    <w:tmpl w:val="281C176C"/>
    <w:lvl w:ilvl="0" w:tplc="A81A8EB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85408"/>
    <w:multiLevelType w:val="hybridMultilevel"/>
    <w:tmpl w:val="F2E86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1105A2"/>
    <w:multiLevelType w:val="hybridMultilevel"/>
    <w:tmpl w:val="7870F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06"/>
    <w:rsid w:val="00055D97"/>
    <w:rsid w:val="00061187"/>
    <w:rsid w:val="002A759C"/>
    <w:rsid w:val="00321A57"/>
    <w:rsid w:val="005149B8"/>
    <w:rsid w:val="005971F5"/>
    <w:rsid w:val="005A4FDC"/>
    <w:rsid w:val="00636139"/>
    <w:rsid w:val="0071236B"/>
    <w:rsid w:val="007542E8"/>
    <w:rsid w:val="007729FD"/>
    <w:rsid w:val="008020C6"/>
    <w:rsid w:val="00802D76"/>
    <w:rsid w:val="00863ED9"/>
    <w:rsid w:val="0086658F"/>
    <w:rsid w:val="008E7283"/>
    <w:rsid w:val="00933E6A"/>
    <w:rsid w:val="00A500F7"/>
    <w:rsid w:val="00AA25EE"/>
    <w:rsid w:val="00AC2EEA"/>
    <w:rsid w:val="00B0025E"/>
    <w:rsid w:val="00B16D2F"/>
    <w:rsid w:val="00B22467"/>
    <w:rsid w:val="00B62D1D"/>
    <w:rsid w:val="00B9754E"/>
    <w:rsid w:val="00BA281A"/>
    <w:rsid w:val="00BF0308"/>
    <w:rsid w:val="00C45631"/>
    <w:rsid w:val="00CA3653"/>
    <w:rsid w:val="00CB2915"/>
    <w:rsid w:val="00D34F50"/>
    <w:rsid w:val="00D93DFE"/>
    <w:rsid w:val="00E06D61"/>
    <w:rsid w:val="00EB7A06"/>
    <w:rsid w:val="00ED7793"/>
    <w:rsid w:val="00F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97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D97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atch">
  <a:themeElements>
    <a:clrScheme name="Thatch">
      <a:dk1>
        <a:sysClr val="windowText" lastClr="000000"/>
      </a:dk1>
      <a:lt1>
        <a:sysClr val="window" lastClr="FFFFFF"/>
      </a:lt1>
      <a:dk2>
        <a:srgbClr val="1D3641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94108A8291441B98783BA4CF0287E" ma:contentTypeVersion="0" ma:contentTypeDescription="Create a new document." ma:contentTypeScope="" ma:versionID="175919415d5c6e53e74e1aa97b295f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BFB4F-2F7D-4ADB-9D25-96D4C737E3F7}"/>
</file>

<file path=customXml/itemProps2.xml><?xml version="1.0" encoding="utf-8"?>
<ds:datastoreItem xmlns:ds="http://schemas.openxmlformats.org/officeDocument/2006/customXml" ds:itemID="{1F168D57-4153-4B48-8612-54D90693D412}"/>
</file>

<file path=customXml/itemProps3.xml><?xml version="1.0" encoding="utf-8"?>
<ds:datastoreItem xmlns:ds="http://schemas.openxmlformats.org/officeDocument/2006/customXml" ds:itemID="{5AF178CE-0B1C-4632-983E-992792967B60}"/>
</file>

<file path=customXml/itemProps4.xml><?xml version="1.0" encoding="utf-8"?>
<ds:datastoreItem xmlns:ds="http://schemas.openxmlformats.org/officeDocument/2006/customXml" ds:itemID="{211A51EC-C9A4-4616-B263-ADDBA679F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Clarke Balzano</dc:creator>
  <cp:lastModifiedBy>Lori Clarke Balzano</cp:lastModifiedBy>
  <cp:revision>3</cp:revision>
  <cp:lastPrinted>2012-08-20T21:18:00Z</cp:lastPrinted>
  <dcterms:created xsi:type="dcterms:W3CDTF">2015-02-25T16:58:00Z</dcterms:created>
  <dcterms:modified xsi:type="dcterms:W3CDTF">2015-02-25T17:15:00Z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0x0101005B994108A8291441B98783BA4CF0287E</vt:lpwstr>
  </property>
  <property fmtid="{D5CDD505-2E9C-101B-9397-08002B2CF9AE}" pid="3" name="Order">
    <vt:r8>5400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