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CFDE" w14:textId="77777777" w:rsidR="002A4477" w:rsidRDefault="002A4477" w:rsidP="002A4477">
      <w:pPr>
        <w:rPr>
          <w:rFonts w:ascii="Century Gothic" w:eastAsia="Century Gothic" w:hAnsi="Century Gothic" w:cs="Century Gothic"/>
          <w:b/>
          <w:bCs/>
          <w:sz w:val="22"/>
          <w:szCs w:val="22"/>
        </w:rPr>
      </w:pPr>
      <w:r>
        <w:rPr>
          <w:rFonts w:ascii="Century Gothic" w:hAnsi="Century Gothic"/>
          <w:noProof/>
          <w:sz w:val="22"/>
          <w:szCs w:val="22"/>
        </w:rPr>
        <w:drawing>
          <wp:anchor distT="0" distB="0" distL="114300" distR="114300" simplePos="0" relativeHeight="251659264" behindDoc="0" locked="0" layoutInCell="1" allowOverlap="1" wp14:anchorId="6176A3A1" wp14:editId="0C73E647">
            <wp:simplePos x="0" y="0"/>
            <wp:positionH relativeFrom="column">
              <wp:posOffset>-904875</wp:posOffset>
            </wp:positionH>
            <wp:positionV relativeFrom="paragraph">
              <wp:posOffset>-914400</wp:posOffset>
            </wp:positionV>
            <wp:extent cx="7763932" cy="1762230"/>
            <wp:effectExtent l="0" t="0" r="0" b="3175"/>
            <wp:wrapNone/>
            <wp:docPr id="193361718"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1718" name="Picture 40">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rcRect t="4605" b="4605"/>
                    <a:stretch>
                      <a:fillRect/>
                    </a:stretch>
                  </pic:blipFill>
                  <pic:spPr bwMode="auto">
                    <a:xfrm>
                      <a:off x="0" y="0"/>
                      <a:ext cx="7763932" cy="1762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99D0B60">
        <w:rPr>
          <w:rFonts w:ascii="Century Gothic" w:eastAsia="Century Gothic" w:hAnsi="Century Gothic" w:cs="Century Gothic"/>
          <w:b/>
          <w:bCs/>
          <w:sz w:val="22"/>
          <w:szCs w:val="22"/>
        </w:rPr>
        <w:t>we</w:t>
      </w:r>
    </w:p>
    <w:p w14:paraId="00706905" w14:textId="77777777" w:rsidR="002A4477" w:rsidRDefault="002A4477" w:rsidP="002A4477">
      <w:pPr>
        <w:rPr>
          <w:rFonts w:ascii="Century Gothic" w:eastAsia="Century Gothic" w:hAnsi="Century Gothic" w:cs="Century Gothic"/>
          <w:b/>
          <w:bCs/>
          <w:sz w:val="22"/>
          <w:szCs w:val="22"/>
        </w:rPr>
      </w:pPr>
    </w:p>
    <w:p w14:paraId="73799179" w14:textId="77777777" w:rsidR="002A4477" w:rsidRDefault="002A4477" w:rsidP="002A4477">
      <w:pPr>
        <w:rPr>
          <w:rFonts w:ascii="Century Gothic" w:eastAsia="Century Gothic" w:hAnsi="Century Gothic" w:cs="Century Gothic"/>
          <w:b/>
          <w:bCs/>
          <w:sz w:val="22"/>
          <w:szCs w:val="22"/>
        </w:rPr>
      </w:pPr>
    </w:p>
    <w:p w14:paraId="19CEB2B1" w14:textId="77777777" w:rsidR="002A4477" w:rsidRDefault="002A4477" w:rsidP="002A4477">
      <w:pPr>
        <w:rPr>
          <w:rFonts w:ascii="Century Gothic" w:eastAsia="Century Gothic" w:hAnsi="Century Gothic" w:cs="Century Gothic"/>
          <w:b/>
          <w:bCs/>
          <w:sz w:val="22"/>
          <w:szCs w:val="22"/>
        </w:rPr>
      </w:pPr>
      <w:r>
        <w:rPr>
          <w:rFonts w:ascii="Century Gothic" w:eastAsia="Century Gothic" w:hAnsi="Century Gothic" w:cs="Century Gothic"/>
          <w:noProof/>
          <w:sz w:val="22"/>
          <w:szCs w:val="22"/>
        </w:rPr>
        <mc:AlternateContent>
          <mc:Choice Requires="wps">
            <w:drawing>
              <wp:anchor distT="0" distB="0" distL="114300" distR="114300" simplePos="0" relativeHeight="251660288" behindDoc="0" locked="0" layoutInCell="1" allowOverlap="1" wp14:anchorId="30FE3436" wp14:editId="5555F7C6">
                <wp:simplePos x="0" y="0"/>
                <wp:positionH relativeFrom="column">
                  <wp:posOffset>-905510</wp:posOffset>
                </wp:positionH>
                <wp:positionV relativeFrom="paragraph">
                  <wp:posOffset>334010</wp:posOffset>
                </wp:positionV>
                <wp:extent cx="7763510" cy="552450"/>
                <wp:effectExtent l="0" t="0" r="0" b="6350"/>
                <wp:wrapSquare wrapText="bothSides"/>
                <wp:docPr id="1835636900" name="Text Box 1397749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3510" cy="552450"/>
                        </a:xfrm>
                        <a:prstGeom prst="rect">
                          <a:avLst/>
                        </a:prstGeom>
                        <a:solidFill>
                          <a:srgbClr val="1B355E"/>
                        </a:solidFill>
                        <a:ln w="9525">
                          <a:noFill/>
                          <a:miter lim="800000"/>
                          <a:headEnd/>
                          <a:tailEnd/>
                        </a:ln>
                      </wps:spPr>
                      <wps:txbx>
                        <w:txbxContent>
                          <w:p w14:paraId="13BB6500" w14:textId="1F22854C" w:rsidR="002A4477" w:rsidRPr="001A0CD0" w:rsidRDefault="002A4477" w:rsidP="001A0CD0">
                            <w:pPr>
                              <w:pStyle w:val="Heading1"/>
                            </w:pPr>
                            <w:r w:rsidRPr="001A0CD0">
                              <w:t>The CARE Act at Work Sample Email Copy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0FE3436" id="_x0000_t202" coordsize="21600,21600" o:spt="202" path="m,l,21600r21600,l21600,xe">
                <v:stroke joinstyle="miter"/>
                <v:path gradientshapeok="t" o:connecttype="rect"/>
              </v:shapetype>
              <v:shape id="Text Box 1397749227" o:spid="_x0000_s1026" type="#_x0000_t202" alt="&quot;&quot;" style="position:absolute;margin-left:-71.3pt;margin-top:26.3pt;width:611.3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GNEQIAAPgDAAAOAAAAZHJzL2Uyb0RvYy54bWysU8tu2zAQvBfoPxC817IdK04Ey0HiJEWB&#10;9AGk/QCKoiyiFJdd0pbcr++SchwjvRXVgeBql8PZ2eHqZugM2yv0GmzJZ5MpZ8pKqLXdlvzH98cP&#10;V5z5IGwtDFhV8oPy/Gb9/t2qd4WaQwumVsgIxPqidyVvQ3BFlnnZqk74CThlKdkAdiJQiNusRtET&#10;emey+XR6mfWAtUOQynv6ez8m+TrhN42S4WvTeBWYKTlxC2nFtFZxzdYrUWxRuFbLIw3xDyw6oS1d&#10;eoK6F0GwHeq/oDotETw0YSKhy6BptFSpB+pmNn3TzXMrnEq9kDjenWTy/w9Wftk/u2/IwnAHAw0w&#10;NeHdE8ifnlnYtMJu1S0i9K0SNV08i5JlvfPF8WiU2hc+glT9Z6hpyGIXIAENDXZRFeqTEToN4HAS&#10;XQ2BSfq5XF5e5DNKScrl+XyRp6lkong57dCHjwo6FjclRxpqQhf7Jx8iG1G8lMTLPBhdP2pjUoDb&#10;amOQ7QUZYHZ3kecPqYE3ZcayvuTX+TxPyBbi+eSNTgcyqNFdya+m8RstE9V4sHUqCUKbcU9MjD3K&#10;ExUZtQlDNVBhlKmC+kBCIYxGpIdDmxbwN2c9mbDk/tdOoOLMfLIk9vVssYiuTcEiX84pwPNMdZ4R&#10;VhJUyWVAzsZgE5LXoxIWbmksjU6KvXI5siV7JSGPTyH69zxOVa8Pdv0HAAD//wMAUEsDBBQABgAI&#10;AAAAIQAsZbtL5AAAAAwBAAAPAAAAZHJzL2Rvd25yZXYueG1sTI/BTsMwEETvSPyDtUhcUGun0CiE&#10;OBVFQgj1ELXQQ29OvCQR8TrEbhv+vs4JTrurGc2+yVaj6dgJB9dakhDNBTCkyuqWagmfH6+zBJjz&#10;irTqLKGEX3Swyq+vMpVqe6Ytnna+ZiGEXKokNN73KeeuatAoN7c9UtC+7GCUD+dQcz2ocwg3HV8I&#10;EXOjWgofGtXjS4PV9+5oJNyt66hMNuv95r0oir7aHt5+lr2Utzfj8xMwj6P/M8OEH9AhD0ylPZJ2&#10;rJMwix4WcfBKWE5zcohEhHpl2O4fY+B5xv+XyC8AAAD//wMAUEsBAi0AFAAGAAgAAAAhALaDOJL+&#10;AAAA4QEAABMAAAAAAAAAAAAAAAAAAAAAAFtDb250ZW50X1R5cGVzXS54bWxQSwECLQAUAAYACAAA&#10;ACEAOP0h/9YAAACUAQAACwAAAAAAAAAAAAAAAAAvAQAAX3JlbHMvLnJlbHNQSwECLQAUAAYACAAA&#10;ACEA9XRhjRECAAD4AwAADgAAAAAAAAAAAAAAAAAuAgAAZHJzL2Uyb0RvYy54bWxQSwECLQAUAAYA&#10;CAAAACEALGW7S+QAAAAMAQAADwAAAAAAAAAAAAAAAABrBAAAZHJzL2Rvd25yZXYueG1sUEsFBgAA&#10;AAAEAAQA8wAAAHwFAAAAAA==&#10;" fillcolor="#1b355e" stroked="f">
                <v:textbox>
                  <w:txbxContent>
                    <w:p w14:paraId="13BB6500" w14:textId="1F22854C" w:rsidR="002A4477" w:rsidRPr="001A0CD0" w:rsidRDefault="002A4477" w:rsidP="001A0CD0">
                      <w:pPr>
                        <w:pStyle w:val="Heading1"/>
                      </w:pPr>
                      <w:r w:rsidRPr="001A0CD0">
                        <w:t>The CARE Act at Work Sample Email Copy</w:t>
                      </w:r>
                    </w:p>
                  </w:txbxContent>
                </v:textbox>
                <w10:wrap type="square"/>
              </v:shape>
            </w:pict>
          </mc:Fallback>
        </mc:AlternateContent>
      </w:r>
    </w:p>
    <w:p w14:paraId="29A9E62D" w14:textId="77777777" w:rsidR="002A4477" w:rsidRPr="00815EC7" w:rsidRDefault="002A4477" w:rsidP="002A4477">
      <w:pPr>
        <w:rPr>
          <w:rFonts w:ascii="Century Gothic" w:eastAsia="Century Gothic" w:hAnsi="Century Gothic" w:cs="Century Gothic"/>
          <w:b/>
          <w:bCs/>
          <w:sz w:val="22"/>
          <w:szCs w:val="22"/>
        </w:rPr>
      </w:pPr>
    </w:p>
    <w:p w14:paraId="75F016D3" w14:textId="77777777" w:rsidR="002A4477" w:rsidRDefault="002A4477" w:rsidP="002A4477">
      <w:pPr>
        <w:spacing w:line="360" w:lineRule="auto"/>
        <w:rPr>
          <w:rFonts w:ascii="Century Gothic" w:eastAsia="Century Gothic" w:hAnsi="Century Gothic" w:cs="Century Gothic"/>
          <w:sz w:val="22"/>
          <w:szCs w:val="22"/>
        </w:rPr>
      </w:pPr>
    </w:p>
    <w:p w14:paraId="16A88BA0" w14:textId="77777777" w:rsidR="002A4477" w:rsidRPr="00AC0E9A" w:rsidRDefault="002A4477" w:rsidP="002A4477">
      <w:pPr>
        <w:spacing w:line="360" w:lineRule="auto"/>
        <w:rPr>
          <w:rFonts w:ascii="Century Gothic" w:eastAsia="Century Gothic" w:hAnsi="Century Gothic" w:cs="Century Gothic"/>
          <w:b/>
          <w:bCs/>
        </w:rPr>
      </w:pPr>
      <w:r w:rsidRPr="556A6AAD">
        <w:rPr>
          <w:rFonts w:ascii="Century Gothic" w:eastAsia="Century Gothic" w:hAnsi="Century Gothic" w:cs="Century Gothic"/>
        </w:rPr>
        <w:t xml:space="preserve">New videos from The California Health and Human Services Agency (CalHHS) share how The CARE Act is making a difference in Californians’ lives by providing wrap-around services—focusing on the dignity and personal goals of the people served. Learn more about CARE by visiting: </w:t>
      </w:r>
      <w:hyperlink r:id="rId10">
        <w:r w:rsidRPr="556A6AAD">
          <w:rPr>
            <w:rStyle w:val="Hyperlink"/>
            <w:rFonts w:ascii="Century Gothic" w:eastAsia="Century Gothic" w:hAnsi="Century Gothic" w:cs="Century Gothic"/>
            <w:b/>
            <w:bCs/>
          </w:rPr>
          <w:t>www.chhs.ca.gov/care-act/</w:t>
        </w:r>
      </w:hyperlink>
      <w:r w:rsidRPr="556A6AAD">
        <w:rPr>
          <w:rFonts w:ascii="Century Gothic" w:eastAsia="Century Gothic" w:hAnsi="Century Gothic" w:cs="Century Gothic"/>
          <w:b/>
          <w:bCs/>
        </w:rPr>
        <w:t xml:space="preserve"> </w:t>
      </w:r>
    </w:p>
    <w:p w14:paraId="5B012D0D" w14:textId="77777777" w:rsidR="002A4477" w:rsidRPr="001933FC" w:rsidRDefault="002A4477" w:rsidP="002A4477">
      <w:pPr>
        <w:spacing w:line="360" w:lineRule="auto"/>
        <w:rPr>
          <w:rFonts w:ascii="Century Gothic" w:eastAsia="Century Gothic" w:hAnsi="Century Gothic" w:cs="Century Gothic"/>
        </w:rPr>
      </w:pPr>
    </w:p>
    <w:p w14:paraId="572A20D7" w14:textId="77777777" w:rsidR="002A4477" w:rsidRPr="001933FC" w:rsidRDefault="002A4477" w:rsidP="002A4477">
      <w:pPr>
        <w:spacing w:line="360" w:lineRule="auto"/>
        <w:rPr>
          <w:rFonts w:ascii="Century Gothic" w:eastAsia="Century Gothic" w:hAnsi="Century Gothic" w:cs="Century Gothic"/>
        </w:rPr>
      </w:pPr>
      <w:r w:rsidRPr="556A6AAD">
        <w:rPr>
          <w:rFonts w:ascii="Century Gothic" w:eastAsia="Century Gothic" w:hAnsi="Century Gothic" w:cs="Century Gothic"/>
        </w:rPr>
        <w:t>This toolkit is designed to support communities, organizations, and businesses—anyone who believes in the power of CARE—that want to share how families, the courts, first responders, and mental health providers are helping pave the way to recovery for individuals with untreated or undertreated schizophrenia who are most vulnerable to hospitalization, homelessness, and incarceration.</w:t>
      </w:r>
    </w:p>
    <w:p w14:paraId="06C9EAA2" w14:textId="77777777" w:rsidR="002A4477" w:rsidRPr="001933FC" w:rsidRDefault="002A4477" w:rsidP="002A4477">
      <w:pPr>
        <w:spacing w:line="360" w:lineRule="auto"/>
        <w:rPr>
          <w:rFonts w:ascii="Century Gothic" w:eastAsia="Century Gothic" w:hAnsi="Century Gothic" w:cs="Century Gothic"/>
          <w:b/>
          <w:bCs/>
          <w:color w:val="1C355E"/>
          <w:u w:val="single"/>
        </w:rPr>
      </w:pPr>
    </w:p>
    <w:p w14:paraId="0B3AEC12" w14:textId="77777777" w:rsidR="002A4477" w:rsidRPr="001933FC" w:rsidRDefault="002A4477" w:rsidP="001A0CD0">
      <w:pPr>
        <w:pStyle w:val="Heading2"/>
      </w:pPr>
      <w:r w:rsidRPr="001933FC">
        <w:t xml:space="preserve">Sample </w:t>
      </w:r>
      <w:r>
        <w:t>E</w:t>
      </w:r>
      <w:r w:rsidRPr="001933FC">
        <w:t xml:space="preserve">mail </w:t>
      </w:r>
      <w:r>
        <w:t>C</w:t>
      </w:r>
      <w:r w:rsidRPr="001933FC">
        <w:t>opy</w:t>
      </w:r>
    </w:p>
    <w:p w14:paraId="6E7F3040" w14:textId="77777777" w:rsidR="002A4477" w:rsidRPr="00B235F6" w:rsidRDefault="002A4477" w:rsidP="002A4477">
      <w:pPr>
        <w:pStyle w:val="ncTableParagraph"/>
        <w:spacing w:before="0" w:line="276" w:lineRule="auto"/>
        <w:ind w:left="0"/>
        <w:rPr>
          <w:rFonts w:ascii="Century Gothic" w:hAnsi="Century Gothic"/>
        </w:rPr>
      </w:pPr>
      <w:r w:rsidRPr="00B235F6">
        <w:rPr>
          <w:rFonts w:ascii="Century Gothic" w:hAnsi="Century Gothic"/>
        </w:rPr>
        <w:t xml:space="preserve">Subject line: New videos show how </w:t>
      </w:r>
      <w:r>
        <w:rPr>
          <w:rFonts w:ascii="Century Gothic" w:hAnsi="Century Gothic"/>
        </w:rPr>
        <w:t>T</w:t>
      </w:r>
      <w:r w:rsidRPr="00B235F6">
        <w:rPr>
          <w:rFonts w:ascii="Century Gothic" w:hAnsi="Century Gothic"/>
        </w:rPr>
        <w:t>he CARE Act is making a difference.</w:t>
      </w:r>
    </w:p>
    <w:p w14:paraId="206AEC8E" w14:textId="77777777" w:rsidR="002A4477" w:rsidRPr="00B235F6" w:rsidRDefault="002A4477" w:rsidP="002A4477">
      <w:pPr>
        <w:pStyle w:val="ncTableParagraph"/>
        <w:spacing w:before="0" w:line="276" w:lineRule="auto"/>
        <w:ind w:left="0"/>
        <w:rPr>
          <w:rFonts w:ascii="Century Gothic" w:hAnsi="Century Gothic"/>
        </w:rPr>
      </w:pPr>
    </w:p>
    <w:p w14:paraId="4101CD3E" w14:textId="77777777" w:rsidR="002A4477" w:rsidRPr="00B235F6" w:rsidRDefault="002A4477" w:rsidP="002A4477">
      <w:pPr>
        <w:pStyle w:val="ncTableParagraph"/>
        <w:spacing w:before="0" w:line="276" w:lineRule="auto"/>
        <w:ind w:left="0"/>
        <w:rPr>
          <w:rFonts w:ascii="Century Gothic" w:hAnsi="Century Gothic"/>
        </w:rPr>
      </w:pPr>
      <w:r w:rsidRPr="00B235F6">
        <w:rPr>
          <w:rFonts w:ascii="Century Gothic" w:hAnsi="Century Gothic"/>
        </w:rPr>
        <w:t xml:space="preserve">CARE is a pathway to safety and well-being for people with untreated or undertreated schizophrenia who are most vulnerable to hospitalization, homelessness, and incarceration. </w:t>
      </w:r>
    </w:p>
    <w:p w14:paraId="7D2B8C33" w14:textId="77777777" w:rsidR="002A4477" w:rsidRPr="00B235F6" w:rsidRDefault="002A4477" w:rsidP="002A4477">
      <w:pPr>
        <w:pStyle w:val="ncTableParagraph"/>
        <w:spacing w:before="0" w:line="276" w:lineRule="auto"/>
        <w:ind w:left="0"/>
        <w:rPr>
          <w:rFonts w:ascii="Century Gothic" w:hAnsi="Century Gothic"/>
        </w:rPr>
      </w:pPr>
    </w:p>
    <w:p w14:paraId="0AAE8814" w14:textId="77777777" w:rsidR="002A4477" w:rsidRPr="00B235F6" w:rsidRDefault="002A4477" w:rsidP="002A4477">
      <w:pPr>
        <w:pStyle w:val="ncTableParagraph"/>
        <w:spacing w:before="0" w:line="276" w:lineRule="auto"/>
        <w:ind w:left="0"/>
        <w:rPr>
          <w:rFonts w:ascii="Century Gothic" w:hAnsi="Century Gothic"/>
        </w:rPr>
      </w:pPr>
      <w:r w:rsidRPr="00B235F6">
        <w:rPr>
          <w:rFonts w:ascii="Century Gothic" w:hAnsi="Century Gothic"/>
        </w:rPr>
        <w:t>New videos from The California Health and Human Services Agency (CalHHS) share how CARE is making a difference in Californians</w:t>
      </w:r>
      <w:r>
        <w:rPr>
          <w:rFonts w:ascii="Century Gothic" w:hAnsi="Century Gothic"/>
        </w:rPr>
        <w:t>’</w:t>
      </w:r>
      <w:r w:rsidRPr="00B235F6">
        <w:rPr>
          <w:rFonts w:ascii="Century Gothic" w:hAnsi="Century Gothic"/>
        </w:rPr>
        <w:t xml:space="preserve"> lives by providing wrap-around services—focusing on the dignity and personal goals of the people served. </w:t>
      </w:r>
    </w:p>
    <w:p w14:paraId="64A70B01" w14:textId="77777777" w:rsidR="002A4477" w:rsidRPr="00B235F6" w:rsidRDefault="002A4477" w:rsidP="002A4477">
      <w:pPr>
        <w:pStyle w:val="ncTableParagraph"/>
        <w:spacing w:before="0" w:line="276" w:lineRule="auto"/>
        <w:ind w:left="0"/>
        <w:rPr>
          <w:rFonts w:ascii="Century Gothic" w:hAnsi="Century Gothic"/>
        </w:rPr>
      </w:pPr>
    </w:p>
    <w:p w14:paraId="775E17DA" w14:textId="77777777" w:rsidR="002A4477" w:rsidRPr="00B235F6" w:rsidRDefault="002A4477" w:rsidP="002A4477">
      <w:pPr>
        <w:pStyle w:val="ncTableParagraph"/>
        <w:spacing w:before="0" w:line="276" w:lineRule="auto"/>
        <w:ind w:left="0"/>
        <w:rPr>
          <w:rFonts w:ascii="Century Gothic" w:hAnsi="Century Gothic"/>
        </w:rPr>
      </w:pPr>
      <w:r w:rsidRPr="00B235F6">
        <w:rPr>
          <w:rFonts w:ascii="Century Gothic" w:hAnsi="Century Gothic"/>
        </w:rPr>
        <w:t xml:space="preserve">The CARE process builds relationships and trust between individuals who need more care and the people who seek to get them the care they need: family members, outreach and behavioral health professionals, hospitals, first </w:t>
      </w:r>
      <w:r w:rsidRPr="00B235F6">
        <w:rPr>
          <w:rFonts w:ascii="Century Gothic" w:hAnsi="Century Gothic"/>
        </w:rPr>
        <w:lastRenderedPageBreak/>
        <w:t>responders, public defenders, and a special civil court that protects participants’ rights and focuses on progress instead of punishment. </w:t>
      </w:r>
    </w:p>
    <w:p w14:paraId="6FC5F503" w14:textId="77777777" w:rsidR="002A4477" w:rsidRPr="00B235F6" w:rsidRDefault="002A4477" w:rsidP="002A4477">
      <w:pPr>
        <w:pStyle w:val="ncTableParagraph"/>
        <w:spacing w:before="0" w:line="276" w:lineRule="auto"/>
        <w:ind w:left="0"/>
        <w:rPr>
          <w:rFonts w:ascii="Century Gothic" w:hAnsi="Century Gothic"/>
        </w:rPr>
      </w:pPr>
    </w:p>
    <w:p w14:paraId="185566CF" w14:textId="77777777" w:rsidR="002A4477" w:rsidRPr="00B235F6" w:rsidRDefault="002A4477" w:rsidP="002A4477">
      <w:pPr>
        <w:pStyle w:val="ncTableParagraph"/>
        <w:spacing w:before="0" w:line="276" w:lineRule="auto"/>
        <w:ind w:left="0"/>
        <w:rPr>
          <w:rFonts w:ascii="Century Gothic" w:hAnsi="Century Gothic"/>
        </w:rPr>
      </w:pPr>
      <w:r w:rsidRPr="00B235F6">
        <w:rPr>
          <w:rFonts w:ascii="Century Gothic" w:hAnsi="Century Gothic"/>
        </w:rPr>
        <w:t>Please watch and share these videos to help spread the word about CARE.</w:t>
      </w:r>
    </w:p>
    <w:p w14:paraId="1F55CA46" w14:textId="77777777" w:rsidR="002A4477" w:rsidRPr="00B235F6" w:rsidRDefault="002A4477" w:rsidP="002A4477">
      <w:pPr>
        <w:pStyle w:val="ncTableParagraph"/>
        <w:spacing w:before="0" w:line="276" w:lineRule="auto"/>
        <w:ind w:left="0"/>
        <w:rPr>
          <w:rFonts w:ascii="Century Gothic" w:hAnsi="Century Gothic"/>
        </w:rPr>
      </w:pPr>
    </w:p>
    <w:p w14:paraId="393DA650" w14:textId="77777777" w:rsidR="002A4477" w:rsidRPr="00B235F6" w:rsidRDefault="002A4477" w:rsidP="002A4477">
      <w:pPr>
        <w:pStyle w:val="ncTableParagraph"/>
        <w:spacing w:before="0" w:line="276" w:lineRule="auto"/>
        <w:ind w:left="0"/>
        <w:rPr>
          <w:rFonts w:ascii="Century Gothic" w:hAnsi="Century Gothic"/>
        </w:rPr>
      </w:pPr>
      <w:r w:rsidRPr="00B235F6">
        <w:rPr>
          <w:rFonts w:ascii="Century Gothic" w:hAnsi="Century Gothic"/>
        </w:rPr>
        <w:t>Signed,</w:t>
      </w:r>
    </w:p>
    <w:p w14:paraId="0D221E76" w14:textId="77777777" w:rsidR="002A4477" w:rsidRPr="00B235F6" w:rsidRDefault="002A4477" w:rsidP="002A4477">
      <w:pPr>
        <w:pStyle w:val="ncTableParagraph"/>
        <w:spacing w:before="0" w:line="276" w:lineRule="auto"/>
        <w:ind w:left="0"/>
        <w:rPr>
          <w:rFonts w:ascii="Century Gothic" w:hAnsi="Century Gothic"/>
        </w:rPr>
      </w:pPr>
      <w:r w:rsidRPr="00B235F6">
        <w:rPr>
          <w:rFonts w:ascii="Century Gothic" w:hAnsi="Century Gothic"/>
        </w:rPr>
        <w:t>Name</w:t>
      </w:r>
    </w:p>
    <w:p w14:paraId="70F74EB6" w14:textId="77777777" w:rsidR="002A4477" w:rsidRPr="001933FC" w:rsidRDefault="002A4477" w:rsidP="002A4477">
      <w:pPr>
        <w:spacing w:line="360" w:lineRule="auto"/>
        <w:rPr>
          <w:rFonts w:ascii="Century Gothic" w:eastAsia="Century Gothic" w:hAnsi="Century Gothic" w:cs="Century Gothic"/>
          <w:b/>
          <w:bCs/>
          <w:color w:val="1C355E"/>
          <w:u w:val="single"/>
        </w:rPr>
      </w:pPr>
    </w:p>
    <w:p w14:paraId="5A937EA6" w14:textId="77777777" w:rsidR="00866FFD" w:rsidRDefault="00866FFD"/>
    <w:sectPr w:rsidR="00866FFD" w:rsidSect="002A4477">
      <w:footerReference w:type="even"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A646" w14:textId="77777777" w:rsidR="003808AA" w:rsidRDefault="003808AA" w:rsidP="002A4477">
      <w:r>
        <w:separator/>
      </w:r>
    </w:p>
  </w:endnote>
  <w:endnote w:type="continuationSeparator" w:id="0">
    <w:p w14:paraId="0F6A0922" w14:textId="77777777" w:rsidR="003808AA" w:rsidRDefault="003808AA" w:rsidP="002A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9479781"/>
      <w:docPartObj>
        <w:docPartGallery w:val="Page Numbers (Bottom of Page)"/>
        <w:docPartUnique/>
      </w:docPartObj>
    </w:sdtPr>
    <w:sdtContent>
      <w:p w14:paraId="65398B5A" w14:textId="77777777" w:rsidR="002A4477" w:rsidRDefault="002A4477" w:rsidP="005773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3F5C0" w14:textId="77777777" w:rsidR="002A4477" w:rsidRDefault="002A4477" w:rsidP="002A2C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color w:val="1C355E"/>
        <w:sz w:val="20"/>
        <w:szCs w:val="20"/>
      </w:rPr>
      <w:id w:val="2013417248"/>
      <w:docPartObj>
        <w:docPartGallery w:val="Page Numbers (Bottom of Page)"/>
        <w:docPartUnique/>
      </w:docPartObj>
    </w:sdtPr>
    <w:sdtContent>
      <w:p w14:paraId="069A376E" w14:textId="77777777" w:rsidR="002A4477" w:rsidRPr="00BC61F8" w:rsidRDefault="002A4477" w:rsidP="00577305">
        <w:pPr>
          <w:pStyle w:val="Footer"/>
          <w:framePr w:wrap="none" w:vAnchor="text" w:hAnchor="margin" w:xAlign="right" w:y="1"/>
          <w:rPr>
            <w:rStyle w:val="PageNumber"/>
            <w:rFonts w:ascii="Arial" w:hAnsi="Arial" w:cs="Arial"/>
            <w:color w:val="1C355E"/>
            <w:sz w:val="20"/>
            <w:szCs w:val="20"/>
          </w:rPr>
        </w:pPr>
        <w:r w:rsidRPr="00BC61F8">
          <w:rPr>
            <w:rStyle w:val="PageNumber"/>
            <w:rFonts w:ascii="Arial" w:hAnsi="Arial" w:cs="Arial"/>
            <w:color w:val="1C355E"/>
            <w:sz w:val="20"/>
            <w:szCs w:val="20"/>
          </w:rPr>
          <w:fldChar w:fldCharType="begin"/>
        </w:r>
        <w:r w:rsidRPr="00BC61F8">
          <w:rPr>
            <w:rStyle w:val="PageNumber"/>
            <w:rFonts w:ascii="Arial" w:hAnsi="Arial" w:cs="Arial"/>
            <w:color w:val="1C355E"/>
            <w:sz w:val="20"/>
            <w:szCs w:val="20"/>
          </w:rPr>
          <w:instrText xml:space="preserve"> PAGE </w:instrText>
        </w:r>
        <w:r w:rsidRPr="00BC61F8">
          <w:rPr>
            <w:rStyle w:val="PageNumber"/>
            <w:rFonts w:ascii="Arial" w:hAnsi="Arial" w:cs="Arial"/>
            <w:color w:val="1C355E"/>
            <w:sz w:val="20"/>
            <w:szCs w:val="20"/>
          </w:rPr>
          <w:fldChar w:fldCharType="separate"/>
        </w:r>
        <w:r w:rsidRPr="00BC61F8">
          <w:rPr>
            <w:rStyle w:val="PageNumber"/>
            <w:rFonts w:ascii="Arial" w:hAnsi="Arial" w:cs="Arial"/>
            <w:noProof/>
            <w:color w:val="1C355E"/>
            <w:sz w:val="20"/>
            <w:szCs w:val="20"/>
          </w:rPr>
          <w:t>1</w:t>
        </w:r>
        <w:r w:rsidRPr="00BC61F8">
          <w:rPr>
            <w:rStyle w:val="PageNumber"/>
            <w:rFonts w:ascii="Arial" w:hAnsi="Arial" w:cs="Arial"/>
            <w:color w:val="1C355E"/>
            <w:sz w:val="20"/>
            <w:szCs w:val="20"/>
          </w:rPr>
          <w:fldChar w:fldCharType="end"/>
        </w:r>
      </w:p>
    </w:sdtContent>
  </w:sdt>
  <w:p w14:paraId="654D2677" w14:textId="434D2692" w:rsidR="002A4477" w:rsidRPr="00BC61F8" w:rsidRDefault="002A4477" w:rsidP="002A2C3B">
    <w:pPr>
      <w:pStyle w:val="Footer"/>
      <w:ind w:right="360"/>
      <w:jc w:val="right"/>
      <w:rPr>
        <w:rFonts w:ascii="Arial" w:hAnsi="Arial" w:cs="Arial"/>
        <w:b/>
        <w:bCs/>
        <w:color w:val="1C355E"/>
      </w:rPr>
    </w:pPr>
    <w:r w:rsidRPr="00BC61F8">
      <w:rPr>
        <w:rFonts w:ascii="Arial" w:hAnsi="Arial" w:cs="Arial"/>
        <w:b/>
        <w:bCs/>
        <w:color w:val="1C355E"/>
        <w:sz w:val="20"/>
        <w:szCs w:val="20"/>
      </w:rPr>
      <w:t xml:space="preserve">The CARE Act at Work </w:t>
    </w:r>
    <w:r>
      <w:rPr>
        <w:rFonts w:ascii="Arial" w:hAnsi="Arial" w:cs="Arial"/>
        <w:b/>
        <w:bCs/>
        <w:color w:val="1C355E"/>
        <w:sz w:val="20"/>
        <w:szCs w:val="20"/>
      </w:rPr>
      <w:t>Sample Email Copy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b/>
        <w:bCs/>
        <w:color w:val="1C355E"/>
        <w:sz w:val="20"/>
        <w:szCs w:val="20"/>
      </w:rPr>
      <w:id w:val="994844775"/>
      <w:docPartObj>
        <w:docPartGallery w:val="Page Numbers (Bottom of Page)"/>
        <w:docPartUnique/>
      </w:docPartObj>
    </w:sdtPr>
    <w:sdtContent>
      <w:p w14:paraId="5CBBA29B" w14:textId="77777777" w:rsidR="002A4477" w:rsidRPr="009A72E5" w:rsidRDefault="002A4477" w:rsidP="00933CFF">
        <w:pPr>
          <w:pStyle w:val="Footer"/>
          <w:framePr w:wrap="none" w:vAnchor="text" w:hAnchor="margin" w:xAlign="right" w:y="1"/>
          <w:rPr>
            <w:rStyle w:val="PageNumber"/>
            <w:rFonts w:ascii="Arial" w:hAnsi="Arial" w:cs="Arial"/>
            <w:b/>
            <w:bCs/>
            <w:color w:val="1C355E"/>
            <w:sz w:val="20"/>
            <w:szCs w:val="20"/>
          </w:rPr>
        </w:pPr>
        <w:r w:rsidRPr="009A72E5">
          <w:rPr>
            <w:rStyle w:val="PageNumber"/>
            <w:rFonts w:ascii="Arial" w:hAnsi="Arial" w:cs="Arial"/>
            <w:b/>
            <w:bCs/>
            <w:color w:val="1C355E"/>
            <w:sz w:val="20"/>
            <w:szCs w:val="20"/>
          </w:rPr>
          <w:fldChar w:fldCharType="begin"/>
        </w:r>
        <w:r w:rsidRPr="009A72E5">
          <w:rPr>
            <w:rStyle w:val="PageNumber"/>
            <w:rFonts w:ascii="Arial" w:hAnsi="Arial" w:cs="Arial"/>
            <w:b/>
            <w:bCs/>
            <w:color w:val="1C355E"/>
            <w:sz w:val="20"/>
            <w:szCs w:val="20"/>
          </w:rPr>
          <w:instrText xml:space="preserve"> PAGE </w:instrText>
        </w:r>
        <w:r w:rsidRPr="009A72E5">
          <w:rPr>
            <w:rStyle w:val="PageNumber"/>
            <w:rFonts w:ascii="Arial" w:hAnsi="Arial" w:cs="Arial"/>
            <w:b/>
            <w:bCs/>
            <w:color w:val="1C355E"/>
            <w:sz w:val="20"/>
            <w:szCs w:val="20"/>
          </w:rPr>
          <w:fldChar w:fldCharType="separate"/>
        </w:r>
        <w:r w:rsidRPr="009A72E5">
          <w:rPr>
            <w:rStyle w:val="PageNumber"/>
            <w:rFonts w:ascii="Arial" w:hAnsi="Arial" w:cs="Arial"/>
            <w:b/>
            <w:bCs/>
            <w:color w:val="1C355E"/>
            <w:sz w:val="20"/>
            <w:szCs w:val="20"/>
          </w:rPr>
          <w:t>2</w:t>
        </w:r>
        <w:r w:rsidRPr="009A72E5">
          <w:rPr>
            <w:rStyle w:val="PageNumber"/>
            <w:rFonts w:ascii="Arial" w:hAnsi="Arial" w:cs="Arial"/>
            <w:b/>
            <w:bCs/>
            <w:color w:val="1C355E"/>
            <w:sz w:val="20"/>
            <w:szCs w:val="20"/>
          </w:rPr>
          <w:fldChar w:fldCharType="end"/>
        </w:r>
      </w:p>
    </w:sdtContent>
  </w:sdt>
  <w:p w14:paraId="2DD0A052" w14:textId="3ABF0488" w:rsidR="00591A28" w:rsidRPr="00591A28" w:rsidRDefault="002A4477" w:rsidP="00591A28">
    <w:pPr>
      <w:pStyle w:val="Footer"/>
      <w:ind w:right="360"/>
      <w:jc w:val="right"/>
      <w:rPr>
        <w:rFonts w:ascii="Arial" w:hAnsi="Arial" w:cs="Arial"/>
        <w:b/>
        <w:bCs/>
        <w:color w:val="1C355E"/>
        <w:sz w:val="20"/>
        <w:szCs w:val="20"/>
      </w:rPr>
    </w:pPr>
    <w:r w:rsidRPr="000C74F5">
      <w:rPr>
        <w:rFonts w:ascii="Arial" w:hAnsi="Arial" w:cs="Arial"/>
        <w:b/>
        <w:bCs/>
        <w:color w:val="1C355E"/>
        <w:sz w:val="20"/>
        <w:szCs w:val="20"/>
      </w:rPr>
      <w:t xml:space="preserve">The CARE Act at Work </w:t>
    </w:r>
    <w:r w:rsidR="00591A28">
      <w:rPr>
        <w:rFonts w:ascii="Arial" w:hAnsi="Arial" w:cs="Arial"/>
        <w:b/>
        <w:bCs/>
        <w:color w:val="1C355E"/>
        <w:sz w:val="20"/>
        <w:szCs w:val="20"/>
      </w:rPr>
      <w:t>Sample Email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B39B" w14:textId="77777777" w:rsidR="003808AA" w:rsidRDefault="003808AA" w:rsidP="002A4477">
      <w:r>
        <w:separator/>
      </w:r>
    </w:p>
  </w:footnote>
  <w:footnote w:type="continuationSeparator" w:id="0">
    <w:p w14:paraId="1291EDD7" w14:textId="77777777" w:rsidR="003808AA" w:rsidRDefault="003808AA" w:rsidP="002A4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77"/>
    <w:rsid w:val="001A0CD0"/>
    <w:rsid w:val="00253E05"/>
    <w:rsid w:val="002A4477"/>
    <w:rsid w:val="002A684B"/>
    <w:rsid w:val="00356767"/>
    <w:rsid w:val="003808AA"/>
    <w:rsid w:val="00523A3F"/>
    <w:rsid w:val="00591A28"/>
    <w:rsid w:val="005F5CBC"/>
    <w:rsid w:val="007640AC"/>
    <w:rsid w:val="00866FFD"/>
    <w:rsid w:val="00B709EC"/>
    <w:rsid w:val="00D1066F"/>
    <w:rsid w:val="00D511E8"/>
    <w:rsid w:val="00DD1AE8"/>
    <w:rsid w:val="00E41795"/>
    <w:rsid w:val="00EC454B"/>
    <w:rsid w:val="00FF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CC81"/>
  <w15:chartTrackingRefBased/>
  <w15:docId w15:val="{822057D4-BC4B-4440-82DD-A1D6ED88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47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A0CD0"/>
    <w:pPr>
      <w:jc w:val="center"/>
      <w:outlineLvl w:val="0"/>
    </w:pPr>
    <w:rPr>
      <w:rFonts w:ascii="Arial" w:hAnsi="Arial" w:cs="Arial"/>
      <w:b/>
      <w:bCs/>
      <w:color w:val="FFFFFF" w:themeColor="background1"/>
      <w:sz w:val="36"/>
      <w:szCs w:val="36"/>
    </w:rPr>
  </w:style>
  <w:style w:type="paragraph" w:styleId="Heading2">
    <w:name w:val="heading 2"/>
    <w:basedOn w:val="Normal"/>
    <w:next w:val="Normal"/>
    <w:link w:val="Heading2Char"/>
    <w:uiPriority w:val="9"/>
    <w:unhideWhenUsed/>
    <w:qFormat/>
    <w:rsid w:val="001A0CD0"/>
    <w:pPr>
      <w:spacing w:line="360" w:lineRule="auto"/>
      <w:outlineLvl w:val="1"/>
    </w:pPr>
    <w:rPr>
      <w:rFonts w:ascii="Century Gothic" w:eastAsia="Century Gothic" w:hAnsi="Century Gothic" w:cs="Century Gothic"/>
      <w:b/>
      <w:bCs/>
      <w:color w:val="1C355E"/>
      <w:u w:val="single"/>
    </w:rPr>
  </w:style>
  <w:style w:type="paragraph" w:styleId="Heading3">
    <w:name w:val="heading 3"/>
    <w:basedOn w:val="Normal"/>
    <w:next w:val="Normal"/>
    <w:link w:val="Heading3Char"/>
    <w:uiPriority w:val="9"/>
    <w:semiHidden/>
    <w:unhideWhenUsed/>
    <w:qFormat/>
    <w:rsid w:val="002A447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447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A447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A447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A447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A447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A447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CD0"/>
    <w:rPr>
      <w:rFonts w:ascii="Arial" w:eastAsia="Times New Roman" w:hAnsi="Arial" w:cs="Arial"/>
      <w:b/>
      <w:bCs/>
      <w:color w:val="FFFFFF" w:themeColor="background1"/>
      <w:kern w:val="0"/>
      <w:sz w:val="36"/>
      <w:szCs w:val="36"/>
      <w14:ligatures w14:val="none"/>
    </w:rPr>
  </w:style>
  <w:style w:type="character" w:customStyle="1" w:styleId="Heading2Char">
    <w:name w:val="Heading 2 Char"/>
    <w:basedOn w:val="DefaultParagraphFont"/>
    <w:link w:val="Heading2"/>
    <w:uiPriority w:val="9"/>
    <w:rsid w:val="001A0CD0"/>
    <w:rPr>
      <w:rFonts w:ascii="Century Gothic" w:eastAsia="Century Gothic" w:hAnsi="Century Gothic" w:cs="Century Gothic"/>
      <w:b/>
      <w:bCs/>
      <w:color w:val="1C355E"/>
      <w:kern w:val="0"/>
      <w:u w:val="single"/>
      <w14:ligatures w14:val="none"/>
    </w:rPr>
  </w:style>
  <w:style w:type="character" w:customStyle="1" w:styleId="Heading3Char">
    <w:name w:val="Heading 3 Char"/>
    <w:basedOn w:val="DefaultParagraphFont"/>
    <w:link w:val="Heading3"/>
    <w:uiPriority w:val="9"/>
    <w:semiHidden/>
    <w:rsid w:val="002A4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477"/>
    <w:rPr>
      <w:rFonts w:eastAsiaTheme="majorEastAsia" w:cstheme="majorBidi"/>
      <w:color w:val="272727" w:themeColor="text1" w:themeTint="D8"/>
    </w:rPr>
  </w:style>
  <w:style w:type="paragraph" w:styleId="Title">
    <w:name w:val="Title"/>
    <w:basedOn w:val="Normal"/>
    <w:next w:val="Normal"/>
    <w:link w:val="TitleChar"/>
    <w:uiPriority w:val="10"/>
    <w:qFormat/>
    <w:rsid w:val="002A447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4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47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4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47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A4477"/>
    <w:rPr>
      <w:i/>
      <w:iCs/>
      <w:color w:val="404040" w:themeColor="text1" w:themeTint="BF"/>
    </w:rPr>
  </w:style>
  <w:style w:type="paragraph" w:styleId="ListParagraph">
    <w:name w:val="List Paragraph"/>
    <w:basedOn w:val="Normal"/>
    <w:uiPriority w:val="34"/>
    <w:qFormat/>
    <w:rsid w:val="002A447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A4477"/>
    <w:rPr>
      <w:i/>
      <w:iCs/>
      <w:color w:val="0F4761" w:themeColor="accent1" w:themeShade="BF"/>
    </w:rPr>
  </w:style>
  <w:style w:type="paragraph" w:styleId="IntenseQuote">
    <w:name w:val="Intense Quote"/>
    <w:basedOn w:val="Normal"/>
    <w:next w:val="Normal"/>
    <w:link w:val="IntenseQuoteChar"/>
    <w:uiPriority w:val="30"/>
    <w:qFormat/>
    <w:rsid w:val="002A447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A4477"/>
    <w:rPr>
      <w:i/>
      <w:iCs/>
      <w:color w:val="0F4761" w:themeColor="accent1" w:themeShade="BF"/>
    </w:rPr>
  </w:style>
  <w:style w:type="character" w:styleId="IntenseReference">
    <w:name w:val="Intense Reference"/>
    <w:basedOn w:val="DefaultParagraphFont"/>
    <w:uiPriority w:val="32"/>
    <w:qFormat/>
    <w:rsid w:val="002A4477"/>
    <w:rPr>
      <w:b/>
      <w:bCs/>
      <w:smallCaps/>
      <w:color w:val="0F4761" w:themeColor="accent1" w:themeShade="BF"/>
      <w:spacing w:val="5"/>
    </w:rPr>
  </w:style>
  <w:style w:type="character" w:styleId="CommentReference">
    <w:name w:val="annotation reference"/>
    <w:basedOn w:val="DefaultParagraphFont"/>
    <w:uiPriority w:val="99"/>
    <w:semiHidden/>
    <w:unhideWhenUsed/>
    <w:rsid w:val="002A4477"/>
    <w:rPr>
      <w:sz w:val="16"/>
      <w:szCs w:val="16"/>
    </w:rPr>
  </w:style>
  <w:style w:type="paragraph" w:styleId="CommentText">
    <w:name w:val="annotation text"/>
    <w:basedOn w:val="Normal"/>
    <w:link w:val="CommentTextChar"/>
    <w:uiPriority w:val="99"/>
    <w:unhideWhenUsed/>
    <w:rsid w:val="002A4477"/>
    <w:rPr>
      <w:sz w:val="20"/>
      <w:szCs w:val="20"/>
    </w:rPr>
  </w:style>
  <w:style w:type="character" w:customStyle="1" w:styleId="CommentTextChar">
    <w:name w:val="Comment Text Char"/>
    <w:basedOn w:val="DefaultParagraphFont"/>
    <w:link w:val="CommentText"/>
    <w:uiPriority w:val="99"/>
    <w:rsid w:val="002A4477"/>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2A4477"/>
    <w:pPr>
      <w:tabs>
        <w:tab w:val="center" w:pos="4680"/>
        <w:tab w:val="right" w:pos="9360"/>
      </w:tabs>
    </w:pPr>
  </w:style>
  <w:style w:type="character" w:customStyle="1" w:styleId="FooterChar">
    <w:name w:val="Footer Char"/>
    <w:basedOn w:val="DefaultParagraphFont"/>
    <w:link w:val="Footer"/>
    <w:uiPriority w:val="99"/>
    <w:rsid w:val="002A4477"/>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A4477"/>
    <w:rPr>
      <w:color w:val="467886" w:themeColor="hyperlink"/>
      <w:u w:val="single"/>
    </w:rPr>
  </w:style>
  <w:style w:type="character" w:customStyle="1" w:styleId="normaltextrun">
    <w:name w:val="normaltextrun"/>
    <w:basedOn w:val="DefaultParagraphFont"/>
    <w:rsid w:val="002A4477"/>
  </w:style>
  <w:style w:type="character" w:customStyle="1" w:styleId="eop">
    <w:name w:val="eop"/>
    <w:basedOn w:val="DefaultParagraphFont"/>
    <w:rsid w:val="002A4477"/>
  </w:style>
  <w:style w:type="table" w:styleId="TableGrid">
    <w:name w:val="Table Grid"/>
    <w:basedOn w:val="TableNormal"/>
    <w:rsid w:val="002A4477"/>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cTableParagraph">
    <w:name w:val="n/c Table Paragraph"/>
    <w:basedOn w:val="Normal"/>
    <w:qFormat/>
    <w:rsid w:val="002A4477"/>
    <w:pPr>
      <w:spacing w:before="77"/>
      <w:ind w:left="80"/>
    </w:pPr>
  </w:style>
  <w:style w:type="character" w:styleId="PageNumber">
    <w:name w:val="page number"/>
    <w:basedOn w:val="DefaultParagraphFont"/>
    <w:uiPriority w:val="99"/>
    <w:semiHidden/>
    <w:unhideWhenUsed/>
    <w:rsid w:val="002A4477"/>
  </w:style>
  <w:style w:type="paragraph" w:customStyle="1" w:styleId="paragraph">
    <w:name w:val="paragraph"/>
    <w:basedOn w:val="Normal"/>
    <w:rsid w:val="002A4477"/>
    <w:pPr>
      <w:spacing w:before="100" w:beforeAutospacing="1" w:after="100" w:afterAutospacing="1"/>
    </w:pPr>
  </w:style>
  <w:style w:type="paragraph" w:styleId="Header">
    <w:name w:val="header"/>
    <w:basedOn w:val="Normal"/>
    <w:link w:val="HeaderChar"/>
    <w:uiPriority w:val="99"/>
    <w:unhideWhenUsed/>
    <w:rsid w:val="002A4477"/>
    <w:pPr>
      <w:tabs>
        <w:tab w:val="center" w:pos="4680"/>
        <w:tab w:val="right" w:pos="9360"/>
      </w:tabs>
    </w:pPr>
  </w:style>
  <w:style w:type="character" w:customStyle="1" w:styleId="HeaderChar">
    <w:name w:val="Header Char"/>
    <w:basedOn w:val="DefaultParagraphFont"/>
    <w:link w:val="Header"/>
    <w:uiPriority w:val="99"/>
    <w:rsid w:val="002A447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hs.ca.gov/care-ac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baaba9-c5f7-4483-a057-279236840fcb">
      <Terms xmlns="http://schemas.microsoft.com/office/infopath/2007/PartnerControls"/>
    </lcf76f155ced4ddcb4097134ff3c332f>
    <TaxCatchAll xmlns="bb693fc1-5756-4426-a37c-4e248fbf00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79984DDBCE84D9EC7CD3679685003" ma:contentTypeVersion="18" ma:contentTypeDescription="Create a new document." ma:contentTypeScope="" ma:versionID="cbbd5fe9233df468e6fe977c684f94d3">
  <xsd:schema xmlns:xsd="http://www.w3.org/2001/XMLSchema" xmlns:xs="http://www.w3.org/2001/XMLSchema" xmlns:p="http://schemas.microsoft.com/office/2006/metadata/properties" xmlns:ns2="42baaba9-c5f7-4483-a057-279236840fcb" xmlns:ns3="bb693fc1-5756-4426-a37c-4e248fbf0078" targetNamespace="http://schemas.microsoft.com/office/2006/metadata/properties" ma:root="true" ma:fieldsID="1ac6b20f697d8c987682a9d98fdcfee2" ns2:_="" ns3:_="">
    <xsd:import namespace="42baaba9-c5f7-4483-a057-279236840fcb"/>
    <xsd:import namespace="bb693fc1-5756-4426-a37c-4e248fbf007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aaba9-c5f7-4483-a057-279236840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e6b290-6d1e-457b-a5d6-ffad65eb6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93fc1-5756-4426-a37c-4e248fbf007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a51ee0-a7b0-47dc-a6f4-656644864a62}" ma:internalName="TaxCatchAll" ma:showField="CatchAllData" ma:web="bb693fc1-5756-4426-a37c-4e248fbf0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0A8E5-202D-4EE4-AA15-836E0ED8C7CA}">
  <ds:schemaRefs>
    <ds:schemaRef ds:uri="http://schemas.microsoft.com/office/2006/metadata/properties"/>
    <ds:schemaRef ds:uri="http://schemas.microsoft.com/office/infopath/2007/PartnerControls"/>
    <ds:schemaRef ds:uri="42baaba9-c5f7-4483-a057-279236840fcb"/>
    <ds:schemaRef ds:uri="bb693fc1-5756-4426-a37c-4e248fbf0078"/>
  </ds:schemaRefs>
</ds:datastoreItem>
</file>

<file path=customXml/itemProps2.xml><?xml version="1.0" encoding="utf-8"?>
<ds:datastoreItem xmlns:ds="http://schemas.openxmlformats.org/officeDocument/2006/customXml" ds:itemID="{CE0EBECE-B3E2-4F6E-9ECC-174602DE3855}">
  <ds:schemaRefs>
    <ds:schemaRef ds:uri="http://schemas.microsoft.com/sharepoint/v3/contenttype/forms"/>
  </ds:schemaRefs>
</ds:datastoreItem>
</file>

<file path=customXml/itemProps3.xml><?xml version="1.0" encoding="utf-8"?>
<ds:datastoreItem xmlns:ds="http://schemas.openxmlformats.org/officeDocument/2006/customXml" ds:itemID="{2F315728-BF17-4D71-817D-1CDACC42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aaba9-c5f7-4483-a057-279236840fcb"/>
    <ds:schemaRef ds:uri="bb693fc1-5756-4426-a37c-4e248fbf0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Act Stakeholder Email Copy</dc:title>
  <dc:subject/>
  <dc:creator/>
  <cp:keywords/>
  <dc:description/>
  <cp:lastModifiedBy>Binder, Juliann@CHHS</cp:lastModifiedBy>
  <cp:revision>5</cp:revision>
  <dcterms:created xsi:type="dcterms:W3CDTF">2025-06-30T16:40:00Z</dcterms:created>
  <dcterms:modified xsi:type="dcterms:W3CDTF">2025-06-30T21:40:00Z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71fd88-560f-4084-9cb7-508affb0fddd_Enabled">
    <vt:lpwstr>true</vt:lpwstr>
  </property>
  <property fmtid="{D5CDD505-2E9C-101B-9397-08002B2CF9AE}" pid="3" name="MSIP_Label_e571fd88-560f-4084-9cb7-508affb0fddd_SetDate">
    <vt:lpwstr>2025-06-30T16:42:18Z</vt:lpwstr>
  </property>
  <property fmtid="{D5CDD505-2E9C-101B-9397-08002B2CF9AE}" pid="4" name="MSIP_Label_e571fd88-560f-4084-9cb7-508affb0fddd_Method">
    <vt:lpwstr>Standard</vt:lpwstr>
  </property>
  <property fmtid="{D5CDD505-2E9C-101B-9397-08002B2CF9AE}" pid="5" name="MSIP_Label_e571fd88-560f-4084-9cb7-508affb0fddd_Name">
    <vt:lpwstr>Public 🌐</vt:lpwstr>
  </property>
  <property fmtid="{D5CDD505-2E9C-101B-9397-08002B2CF9AE}" pid="6" name="MSIP_Label_e571fd88-560f-4084-9cb7-508affb0fddd_SiteId">
    <vt:lpwstr>bfdc8655-8252-40a1-bcb6-80c2945e198e</vt:lpwstr>
  </property>
  <property fmtid="{D5CDD505-2E9C-101B-9397-08002B2CF9AE}" pid="7" name="MSIP_Label_e571fd88-560f-4084-9cb7-508affb0fddd_ActionId">
    <vt:lpwstr>19095bb2-9848-4187-9836-38c0f26f782f</vt:lpwstr>
  </property>
  <property fmtid="{D5CDD505-2E9C-101B-9397-08002B2CF9AE}" pid="8" name="MSIP_Label_e571fd88-560f-4084-9cb7-508affb0fddd_ContentBits">
    <vt:lpwstr>0</vt:lpwstr>
  </property>
  <property fmtid="{D5CDD505-2E9C-101B-9397-08002B2CF9AE}" pid="9" name="MSIP_Label_e571fd88-560f-4084-9cb7-508affb0fddd_Tag">
    <vt:lpwstr>50, 3, 0, 1</vt:lpwstr>
  </property>
  <property fmtid="{D5CDD505-2E9C-101B-9397-08002B2CF9AE}" pid="10" name="ContentTypeId">
    <vt:lpwstr>0x010100B9B79984DDBCE84D9EC7CD3679685003</vt:lpwstr>
  </property>
  <property fmtid="{D5CDD505-2E9C-101B-9397-08002B2CF9AE}" pid="11" name="MediaServiceImageTags">
    <vt:lpwstr/>
  </property>
</Properties>
</file>